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53D29" w14:textId="77777777" w:rsidR="006A2615" w:rsidRDefault="006A2615" w:rsidP="006A2615">
      <w:pPr>
        <w:jc w:val="center"/>
        <w:rPr>
          <w:rFonts w:eastAsia="Times New Roman"/>
          <w:b/>
          <w:color w:val="000000" w:themeColor="text1"/>
          <w:sz w:val="32"/>
          <w:szCs w:val="32"/>
          <w:lang w:val="id-ID" w:eastAsia="id-ID"/>
        </w:rPr>
      </w:pPr>
      <w:r w:rsidRPr="00415B06">
        <w:rPr>
          <w:rFonts w:eastAsia="Times New Roman"/>
          <w:b/>
          <w:color w:val="000000" w:themeColor="text1"/>
          <w:sz w:val="32"/>
          <w:szCs w:val="32"/>
          <w:lang w:val="id-ID" w:eastAsia="id-ID"/>
        </w:rPr>
        <w:t>PENINGKATAN MODEL OPERASI PENGELOLAAN HULU WADUK UNTUK REDUKSI PENINGKATAN SEDIMEN</w:t>
      </w:r>
    </w:p>
    <w:p w14:paraId="3A24039D" w14:textId="77777777" w:rsidR="003B3801" w:rsidRPr="003B3801" w:rsidRDefault="003B3801" w:rsidP="003B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b/>
          <w:sz w:val="32"/>
          <w:szCs w:val="32"/>
        </w:rPr>
      </w:pPr>
      <w:r w:rsidRPr="003B3801">
        <w:rPr>
          <w:rFonts w:eastAsia="Times New Roman" w:cs="Times New Roman"/>
          <w:b/>
          <w:sz w:val="32"/>
          <w:szCs w:val="32"/>
          <w:lang w:val="en"/>
        </w:rPr>
        <w:t>IMPROVEMENT OF THE OPERATING MODEL OF UPPER RESERVATION MANAGEMENT FOR SEDIMENT ENHANCEMENT REDUCTION</w:t>
      </w:r>
    </w:p>
    <w:p w14:paraId="1F1A57F5" w14:textId="77777777" w:rsidR="003B3801" w:rsidRDefault="003B3801" w:rsidP="00C35793">
      <w:pPr>
        <w:pStyle w:val="Author"/>
        <w:jc w:val="center"/>
        <w:rPr>
          <w:rFonts w:cs="Times New Roman"/>
          <w:b/>
          <w:sz w:val="20"/>
          <w:szCs w:val="20"/>
          <w:lang w:val="id-ID"/>
        </w:rPr>
      </w:pPr>
    </w:p>
    <w:p w14:paraId="0BED3098" w14:textId="48E95367" w:rsidR="000D1CF7" w:rsidRPr="00415B06" w:rsidRDefault="002B6B9E" w:rsidP="00C35793">
      <w:pPr>
        <w:pStyle w:val="Author"/>
        <w:jc w:val="center"/>
        <w:rPr>
          <w:rFonts w:cs="Times New Roman"/>
          <w:b/>
          <w:sz w:val="20"/>
          <w:szCs w:val="20"/>
          <w:vertAlign w:val="superscript"/>
          <w:lang w:val="en-ID"/>
        </w:rPr>
      </w:pPr>
      <w:r w:rsidRPr="00415B06">
        <w:rPr>
          <w:rFonts w:cs="Times New Roman"/>
          <w:b/>
          <w:sz w:val="20"/>
          <w:szCs w:val="20"/>
          <w:lang w:val="id-ID"/>
        </w:rPr>
        <w:t>Teguh Marhendi</w:t>
      </w:r>
      <w:r w:rsidR="006A2615" w:rsidRPr="00415B06">
        <w:rPr>
          <w:rFonts w:cs="Times New Roman"/>
          <w:b/>
          <w:sz w:val="20"/>
          <w:szCs w:val="20"/>
          <w:vertAlign w:val="superscript"/>
          <w:lang w:val="en-ID"/>
        </w:rPr>
        <w:t xml:space="preserve">1 </w:t>
      </w:r>
      <w:r w:rsidR="006A2615" w:rsidRPr="00415B06">
        <w:rPr>
          <w:rFonts w:cs="Times New Roman"/>
          <w:b/>
          <w:sz w:val="20"/>
          <w:szCs w:val="20"/>
          <w:lang w:val="en-ID"/>
        </w:rPr>
        <w:t xml:space="preserve">, </w:t>
      </w:r>
      <w:proofErr w:type="spellStart"/>
      <w:r w:rsidR="006A2615" w:rsidRPr="00415B06">
        <w:rPr>
          <w:rFonts w:cs="Times New Roman"/>
          <w:b/>
          <w:sz w:val="20"/>
          <w:szCs w:val="20"/>
          <w:lang w:val="en-ID"/>
        </w:rPr>
        <w:t>Amris</w:t>
      </w:r>
      <w:proofErr w:type="spellEnd"/>
      <w:r w:rsidR="006A2615" w:rsidRPr="00415B06">
        <w:rPr>
          <w:rFonts w:cs="Times New Roman"/>
          <w:b/>
          <w:sz w:val="20"/>
          <w:szCs w:val="20"/>
          <w:lang w:val="en-ID"/>
        </w:rPr>
        <w:t xml:space="preserve"> Azizi</w:t>
      </w:r>
      <w:r w:rsidR="006A2615" w:rsidRPr="00415B06">
        <w:rPr>
          <w:rFonts w:cs="Times New Roman"/>
          <w:b/>
          <w:sz w:val="20"/>
          <w:szCs w:val="20"/>
          <w:vertAlign w:val="superscript"/>
          <w:lang w:val="en-ID"/>
        </w:rPr>
        <w:t xml:space="preserve">2 </w:t>
      </w:r>
      <w:r w:rsidR="006A2615" w:rsidRPr="00415B06">
        <w:rPr>
          <w:rFonts w:cs="Times New Roman"/>
          <w:b/>
          <w:sz w:val="20"/>
          <w:szCs w:val="20"/>
          <w:lang w:val="en-ID"/>
        </w:rPr>
        <w:t xml:space="preserve">, </w:t>
      </w:r>
      <w:proofErr w:type="spellStart"/>
      <w:r w:rsidR="006A2615" w:rsidRPr="00415B06">
        <w:rPr>
          <w:rFonts w:cs="Times New Roman"/>
          <w:b/>
          <w:sz w:val="20"/>
          <w:szCs w:val="20"/>
          <w:lang w:val="en-ID"/>
        </w:rPr>
        <w:t>Sulistiyani</w:t>
      </w:r>
      <w:proofErr w:type="spellEnd"/>
      <w:r w:rsidR="006A2615" w:rsidRPr="00415B06">
        <w:rPr>
          <w:rFonts w:cs="Times New Roman"/>
          <w:b/>
          <w:sz w:val="20"/>
          <w:szCs w:val="20"/>
          <w:lang w:val="en-ID"/>
        </w:rPr>
        <w:t xml:space="preserve"> Budiningsih</w:t>
      </w:r>
      <w:r w:rsidR="006A2615" w:rsidRPr="00415B06">
        <w:rPr>
          <w:rFonts w:cs="Times New Roman"/>
          <w:b/>
          <w:sz w:val="20"/>
          <w:szCs w:val="20"/>
          <w:vertAlign w:val="superscript"/>
          <w:lang w:val="en-ID"/>
        </w:rPr>
        <w:t>3</w:t>
      </w:r>
    </w:p>
    <w:p w14:paraId="4A01A588" w14:textId="77777777" w:rsidR="006A2615" w:rsidRDefault="002B6B9E" w:rsidP="002B6B9E">
      <w:pPr>
        <w:pStyle w:val="StyleInformasiInstitusiAsaldanCorrespondingAuthorBefore"/>
        <w:rPr>
          <w:rFonts w:ascii="Times New Roman" w:hAnsi="Times New Roman"/>
          <w:lang w:val="en-ID"/>
        </w:rPr>
      </w:pPr>
      <w:r w:rsidRPr="002D7A18">
        <w:rPr>
          <w:rFonts w:ascii="Times New Roman" w:hAnsi="Times New Roman"/>
          <w:lang w:val="id-ID"/>
        </w:rPr>
        <w:t xml:space="preserve">Program Studi Teknik Sipil, </w:t>
      </w:r>
      <w:r w:rsidR="00215579" w:rsidRPr="002D7A18">
        <w:rPr>
          <w:rFonts w:ascii="Times New Roman" w:hAnsi="Times New Roman"/>
          <w:lang w:val="id-ID"/>
        </w:rPr>
        <w:t xml:space="preserve">Fakultas Teknik dan Sains, </w:t>
      </w:r>
      <w:r w:rsidR="006A2615">
        <w:rPr>
          <w:rFonts w:ascii="Times New Roman" w:hAnsi="Times New Roman"/>
          <w:lang w:val="en-ID"/>
        </w:rPr>
        <w:t xml:space="preserve">Program </w:t>
      </w:r>
      <w:proofErr w:type="spellStart"/>
      <w:r w:rsidR="006A2615">
        <w:rPr>
          <w:rFonts w:ascii="Times New Roman" w:hAnsi="Times New Roman"/>
          <w:lang w:val="en-ID"/>
        </w:rPr>
        <w:t>Studi</w:t>
      </w:r>
      <w:proofErr w:type="spellEnd"/>
      <w:r w:rsidR="006A2615">
        <w:rPr>
          <w:rFonts w:ascii="Times New Roman" w:hAnsi="Times New Roman"/>
          <w:lang w:val="en-ID"/>
        </w:rPr>
        <w:t xml:space="preserve"> </w:t>
      </w:r>
      <w:proofErr w:type="spellStart"/>
      <w:r w:rsidR="006A2615">
        <w:rPr>
          <w:rFonts w:ascii="Times New Roman" w:hAnsi="Times New Roman"/>
          <w:lang w:val="en-ID"/>
        </w:rPr>
        <w:t>Agronomi</w:t>
      </w:r>
      <w:proofErr w:type="spellEnd"/>
      <w:r w:rsidR="006A2615">
        <w:rPr>
          <w:rFonts w:ascii="Times New Roman" w:hAnsi="Times New Roman"/>
          <w:lang w:val="en-ID"/>
        </w:rPr>
        <w:t xml:space="preserve">, </w:t>
      </w:r>
    </w:p>
    <w:p w14:paraId="76D8244B" w14:textId="3C383191" w:rsidR="002B6B9E" w:rsidRPr="002D7A18" w:rsidRDefault="002B6B9E" w:rsidP="002B6B9E">
      <w:pPr>
        <w:pStyle w:val="StyleInformasiInstitusiAsaldanCorrespondingAuthorBefore"/>
        <w:rPr>
          <w:rFonts w:ascii="Times New Roman" w:hAnsi="Times New Roman"/>
          <w:lang w:val="id-ID"/>
        </w:rPr>
      </w:pPr>
      <w:r w:rsidRPr="002D7A18">
        <w:rPr>
          <w:rFonts w:ascii="Times New Roman" w:hAnsi="Times New Roman"/>
          <w:lang w:val="id-ID"/>
        </w:rPr>
        <w:t>Universitas  Muhammadiyah Purwokerto</w:t>
      </w:r>
    </w:p>
    <w:p w14:paraId="0527BC76" w14:textId="4370A374" w:rsidR="00506224" w:rsidRPr="002D7A18" w:rsidRDefault="00B85232" w:rsidP="00C35793">
      <w:pPr>
        <w:pStyle w:val="AuthorAffiliation"/>
        <w:jc w:val="center"/>
        <w:rPr>
          <w:rFonts w:cs="Times New Roman"/>
          <w:szCs w:val="20"/>
          <w:lang w:val="id-ID"/>
        </w:rPr>
      </w:pPr>
      <w:r w:rsidRPr="002D7A18">
        <w:rPr>
          <w:rFonts w:cs="Times New Roman"/>
          <w:szCs w:val="20"/>
          <w:lang w:val="id-ID"/>
        </w:rPr>
        <w:t xml:space="preserve"> </w:t>
      </w:r>
      <w:r w:rsidR="002B6B9E" w:rsidRPr="002D7A18">
        <w:rPr>
          <w:rFonts w:cs="Times New Roman"/>
          <w:szCs w:val="20"/>
          <w:lang w:val="id-ID"/>
        </w:rPr>
        <w:t>tmarhendi</w:t>
      </w:r>
      <w:r w:rsidR="002E506B" w:rsidRPr="002D7A18">
        <w:rPr>
          <w:rFonts w:cs="Times New Roman"/>
          <w:szCs w:val="20"/>
          <w:lang w:val="id-ID"/>
        </w:rPr>
        <w:t>@</w:t>
      </w:r>
      <w:r w:rsidR="002B6B9E" w:rsidRPr="002D7A18">
        <w:rPr>
          <w:rFonts w:cs="Times New Roman"/>
          <w:szCs w:val="20"/>
          <w:lang w:val="id-ID"/>
        </w:rPr>
        <w:t>g</w:t>
      </w:r>
      <w:r w:rsidR="002E506B" w:rsidRPr="002D7A18">
        <w:rPr>
          <w:rFonts w:cs="Times New Roman"/>
          <w:szCs w:val="20"/>
          <w:lang w:val="id-ID"/>
        </w:rPr>
        <w:t>mail.</w:t>
      </w:r>
      <w:r w:rsidR="002B6B9E" w:rsidRPr="002D7A18">
        <w:rPr>
          <w:rFonts w:cs="Times New Roman"/>
          <w:szCs w:val="20"/>
          <w:lang w:val="id-ID"/>
        </w:rPr>
        <w:t>com</w:t>
      </w:r>
    </w:p>
    <w:p w14:paraId="6F70CAFC" w14:textId="77777777" w:rsidR="00C35793" w:rsidRPr="002D7A18" w:rsidRDefault="002E506B" w:rsidP="00C76AB6">
      <w:pPr>
        <w:pStyle w:val="Author"/>
        <w:jc w:val="center"/>
        <w:rPr>
          <w:rFonts w:cs="Times New Roman"/>
          <w:sz w:val="20"/>
          <w:lang w:val="id-ID"/>
        </w:rPr>
      </w:pPr>
      <w:r w:rsidRPr="002D7A18">
        <w:rPr>
          <w:rFonts w:cs="Times New Roman"/>
          <w:sz w:val="20"/>
          <w:lang w:val="id-ID"/>
        </w:rPr>
        <w:t>INTISARI</w:t>
      </w:r>
    </w:p>
    <w:p w14:paraId="280C351E" w14:textId="77777777" w:rsidR="006A2615" w:rsidRDefault="006A2615" w:rsidP="006A2615">
      <w:pPr>
        <w:spacing w:after="0"/>
        <w:ind w:left="567" w:right="521"/>
        <w:rPr>
          <w:rFonts w:cs="Times New Roman"/>
          <w:b/>
          <w:bCs/>
          <w:sz w:val="20"/>
          <w:szCs w:val="20"/>
          <w:lang w:val="id-ID"/>
        </w:rPr>
      </w:pPr>
      <w:r w:rsidRPr="00415B06">
        <w:rPr>
          <w:color w:val="000000" w:themeColor="text1"/>
          <w:sz w:val="20"/>
          <w:szCs w:val="20"/>
          <w:lang w:val="id-ID"/>
        </w:rPr>
        <w:t>Laju erosi dan sedimentasi di hulu  waduk Pangsar Soedirman sudah menjadi permasalahan akibat adanya penggunaan lahan yang belum sesuai kaidah konservasi. Hal ini menjadi penyebab terganggunya kapasitas pada tampungan mati Waduk Pangsar Soedirman. Hal ini menyebabkan sedimen yang masuk waduk semakin cepat dan banyak. Sedimen yang mengendap di atas tampungan mati akan mengurangi volume efektif waduk. Peningkatan sedimentasi di waduk pada akhirnya akan mengakibatkan berkurangnya kapasitas pengendalian banjir, produksi listrik dan pangan</w:t>
      </w:r>
      <w:r w:rsidRPr="00415B06">
        <w:rPr>
          <w:rFonts w:cs="Times New Roman"/>
          <w:sz w:val="20"/>
          <w:szCs w:val="20"/>
          <w:lang w:val="id-ID"/>
        </w:rPr>
        <w:t xml:space="preserve">. Penelitian ini bertujuan untuk  </w:t>
      </w:r>
      <w:r w:rsidRPr="00415B06">
        <w:rPr>
          <w:color w:val="000000" w:themeColor="text1"/>
          <w:sz w:val="20"/>
          <w:szCs w:val="20"/>
          <w:lang w:val="id-ID"/>
        </w:rPr>
        <w:t xml:space="preserve">untuk mereduksi sedimen masuk </w:t>
      </w:r>
      <w:r w:rsidRPr="00415B06">
        <w:rPr>
          <w:color w:val="000000" w:themeColor="text1"/>
          <w:sz w:val="20"/>
          <w:szCs w:val="20"/>
          <w:lang w:val="id-ID" w:eastAsia="id-ID"/>
        </w:rPr>
        <w:t>di Waduk Pangsar Soedirman Banjarnegara</w:t>
      </w:r>
      <w:r w:rsidRPr="00415B06">
        <w:rPr>
          <w:color w:val="000000" w:themeColor="text1"/>
          <w:sz w:val="20"/>
          <w:szCs w:val="20"/>
          <w:lang w:val="id-ID"/>
        </w:rPr>
        <w:t xml:space="preserve"> caranya dengan menata DAS Serayu Hulu</w:t>
      </w:r>
      <w:r w:rsidRPr="00415B06">
        <w:rPr>
          <w:rFonts w:cs="Times New Roman"/>
          <w:sz w:val="20"/>
          <w:szCs w:val="20"/>
          <w:lang w:val="id-ID"/>
        </w:rPr>
        <w:t xml:space="preserve">. Hasil analisis menunjukkan </w:t>
      </w:r>
      <w:r w:rsidRPr="00415B06">
        <w:rPr>
          <w:color w:val="000000" w:themeColor="text1"/>
          <w:sz w:val="20"/>
          <w:szCs w:val="20"/>
          <w:lang w:val="id-ID"/>
        </w:rPr>
        <w:t>dalam menyusun usulan kegiatan yang dapat mereduksi peningkatan sedimen masuk di Waduk Pangsar Soedirman.  Target khusus yang akan dicapai dari penelitian ini adalah untuk mendapatkan suatu langkah yang jelas untuk mengurangi masuknya sedimen ke Waduk Pangsar Soedirman</w:t>
      </w:r>
      <w:r w:rsidRPr="00415B06">
        <w:rPr>
          <w:rFonts w:cs="Times New Roman"/>
          <w:b/>
          <w:bCs/>
          <w:sz w:val="20"/>
          <w:szCs w:val="20"/>
          <w:lang w:val="id-ID"/>
        </w:rPr>
        <w:t>.</w:t>
      </w:r>
    </w:p>
    <w:p w14:paraId="49D29B36" w14:textId="77777777" w:rsidR="00415B06" w:rsidRPr="00415B06" w:rsidRDefault="00415B06" w:rsidP="006A2615">
      <w:pPr>
        <w:spacing w:after="0"/>
        <w:ind w:left="567" w:right="521"/>
        <w:rPr>
          <w:rFonts w:cs="Times New Roman"/>
          <w:b/>
          <w:bCs/>
          <w:sz w:val="20"/>
          <w:szCs w:val="20"/>
          <w:lang w:val="id-ID"/>
        </w:rPr>
      </w:pPr>
    </w:p>
    <w:p w14:paraId="775E7BB0" w14:textId="77777777" w:rsidR="006A2615" w:rsidRPr="006A2615" w:rsidRDefault="006A2615" w:rsidP="006A2615">
      <w:pPr>
        <w:spacing w:after="0"/>
        <w:ind w:left="567" w:right="521"/>
        <w:rPr>
          <w:rFonts w:cs="Times New Roman"/>
          <w:i/>
          <w:sz w:val="20"/>
          <w:szCs w:val="20"/>
          <w:lang w:val="id-ID"/>
        </w:rPr>
      </w:pPr>
      <w:r w:rsidRPr="00415B06">
        <w:rPr>
          <w:rFonts w:cs="Times New Roman"/>
          <w:b/>
          <w:bCs/>
          <w:sz w:val="20"/>
          <w:szCs w:val="20"/>
          <w:lang w:val="id-ID"/>
        </w:rPr>
        <w:t>Kata kunci :</w:t>
      </w:r>
      <w:r w:rsidRPr="00415B06">
        <w:rPr>
          <w:rFonts w:cs="Times New Roman"/>
          <w:sz w:val="20"/>
          <w:szCs w:val="20"/>
          <w:lang w:val="id-ID"/>
        </w:rPr>
        <w:t xml:space="preserve"> Reduksi Sedimen,Menata Das Hulu, Waduk Pangsar Soedirman</w:t>
      </w:r>
    </w:p>
    <w:p w14:paraId="3E9C109A" w14:textId="77777777" w:rsidR="006A2615" w:rsidRDefault="006A2615" w:rsidP="006A2615">
      <w:pPr>
        <w:ind w:left="567" w:right="521"/>
        <w:jc w:val="center"/>
        <w:rPr>
          <w:i/>
          <w:sz w:val="24"/>
          <w:szCs w:val="24"/>
          <w:lang w:val="en-ID"/>
        </w:rPr>
      </w:pPr>
    </w:p>
    <w:p w14:paraId="0F52ED31" w14:textId="77777777" w:rsidR="006A2615" w:rsidRPr="00415B06" w:rsidRDefault="006A2615" w:rsidP="00415B06">
      <w:pPr>
        <w:spacing w:after="0"/>
        <w:ind w:left="567" w:right="521"/>
        <w:jc w:val="center"/>
        <w:rPr>
          <w:sz w:val="20"/>
          <w:szCs w:val="20"/>
          <w:lang w:val="en-ID"/>
        </w:rPr>
      </w:pPr>
      <w:r w:rsidRPr="00415B06">
        <w:rPr>
          <w:sz w:val="20"/>
          <w:szCs w:val="20"/>
          <w:lang w:val="en-ID"/>
        </w:rPr>
        <w:t>ABSTRACT</w:t>
      </w:r>
    </w:p>
    <w:p w14:paraId="7B6222ED" w14:textId="77777777" w:rsidR="006A2615" w:rsidRDefault="006A2615" w:rsidP="0041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379"/>
        <w:rPr>
          <w:rFonts w:eastAsia="Times New Roman" w:cs="Times New Roman"/>
          <w:sz w:val="20"/>
          <w:szCs w:val="20"/>
          <w:lang w:val="id-ID"/>
        </w:rPr>
      </w:pPr>
      <w:r w:rsidRPr="00415B06">
        <w:rPr>
          <w:rFonts w:eastAsia="Times New Roman" w:cs="Times New Roman"/>
          <w:sz w:val="20"/>
          <w:szCs w:val="20"/>
          <w:lang w:val="id-ID"/>
        </w:rPr>
        <w:t>The rate of erosion and sedimentation upstream of the Pangsar Sudirman reservoir has become a problem due to land use that is not in accordance with conservation rules. This is the cause of the disruption of capacity in the dead reservoir of Pangsar Sudirman Reservoir. This causes the sediment to enter the reservoir faster and more abundantly. Sediment that settles above the dead reservoir will reduce the effective volume of the reservoir. Increased sedimentation in reservoirs will eventually result in reduced capacity for flood control, electricity and food production. This study aims to reduce incoming sediment in the Pangsar Soedirman Reservoir Banjarnegara by managing the Serayu Hulu watershed. The results of the analysis show that in formulating proposed activities that can reduce the increase in sediment inflow in the Pangsar Sudirman Reservoir. The specific target to be achieved from this research is to obtain a clear step to reduce the influx of sediment into the Pangsar Sudirman Reservoir.</w:t>
      </w:r>
    </w:p>
    <w:p w14:paraId="2F9948D9" w14:textId="77777777" w:rsidR="00415B06" w:rsidRPr="00415B06" w:rsidRDefault="00415B06" w:rsidP="0041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379"/>
        <w:rPr>
          <w:rFonts w:eastAsia="Times New Roman" w:cs="Times New Roman"/>
          <w:sz w:val="20"/>
          <w:szCs w:val="20"/>
          <w:lang w:val="id-ID"/>
        </w:rPr>
      </w:pPr>
    </w:p>
    <w:p w14:paraId="7EE2CBCA" w14:textId="77777777" w:rsidR="006A2615" w:rsidRDefault="006A2615" w:rsidP="00EB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379"/>
        <w:rPr>
          <w:rFonts w:eastAsia="Times New Roman" w:cs="Times New Roman"/>
          <w:sz w:val="20"/>
          <w:szCs w:val="20"/>
          <w:lang w:val="id-ID"/>
        </w:rPr>
      </w:pPr>
      <w:r w:rsidRPr="00415B06">
        <w:rPr>
          <w:rFonts w:eastAsia="Times New Roman" w:cs="Times New Roman"/>
          <w:b/>
          <w:sz w:val="20"/>
          <w:szCs w:val="20"/>
          <w:lang w:val="id-ID"/>
        </w:rPr>
        <w:t>Keywords</w:t>
      </w:r>
      <w:r w:rsidRPr="00415B06">
        <w:rPr>
          <w:rFonts w:eastAsia="Times New Roman" w:cs="Times New Roman"/>
          <w:sz w:val="20"/>
          <w:szCs w:val="20"/>
          <w:lang w:val="id-ID"/>
        </w:rPr>
        <w:t>: Sediment Reduction, Upstream Watershed Management, Pangsar Sudirman Reservoir</w:t>
      </w:r>
    </w:p>
    <w:p w14:paraId="5CCB24DB" w14:textId="77777777" w:rsidR="00EB1B40" w:rsidRPr="006A2615" w:rsidRDefault="00EB1B40" w:rsidP="00EB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379"/>
        <w:rPr>
          <w:rFonts w:eastAsia="Times New Roman" w:cs="Times New Roman"/>
          <w:i/>
          <w:sz w:val="20"/>
          <w:szCs w:val="20"/>
          <w:lang w:val="id-ID"/>
        </w:rPr>
      </w:pPr>
    </w:p>
    <w:p w14:paraId="3F8601F9" w14:textId="77777777" w:rsidR="007B1A35" w:rsidRPr="00B7255C" w:rsidRDefault="00CD7292" w:rsidP="00EB1B40">
      <w:pPr>
        <w:pStyle w:val="Heading1"/>
        <w:spacing w:before="0" w:after="0"/>
        <w:rPr>
          <w:rFonts w:cs="Times New Roman"/>
          <w:b/>
          <w:sz w:val="20"/>
          <w:szCs w:val="20"/>
          <w:lang w:val="id-ID"/>
        </w:rPr>
      </w:pPr>
      <w:r w:rsidRPr="00B7255C">
        <w:rPr>
          <w:rFonts w:cs="Times New Roman"/>
          <w:b/>
          <w:sz w:val="20"/>
          <w:szCs w:val="20"/>
          <w:lang w:val="id-ID"/>
        </w:rPr>
        <w:t>Pendahuluan</w:t>
      </w:r>
    </w:p>
    <w:p w14:paraId="08F864F1" w14:textId="77777777" w:rsidR="003B3801" w:rsidRPr="003B3801" w:rsidRDefault="003B3801" w:rsidP="00EB1B40">
      <w:pPr>
        <w:autoSpaceDE w:val="0"/>
        <w:autoSpaceDN w:val="0"/>
        <w:adjustRightInd w:val="0"/>
        <w:spacing w:after="0"/>
        <w:ind w:firstLine="720"/>
        <w:rPr>
          <w:rFonts w:cs="Times New Roman"/>
          <w:color w:val="000000" w:themeColor="text1"/>
          <w:sz w:val="20"/>
          <w:szCs w:val="20"/>
          <w:lang w:val="id-ID"/>
        </w:rPr>
      </w:pPr>
      <w:r w:rsidRPr="003B3801">
        <w:rPr>
          <w:rFonts w:cs="Times New Roman"/>
          <w:color w:val="000000" w:themeColor="text1"/>
          <w:sz w:val="20"/>
          <w:szCs w:val="20"/>
          <w:lang w:val="id-ID"/>
        </w:rPr>
        <w:t>Peningkatan laju erosi dan sedimentasi daerah tangkapan air waduk masih menjadi permasalahan utama dalam pengelolaan waduk di Indonesia. Waduk-waduk besar di Indonesia hampir mengalami permasalahan tersebut, termasuk Waduk Pangsar Soedirman. Sedimen yang mengendap di atas tampungan mati akan mengurangi volume efektif waduk. Beberapa permasalahan lain yang timbul akibat sedimentasi ini adalah berkurangnya kapasitas tampungan waduk yang mengakibatkan berkurangnya kapasitas pengendalian banjir, produksi listrik dan pangan [1] [5] [6].</w:t>
      </w:r>
    </w:p>
    <w:p w14:paraId="3C452E05" w14:textId="77777777" w:rsidR="003B3801" w:rsidRPr="003B3801" w:rsidRDefault="003B3801" w:rsidP="003B3801">
      <w:pPr>
        <w:spacing w:after="0"/>
        <w:ind w:firstLine="720"/>
        <w:rPr>
          <w:rFonts w:cs="Times New Roman"/>
          <w:color w:val="000000" w:themeColor="text1"/>
          <w:sz w:val="20"/>
          <w:szCs w:val="20"/>
          <w:lang w:val="id-ID"/>
        </w:rPr>
      </w:pPr>
      <w:r w:rsidRPr="003B3801">
        <w:rPr>
          <w:rFonts w:cs="Times New Roman"/>
          <w:color w:val="000000" w:themeColor="text1"/>
          <w:sz w:val="20"/>
          <w:szCs w:val="20"/>
          <w:lang w:val="id-ID"/>
        </w:rPr>
        <w:t>Waduk Panglima Soedirman atau juga dikenal dengan nama Waduk Mrica, mengalami peningkatan sedimentasi yang cukup tinggi. Sampai dengan tahun 2017 perkembangan kumulatif sedimen di Waduk Pangsar Soedirman mencapai 114 juta m</w:t>
      </w:r>
      <w:r w:rsidRPr="003B3801">
        <w:rPr>
          <w:rFonts w:cs="Times New Roman"/>
          <w:color w:val="000000" w:themeColor="text1"/>
          <w:sz w:val="20"/>
          <w:szCs w:val="20"/>
          <w:vertAlign w:val="superscript"/>
          <w:lang w:val="id-ID"/>
        </w:rPr>
        <w:t>3</w:t>
      </w:r>
      <w:r w:rsidRPr="003B3801">
        <w:rPr>
          <w:rFonts w:cs="Times New Roman"/>
          <w:color w:val="000000" w:themeColor="text1"/>
          <w:sz w:val="20"/>
          <w:szCs w:val="20"/>
          <w:lang w:val="id-ID"/>
        </w:rPr>
        <w:t xml:space="preserve"> sebagaimana dapat dilihat pada Gambar 1 [1] [6]. Dengan perkembangan sedimentasi yang terus meningkat, maka dapat diperkirakan, kondisi saat ini kapasitas wadu</w:t>
      </w:r>
      <w:r w:rsidRPr="003B3801">
        <w:rPr>
          <w:rFonts w:cs="Times New Roman"/>
          <w:i/>
          <w:color w:val="000000" w:themeColor="text1"/>
          <w:sz w:val="20"/>
          <w:szCs w:val="20"/>
          <w:lang w:val="id-ID"/>
        </w:rPr>
        <w:t>k</w:t>
      </w:r>
      <w:r w:rsidRPr="003B3801">
        <w:rPr>
          <w:rFonts w:cs="Times New Roman"/>
          <w:color w:val="000000" w:themeColor="text1"/>
          <w:sz w:val="20"/>
          <w:szCs w:val="20"/>
          <w:lang w:val="id-ID"/>
        </w:rPr>
        <w:t xml:space="preserve"> terus mengalami pengurangan.</w:t>
      </w:r>
    </w:p>
    <w:p w14:paraId="45033FB2" w14:textId="77777777" w:rsidR="003B3801" w:rsidRPr="003B3801" w:rsidRDefault="003B3801" w:rsidP="003B3801">
      <w:pPr>
        <w:spacing w:after="0"/>
        <w:jc w:val="center"/>
        <w:rPr>
          <w:rFonts w:cs="Times New Roman"/>
          <w:color w:val="000000" w:themeColor="text1"/>
          <w:sz w:val="20"/>
          <w:szCs w:val="20"/>
          <w:lang w:val="id-ID"/>
        </w:rPr>
      </w:pPr>
      <w:r w:rsidRPr="003B3801">
        <w:rPr>
          <w:rFonts w:cs="Times New Roman"/>
          <w:noProof/>
          <w:color w:val="000000" w:themeColor="text1"/>
          <w:sz w:val="20"/>
          <w:szCs w:val="20"/>
        </w:rPr>
        <w:lastRenderedPageBreak/>
        <w:drawing>
          <wp:inline distT="0" distB="0" distL="0" distR="0" wp14:anchorId="3F094856" wp14:editId="6228D8A4">
            <wp:extent cx="4002286" cy="2371725"/>
            <wp:effectExtent l="0" t="0" r="0" b="0"/>
            <wp:docPr id="660580" name="Picture 66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9" t="1623" r="2399" b="3104"/>
                    <a:stretch/>
                  </pic:blipFill>
                  <pic:spPr bwMode="auto">
                    <a:xfrm>
                      <a:off x="0" y="0"/>
                      <a:ext cx="4094684" cy="2426479"/>
                    </a:xfrm>
                    <a:prstGeom prst="rect">
                      <a:avLst/>
                    </a:prstGeom>
                    <a:noFill/>
                    <a:ln>
                      <a:noFill/>
                    </a:ln>
                    <a:extLst>
                      <a:ext uri="{53640926-AAD7-44D8-BBD7-CCE9431645EC}">
                        <a14:shadowObscured xmlns:a14="http://schemas.microsoft.com/office/drawing/2010/main"/>
                      </a:ext>
                    </a:extLst>
                  </pic:spPr>
                </pic:pic>
              </a:graphicData>
            </a:graphic>
          </wp:inline>
        </w:drawing>
      </w:r>
    </w:p>
    <w:p w14:paraId="28AF6D40" w14:textId="77777777" w:rsidR="003B3801" w:rsidRPr="003B3801" w:rsidRDefault="003B3801" w:rsidP="003B3801">
      <w:pPr>
        <w:spacing w:after="0"/>
        <w:jc w:val="center"/>
        <w:rPr>
          <w:rFonts w:cs="Times New Roman"/>
          <w:color w:val="000000" w:themeColor="text1"/>
          <w:sz w:val="20"/>
          <w:szCs w:val="20"/>
          <w:lang w:val="id-ID"/>
        </w:rPr>
      </w:pPr>
      <w:r w:rsidRPr="003B3801">
        <w:rPr>
          <w:rFonts w:cs="Times New Roman"/>
          <w:color w:val="000000" w:themeColor="text1"/>
          <w:sz w:val="20"/>
          <w:szCs w:val="20"/>
          <w:lang w:val="id-ID"/>
        </w:rPr>
        <w:t>Gambar 1 Perkembangan Kumulatif Sedimen di Waduk Pangsar Soedirman 1989-2017 [1] [6]</w:t>
      </w:r>
    </w:p>
    <w:p w14:paraId="6CFF0511" w14:textId="77777777" w:rsidR="003B3801" w:rsidRPr="003B3801" w:rsidRDefault="003B3801" w:rsidP="003B3801">
      <w:pPr>
        <w:spacing w:after="0"/>
        <w:rPr>
          <w:rFonts w:cs="Times New Roman"/>
          <w:color w:val="000000" w:themeColor="text1"/>
          <w:sz w:val="20"/>
          <w:szCs w:val="20"/>
          <w:lang w:val="id-ID"/>
        </w:rPr>
      </w:pPr>
      <w:r w:rsidRPr="003B3801">
        <w:rPr>
          <w:rFonts w:cs="Times New Roman"/>
          <w:color w:val="000000" w:themeColor="text1"/>
          <w:sz w:val="20"/>
          <w:szCs w:val="20"/>
          <w:lang w:val="id-ID"/>
        </w:rPr>
        <w:tab/>
      </w:r>
    </w:p>
    <w:p w14:paraId="0E724EB2" w14:textId="77777777" w:rsidR="003B3801" w:rsidRPr="003B3801" w:rsidRDefault="003B3801" w:rsidP="003B3801">
      <w:pPr>
        <w:spacing w:after="0"/>
        <w:ind w:firstLine="720"/>
        <w:contextualSpacing/>
        <w:rPr>
          <w:rFonts w:cs="Times New Roman"/>
          <w:color w:val="000000" w:themeColor="text1"/>
          <w:sz w:val="20"/>
          <w:szCs w:val="20"/>
          <w:lang w:val="id-ID"/>
        </w:rPr>
      </w:pPr>
      <w:r w:rsidRPr="003B3801">
        <w:rPr>
          <w:rFonts w:cs="Times New Roman"/>
          <w:color w:val="000000" w:themeColor="text1"/>
          <w:sz w:val="20"/>
          <w:szCs w:val="20"/>
          <w:lang w:val="id-ID"/>
        </w:rPr>
        <w:t xml:space="preserve">Evaluasi perkembangan sedimen di Waduk Pangsar Soedirman,  terus dilakukan oleh pihak PT. Uni Indonesia Power UBP Waduk Pangsar Soedirman. Salah satu bentuk evaluasi adalah dilakukan secara rutin pengukuran kedalaman waduk dengan metode Echosounding. Gambar 4 di atas, menunjukkan sebagian hasil evaluasi melalui </w:t>
      </w:r>
      <w:r w:rsidRPr="003B3801">
        <w:rPr>
          <w:rFonts w:cs="Times New Roman"/>
          <w:i/>
          <w:color w:val="000000" w:themeColor="text1"/>
          <w:sz w:val="20"/>
          <w:szCs w:val="20"/>
          <w:lang w:val="id-ID"/>
        </w:rPr>
        <w:t>Echosounding</w:t>
      </w:r>
      <w:r w:rsidRPr="003B3801">
        <w:rPr>
          <w:rFonts w:cs="Times New Roman"/>
          <w:color w:val="000000" w:themeColor="text1"/>
          <w:sz w:val="20"/>
          <w:szCs w:val="20"/>
          <w:lang w:val="id-ID"/>
        </w:rPr>
        <w:t xml:space="preserve">. Beberapa evaluasi lain juga pernah dilakukan oleh pihak ketiga, misalnya  penelitian dari SMEC laju erosi di DTA tahun 1975-1978 rata-rata adalah 3,6 mm/tahun, WIDHA tahun 1988 mengadakan penelitian dan hasilnya menunjukkan bahwa laju erosi rata-rata 2,46 mm/tahun [5] [6]. Berdasarkan penelitian dari Pusat Penyelidikan Masalah Kelistrikan PT. PLN dengan Universitas Gajah Mada tahun 1995 dengan menggunakan formula </w:t>
      </w:r>
      <w:r w:rsidRPr="003B3801">
        <w:rPr>
          <w:rFonts w:cs="Times New Roman"/>
          <w:i/>
          <w:color w:val="000000" w:themeColor="text1"/>
          <w:sz w:val="20"/>
          <w:szCs w:val="20"/>
          <w:lang w:val="id-ID"/>
        </w:rPr>
        <w:t>USLE</w:t>
      </w:r>
      <w:r w:rsidRPr="003B3801">
        <w:rPr>
          <w:rFonts w:cs="Times New Roman"/>
          <w:color w:val="000000" w:themeColor="text1"/>
          <w:sz w:val="20"/>
          <w:szCs w:val="20"/>
          <w:lang w:val="id-ID"/>
        </w:rPr>
        <w:t xml:space="preserve"> didapat laju erosi pada DAS Merawu 4,7 mm/tahun, pada DAS Serayu 3,1 mm/tahun, dan di luar DAS Merawu dan Serayu 2,7 mm/tahun[2] [4] [6] [7].</w:t>
      </w:r>
    </w:p>
    <w:p w14:paraId="5241BD55" w14:textId="77777777" w:rsidR="003B3801" w:rsidRPr="003B3801" w:rsidRDefault="003B3801" w:rsidP="003B3801">
      <w:pPr>
        <w:ind w:firstLine="720"/>
        <w:rPr>
          <w:rFonts w:cs="Times New Roman"/>
          <w:sz w:val="20"/>
          <w:szCs w:val="20"/>
          <w:lang w:val="id-ID"/>
        </w:rPr>
      </w:pPr>
      <w:r w:rsidRPr="003B3801">
        <w:rPr>
          <w:rFonts w:cs="Times New Roman"/>
          <w:color w:val="000000" w:themeColor="text1"/>
          <w:sz w:val="20"/>
          <w:szCs w:val="20"/>
          <w:lang w:val="id-ID"/>
        </w:rPr>
        <w:t xml:space="preserve">Evaluasi peningkatan tidak hanya dilakukan melalui pengukuran kedalaman dasar waduk tetapi juga dilakukan upaya teknis pengurangan sedimen melalui kegiatan </w:t>
      </w:r>
      <w:r w:rsidRPr="003B3801">
        <w:rPr>
          <w:rFonts w:cs="Times New Roman"/>
          <w:i/>
          <w:color w:val="000000" w:themeColor="text1"/>
          <w:sz w:val="20"/>
          <w:szCs w:val="20"/>
          <w:lang w:val="id-ID"/>
        </w:rPr>
        <w:t>flushing</w:t>
      </w:r>
      <w:r w:rsidRPr="003B3801">
        <w:rPr>
          <w:rFonts w:cs="Times New Roman"/>
          <w:color w:val="000000" w:themeColor="text1"/>
          <w:sz w:val="20"/>
          <w:szCs w:val="20"/>
          <w:lang w:val="id-ID"/>
        </w:rPr>
        <w:t xml:space="preserve">. </w:t>
      </w:r>
      <w:r w:rsidRPr="003B3801">
        <w:rPr>
          <w:rFonts w:cs="Times New Roman"/>
          <w:i/>
          <w:color w:val="000000" w:themeColor="text1"/>
          <w:sz w:val="20"/>
          <w:szCs w:val="20"/>
          <w:lang w:val="id-ID"/>
        </w:rPr>
        <w:t>Flushing</w:t>
      </w:r>
      <w:r w:rsidRPr="003B3801">
        <w:rPr>
          <w:rFonts w:cs="Times New Roman"/>
          <w:color w:val="000000" w:themeColor="text1"/>
          <w:sz w:val="20"/>
          <w:szCs w:val="20"/>
          <w:lang w:val="id-ID"/>
        </w:rPr>
        <w:t xml:space="preserve"> dilakukan dengan membuka pintu </w:t>
      </w:r>
      <w:r w:rsidRPr="003B3801">
        <w:rPr>
          <w:rFonts w:cs="Times New Roman"/>
          <w:i/>
          <w:color w:val="000000" w:themeColor="text1"/>
          <w:sz w:val="20"/>
          <w:szCs w:val="20"/>
          <w:lang w:val="id-ID"/>
        </w:rPr>
        <w:t>drawdown culvert</w:t>
      </w:r>
      <w:r w:rsidRPr="003B3801">
        <w:rPr>
          <w:rFonts w:cs="Times New Roman"/>
          <w:color w:val="000000" w:themeColor="text1"/>
          <w:sz w:val="20"/>
          <w:szCs w:val="20"/>
          <w:lang w:val="id-ID"/>
        </w:rPr>
        <w:t xml:space="preserve"> pada waduk untuk membuang sedimen. PT. Uni Indonesia Power UBP Waduk Pangsar Soedirman sepanjang tahun 1996-2018 rutin melakukan kegiatan flusing. Rata-rata dalam satu tahun dilakukan sebanyak 2-30 kali tiap periode pelaksanaan. Upaya yang dilakukan tersebut, belum menjadikan pengurangan sedimen yang masuk waduk berkurang secara signifikan.</w:t>
      </w:r>
    </w:p>
    <w:p w14:paraId="760FAC4D" w14:textId="77777777" w:rsidR="003B3801" w:rsidRPr="00EB1B40" w:rsidRDefault="003B3801" w:rsidP="003B3801">
      <w:pPr>
        <w:pStyle w:val="Heading1"/>
        <w:rPr>
          <w:rFonts w:cs="Times New Roman"/>
          <w:b/>
          <w:sz w:val="20"/>
          <w:szCs w:val="20"/>
          <w:lang w:val="id-ID"/>
        </w:rPr>
      </w:pPr>
      <w:r w:rsidRPr="00EB1B40">
        <w:rPr>
          <w:rFonts w:cs="Times New Roman"/>
          <w:b/>
          <w:sz w:val="20"/>
          <w:szCs w:val="20"/>
          <w:lang w:val="id-ID"/>
        </w:rPr>
        <w:t>METODOLOGI PENELITIAN</w:t>
      </w:r>
    </w:p>
    <w:p w14:paraId="349FC702" w14:textId="77777777" w:rsidR="003C6730" w:rsidRPr="00F8261D" w:rsidRDefault="003C6730" w:rsidP="003C6730">
      <w:pPr>
        <w:spacing w:after="0"/>
        <w:rPr>
          <w:rFonts w:cs="Times New Roman"/>
          <w:b/>
          <w:sz w:val="20"/>
          <w:szCs w:val="20"/>
          <w:lang w:val="id-ID"/>
        </w:rPr>
      </w:pPr>
      <w:r w:rsidRPr="00F8261D">
        <w:rPr>
          <w:rFonts w:cs="Times New Roman"/>
          <w:b/>
          <w:sz w:val="20"/>
          <w:szCs w:val="20"/>
          <w:lang w:val="id-ID"/>
        </w:rPr>
        <w:t>2.1 Gambaran Lokasi Penelitian</w:t>
      </w:r>
    </w:p>
    <w:p w14:paraId="70A260EE" w14:textId="77777777" w:rsidR="003C6730" w:rsidRPr="003C6730" w:rsidRDefault="003C6730" w:rsidP="003C6730">
      <w:pPr>
        <w:spacing w:after="0"/>
        <w:ind w:firstLine="720"/>
        <w:rPr>
          <w:rFonts w:cs="Times New Roman"/>
          <w:sz w:val="20"/>
          <w:szCs w:val="20"/>
          <w:lang w:val="id-ID"/>
        </w:rPr>
      </w:pPr>
      <w:r w:rsidRPr="003C6730">
        <w:rPr>
          <w:rFonts w:cs="Times New Roman"/>
          <w:color w:val="000000" w:themeColor="text1"/>
          <w:sz w:val="20"/>
          <w:szCs w:val="20"/>
          <w:lang w:val="id-ID"/>
        </w:rPr>
        <w:t xml:space="preserve">Lokasi penelitian berada pada Waduk Pangsar Soedirman, Bawang, Banjarnegara </w:t>
      </w:r>
      <w:r w:rsidRPr="003C6730">
        <w:rPr>
          <w:rFonts w:cs="Times New Roman"/>
          <w:sz w:val="20"/>
          <w:szCs w:val="20"/>
          <w:lang w:val="id-ID"/>
        </w:rPr>
        <w:t>pada koordinat 109</w:t>
      </w:r>
      <w:r w:rsidRPr="003C6730">
        <w:rPr>
          <w:rFonts w:cs="Times New Roman"/>
          <w:sz w:val="20"/>
          <w:szCs w:val="20"/>
          <w:lang w:val="id-ID"/>
        </w:rPr>
        <w:sym w:font="Symbol" w:char="F0B0"/>
      </w:r>
      <w:r w:rsidRPr="003C6730">
        <w:rPr>
          <w:rFonts w:cs="Times New Roman"/>
          <w:sz w:val="20"/>
          <w:szCs w:val="20"/>
          <w:lang w:val="id-ID"/>
        </w:rPr>
        <w:t>06’00” – 110</w:t>
      </w:r>
      <w:r w:rsidRPr="003C6730">
        <w:rPr>
          <w:rFonts w:cs="Times New Roman"/>
          <w:sz w:val="20"/>
          <w:szCs w:val="20"/>
          <w:lang w:val="id-ID"/>
        </w:rPr>
        <w:sym w:font="Symbol" w:char="F0B0"/>
      </w:r>
      <w:r w:rsidRPr="003C6730">
        <w:rPr>
          <w:rFonts w:cs="Times New Roman"/>
          <w:sz w:val="20"/>
          <w:szCs w:val="20"/>
          <w:lang w:val="id-ID"/>
        </w:rPr>
        <w:t>07’49” BT dan 7</w:t>
      </w:r>
      <w:r w:rsidRPr="003C6730">
        <w:rPr>
          <w:rFonts w:cs="Times New Roman"/>
          <w:sz w:val="20"/>
          <w:szCs w:val="20"/>
          <w:lang w:val="id-ID"/>
        </w:rPr>
        <w:sym w:font="Symbol" w:char="F0B0"/>
      </w:r>
      <w:r w:rsidRPr="003C6730">
        <w:rPr>
          <w:rFonts w:cs="Times New Roman"/>
          <w:sz w:val="20"/>
          <w:szCs w:val="20"/>
          <w:lang w:val="id-ID"/>
        </w:rPr>
        <w:t>17’04” – 7</w:t>
      </w:r>
      <w:r w:rsidRPr="003C6730">
        <w:rPr>
          <w:rFonts w:cs="Times New Roman"/>
          <w:sz w:val="20"/>
          <w:szCs w:val="20"/>
          <w:lang w:val="id-ID"/>
        </w:rPr>
        <w:sym w:font="Symbol" w:char="F0B0"/>
      </w:r>
      <w:r w:rsidRPr="003C6730">
        <w:rPr>
          <w:rFonts w:cs="Times New Roman"/>
          <w:sz w:val="20"/>
          <w:szCs w:val="20"/>
          <w:lang w:val="id-ID"/>
        </w:rPr>
        <w:t xml:space="preserve">47’07” LS. </w:t>
      </w:r>
    </w:p>
    <w:p w14:paraId="206D760F" w14:textId="77777777" w:rsidR="003C6730" w:rsidRPr="003C6730" w:rsidRDefault="003C6730" w:rsidP="003C6730">
      <w:pPr>
        <w:spacing w:after="0"/>
        <w:jc w:val="center"/>
        <w:rPr>
          <w:rFonts w:cs="Times New Roman"/>
          <w:color w:val="000000" w:themeColor="text1"/>
          <w:sz w:val="20"/>
          <w:szCs w:val="20"/>
          <w:lang w:val="id-ID"/>
        </w:rPr>
      </w:pPr>
      <w:r w:rsidRPr="003C6730">
        <w:rPr>
          <w:rFonts w:eastAsiaTheme="minorEastAsia" w:cs="Times New Roman"/>
          <w:noProof/>
          <w:sz w:val="20"/>
          <w:szCs w:val="20"/>
        </w:rPr>
        <w:drawing>
          <wp:inline distT="0" distB="0" distL="0" distR="0" wp14:anchorId="5B3B53B7" wp14:editId="0E07708B">
            <wp:extent cx="4657725" cy="2876550"/>
            <wp:effectExtent l="0" t="0" r="9525" b="0"/>
            <wp:docPr id="660581" name="Picture 66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5190" cy="2930567"/>
                    </a:xfrm>
                    <a:prstGeom prst="rect">
                      <a:avLst/>
                    </a:prstGeom>
                  </pic:spPr>
                </pic:pic>
              </a:graphicData>
            </a:graphic>
          </wp:inline>
        </w:drawing>
      </w:r>
    </w:p>
    <w:p w14:paraId="2256F0FF" w14:textId="77777777" w:rsidR="003C6730" w:rsidRPr="003C6730" w:rsidRDefault="003C6730" w:rsidP="003C6730">
      <w:pPr>
        <w:spacing w:after="0"/>
        <w:jc w:val="center"/>
        <w:rPr>
          <w:rFonts w:cs="Times New Roman"/>
          <w:color w:val="000000" w:themeColor="text1"/>
          <w:sz w:val="20"/>
          <w:szCs w:val="20"/>
          <w:lang w:val="id-ID"/>
        </w:rPr>
      </w:pPr>
      <w:r w:rsidRPr="003C6730">
        <w:rPr>
          <w:rFonts w:cs="Times New Roman"/>
          <w:color w:val="000000" w:themeColor="text1"/>
          <w:sz w:val="20"/>
          <w:szCs w:val="20"/>
          <w:lang w:val="id-ID"/>
        </w:rPr>
        <w:t>Gambar 2. Lokasi Penelitian [1]</w:t>
      </w:r>
    </w:p>
    <w:p w14:paraId="7C682E6A" w14:textId="77777777" w:rsidR="003C6730" w:rsidRPr="003C6730" w:rsidRDefault="003C6730" w:rsidP="003C6730">
      <w:pPr>
        <w:spacing w:after="0"/>
        <w:rPr>
          <w:rFonts w:cs="Times New Roman"/>
          <w:b/>
          <w:color w:val="000000" w:themeColor="text1"/>
          <w:sz w:val="20"/>
          <w:szCs w:val="20"/>
          <w:lang w:val="id-ID"/>
        </w:rPr>
      </w:pPr>
    </w:p>
    <w:p w14:paraId="43C99929" w14:textId="77777777" w:rsidR="003C6730" w:rsidRPr="00F8261D" w:rsidRDefault="003C6730" w:rsidP="003C6730">
      <w:pPr>
        <w:spacing w:after="0"/>
        <w:rPr>
          <w:rFonts w:cs="Times New Roman"/>
          <w:b/>
          <w:color w:val="000000" w:themeColor="text1"/>
          <w:sz w:val="20"/>
          <w:szCs w:val="20"/>
          <w:lang w:val="id-ID"/>
        </w:rPr>
      </w:pPr>
      <w:r w:rsidRPr="00F8261D">
        <w:rPr>
          <w:rFonts w:cs="Times New Roman"/>
          <w:b/>
          <w:color w:val="000000" w:themeColor="text1"/>
          <w:sz w:val="20"/>
          <w:szCs w:val="20"/>
          <w:lang w:val="id-ID"/>
        </w:rPr>
        <w:lastRenderedPageBreak/>
        <w:t xml:space="preserve">2.2 Pengumpulan Data </w:t>
      </w:r>
    </w:p>
    <w:p w14:paraId="28058F17" w14:textId="77777777" w:rsidR="003C6730" w:rsidRPr="003C6730" w:rsidRDefault="003C6730" w:rsidP="003C6730">
      <w:pPr>
        <w:spacing w:after="0"/>
        <w:ind w:firstLine="720"/>
        <w:rPr>
          <w:rFonts w:cs="Times New Roman"/>
          <w:color w:val="000000" w:themeColor="text1"/>
          <w:sz w:val="20"/>
          <w:szCs w:val="20"/>
          <w:lang w:val="id-ID"/>
        </w:rPr>
      </w:pPr>
      <w:r w:rsidRPr="003C6730">
        <w:rPr>
          <w:rFonts w:cs="Times New Roman"/>
          <w:color w:val="000000" w:themeColor="text1"/>
          <w:sz w:val="20"/>
          <w:szCs w:val="20"/>
          <w:lang w:val="id-ID"/>
        </w:rPr>
        <w:t>Data dalam penelitian ini meliputi:</w:t>
      </w:r>
    </w:p>
    <w:p w14:paraId="784F2CFC" w14:textId="77777777" w:rsidR="003C6730" w:rsidRPr="003C6730" w:rsidRDefault="003C6730" w:rsidP="003C6730">
      <w:pPr>
        <w:spacing w:after="0"/>
        <w:rPr>
          <w:rFonts w:cs="Times New Roman"/>
          <w:color w:val="000000" w:themeColor="text1"/>
          <w:sz w:val="20"/>
          <w:szCs w:val="20"/>
          <w:lang w:val="id-ID"/>
        </w:rPr>
      </w:pPr>
      <w:r w:rsidRPr="003C6730">
        <w:rPr>
          <w:rFonts w:cs="Times New Roman"/>
          <w:color w:val="000000" w:themeColor="text1"/>
          <w:sz w:val="20"/>
          <w:szCs w:val="20"/>
          <w:lang w:val="id-ID"/>
        </w:rPr>
        <w:t>1). Data pengukuran/pencatatan sedimentasi di Waduk Pangsar Soedirman 1992-2018</w:t>
      </w:r>
    </w:p>
    <w:p w14:paraId="107DB244" w14:textId="77777777" w:rsidR="003C6730" w:rsidRPr="003C6730" w:rsidRDefault="003C6730" w:rsidP="003C6730">
      <w:pPr>
        <w:spacing w:after="0"/>
        <w:rPr>
          <w:rFonts w:cs="Times New Roman"/>
          <w:color w:val="000000" w:themeColor="text1"/>
          <w:sz w:val="20"/>
          <w:szCs w:val="20"/>
          <w:lang w:val="id-ID"/>
        </w:rPr>
      </w:pPr>
      <w:r w:rsidRPr="003C6730">
        <w:rPr>
          <w:rFonts w:cs="Times New Roman"/>
          <w:color w:val="000000" w:themeColor="text1"/>
          <w:sz w:val="20"/>
          <w:szCs w:val="20"/>
          <w:lang w:val="id-ID"/>
        </w:rPr>
        <w:t xml:space="preserve">2). Data pengukuran/ pencatatan debit air dan Sedimen melalui </w:t>
      </w:r>
      <w:r w:rsidRPr="003C6730">
        <w:rPr>
          <w:rFonts w:cs="Times New Roman"/>
          <w:i/>
          <w:color w:val="000000" w:themeColor="text1"/>
          <w:sz w:val="20"/>
          <w:szCs w:val="20"/>
          <w:lang w:val="id-ID"/>
        </w:rPr>
        <w:t>flushing</w:t>
      </w:r>
      <w:r w:rsidRPr="003C6730">
        <w:rPr>
          <w:rFonts w:cs="Times New Roman"/>
          <w:color w:val="000000" w:themeColor="text1"/>
          <w:sz w:val="20"/>
          <w:szCs w:val="20"/>
          <w:lang w:val="id-ID"/>
        </w:rPr>
        <w:t xml:space="preserve"> 1992-2018</w:t>
      </w:r>
    </w:p>
    <w:p w14:paraId="412C91C7" w14:textId="77777777" w:rsidR="003C6730" w:rsidRPr="003C6730" w:rsidRDefault="003C6730" w:rsidP="003C6730">
      <w:pPr>
        <w:spacing w:after="0"/>
        <w:rPr>
          <w:rFonts w:cs="Times New Roman"/>
          <w:color w:val="000000" w:themeColor="text1"/>
          <w:sz w:val="20"/>
          <w:szCs w:val="20"/>
          <w:lang w:val="id-ID"/>
        </w:rPr>
      </w:pPr>
      <w:r w:rsidRPr="003C6730">
        <w:rPr>
          <w:rFonts w:cs="Times New Roman"/>
          <w:color w:val="000000" w:themeColor="text1"/>
          <w:sz w:val="20"/>
          <w:szCs w:val="20"/>
          <w:lang w:val="id-ID"/>
        </w:rPr>
        <w:t>3). Peta Daerah Tangkapan Air Waduk Pangsar Soedirman</w:t>
      </w:r>
    </w:p>
    <w:p w14:paraId="65E1462C" w14:textId="77777777" w:rsidR="003C6730" w:rsidRPr="003C6730" w:rsidRDefault="003C6730" w:rsidP="003C6730">
      <w:pPr>
        <w:spacing w:after="0"/>
        <w:ind w:firstLine="720"/>
        <w:rPr>
          <w:rFonts w:cs="Times New Roman"/>
          <w:color w:val="000000" w:themeColor="text1"/>
          <w:sz w:val="20"/>
          <w:szCs w:val="20"/>
          <w:lang w:val="id-ID"/>
        </w:rPr>
      </w:pPr>
      <w:r w:rsidRPr="003C6730">
        <w:rPr>
          <w:rFonts w:cs="Times New Roman"/>
          <w:color w:val="000000" w:themeColor="text1"/>
          <w:sz w:val="20"/>
          <w:szCs w:val="20"/>
          <w:lang w:val="id-ID"/>
        </w:rPr>
        <w:t>Data-data tersebut berasal dari dinas/ instansi terkait pengelolaan Waduk Pangsar Soedirman dalam hal ini dari PT. Uni Indonesia Power UBP Waduk Pangsar Soedirman.</w:t>
      </w:r>
    </w:p>
    <w:p w14:paraId="0E4DFFBF" w14:textId="77777777" w:rsidR="003C6730" w:rsidRPr="003C6730" w:rsidRDefault="003C6730" w:rsidP="003C6730">
      <w:pPr>
        <w:spacing w:after="0"/>
        <w:rPr>
          <w:rFonts w:cs="Times New Roman"/>
          <w:color w:val="000000" w:themeColor="text1"/>
          <w:sz w:val="20"/>
          <w:szCs w:val="20"/>
          <w:lang w:val="id-ID"/>
        </w:rPr>
      </w:pPr>
    </w:p>
    <w:p w14:paraId="6158FC3B" w14:textId="77777777" w:rsidR="003C6730" w:rsidRPr="00F8261D" w:rsidRDefault="003C6730" w:rsidP="003C6730">
      <w:pPr>
        <w:spacing w:after="0"/>
        <w:rPr>
          <w:rFonts w:cs="Times New Roman"/>
          <w:b/>
          <w:color w:val="000000" w:themeColor="text1"/>
          <w:sz w:val="20"/>
          <w:szCs w:val="20"/>
          <w:lang w:val="id-ID"/>
        </w:rPr>
      </w:pPr>
      <w:r w:rsidRPr="00F8261D">
        <w:rPr>
          <w:rFonts w:cs="Times New Roman"/>
          <w:b/>
          <w:color w:val="000000" w:themeColor="text1"/>
          <w:sz w:val="20"/>
          <w:szCs w:val="20"/>
          <w:lang w:val="id-ID"/>
        </w:rPr>
        <w:t>2.3 Langkah-Langkah penelitian</w:t>
      </w:r>
    </w:p>
    <w:p w14:paraId="2DD145F7" w14:textId="77777777" w:rsidR="003C6730" w:rsidRPr="00F8261D" w:rsidRDefault="003C6730" w:rsidP="003C6730">
      <w:pPr>
        <w:spacing w:after="0"/>
        <w:rPr>
          <w:rFonts w:cs="Times New Roman"/>
          <w:b/>
          <w:color w:val="000000" w:themeColor="text1"/>
          <w:sz w:val="20"/>
          <w:szCs w:val="20"/>
          <w:lang w:val="id-ID"/>
        </w:rPr>
      </w:pPr>
    </w:p>
    <w:p w14:paraId="5075E919" w14:textId="77777777" w:rsidR="003C6730" w:rsidRPr="00F8261D" w:rsidRDefault="003C6730" w:rsidP="003C6730">
      <w:pPr>
        <w:spacing w:after="0"/>
        <w:rPr>
          <w:b/>
          <w:color w:val="000000" w:themeColor="text1"/>
          <w:sz w:val="20"/>
          <w:szCs w:val="20"/>
          <w:lang w:val="id-ID"/>
        </w:rPr>
      </w:pPr>
      <w:r w:rsidRPr="00F8261D">
        <w:rPr>
          <w:rFonts w:cs="Times New Roman"/>
          <w:b/>
          <w:color w:val="000000" w:themeColor="text1"/>
          <w:sz w:val="20"/>
          <w:szCs w:val="20"/>
          <w:lang w:val="id-ID"/>
        </w:rPr>
        <w:t xml:space="preserve">2.3.1 </w:t>
      </w:r>
      <w:r w:rsidRPr="00F8261D">
        <w:rPr>
          <w:b/>
          <w:color w:val="000000" w:themeColor="text1"/>
          <w:sz w:val="20"/>
          <w:szCs w:val="20"/>
          <w:lang w:val="id-ID"/>
        </w:rPr>
        <w:t>Analisis Peningkatan Sedimentasi Waduk Pangsar Soedirman</w:t>
      </w:r>
    </w:p>
    <w:p w14:paraId="567C5227" w14:textId="77777777" w:rsidR="003C6730" w:rsidRPr="003C6730" w:rsidRDefault="003C6730" w:rsidP="003C6730">
      <w:pPr>
        <w:spacing w:after="0"/>
        <w:rPr>
          <w:rFonts w:cs="Times New Roman"/>
          <w:color w:val="000000" w:themeColor="text1"/>
          <w:sz w:val="20"/>
          <w:szCs w:val="20"/>
          <w:lang w:val="id-ID"/>
        </w:rPr>
      </w:pPr>
      <w:r w:rsidRPr="003C6730">
        <w:rPr>
          <w:rFonts w:cs="Times New Roman"/>
          <w:b/>
          <w:color w:val="000000" w:themeColor="text1"/>
          <w:sz w:val="20"/>
          <w:szCs w:val="20"/>
          <w:lang w:val="id-ID"/>
        </w:rPr>
        <w:tab/>
      </w:r>
      <w:r w:rsidRPr="003C6730">
        <w:rPr>
          <w:rFonts w:cs="Times New Roman"/>
          <w:color w:val="000000" w:themeColor="text1"/>
          <w:sz w:val="20"/>
          <w:szCs w:val="20"/>
          <w:lang w:val="id-ID"/>
        </w:rPr>
        <w:t>Analisis peningkatan volume sedimen dilakukan untuk memperoleh gambaran inflow sedimen dan kumulatif sedimen mengendap di waduk. Dari analisis ini akan diperoleh gambaran peningkatan/perubahan volume kumulatif sedimen inflow dan yang mengendap di waduk pertahun sehingga dapat diketahui perubahan perkembangan inflow sedimen yang masuk ke waduk. Kumulatif volume sedimen dianalisis dalam bentuk grafik perkembangan sedimen waduk</w:t>
      </w:r>
    </w:p>
    <w:p w14:paraId="7A68757C" w14:textId="77777777" w:rsidR="003C6730" w:rsidRPr="003C6730" w:rsidRDefault="003C6730" w:rsidP="003C6730">
      <w:pPr>
        <w:spacing w:after="0"/>
        <w:rPr>
          <w:rFonts w:cs="Times New Roman"/>
          <w:b/>
          <w:color w:val="000000" w:themeColor="text1"/>
          <w:sz w:val="20"/>
          <w:szCs w:val="20"/>
          <w:lang w:val="id-ID"/>
        </w:rPr>
      </w:pPr>
    </w:p>
    <w:p w14:paraId="147015A7" w14:textId="77777777" w:rsidR="003C6730" w:rsidRPr="00F8261D" w:rsidRDefault="003C6730" w:rsidP="003C6730">
      <w:pPr>
        <w:spacing w:after="0"/>
        <w:ind w:left="644" w:hanging="644"/>
        <w:rPr>
          <w:b/>
          <w:color w:val="000000" w:themeColor="text1"/>
          <w:sz w:val="20"/>
          <w:szCs w:val="20"/>
          <w:lang w:val="id-ID"/>
        </w:rPr>
      </w:pPr>
      <w:r w:rsidRPr="00F8261D">
        <w:rPr>
          <w:rFonts w:cs="Times New Roman"/>
          <w:b/>
          <w:color w:val="000000" w:themeColor="text1"/>
          <w:sz w:val="20"/>
          <w:szCs w:val="20"/>
          <w:lang w:val="id-ID"/>
        </w:rPr>
        <w:t xml:space="preserve">2.3.2 </w:t>
      </w:r>
      <w:r w:rsidRPr="00F8261D">
        <w:rPr>
          <w:b/>
          <w:color w:val="000000" w:themeColor="text1"/>
          <w:sz w:val="20"/>
          <w:szCs w:val="20"/>
          <w:lang w:val="id-ID"/>
        </w:rPr>
        <w:t>Analisis Reduksi Sedimentasi Waduk melalui  Penataan Hulu Waduk Pangsar Soedirman</w:t>
      </w:r>
    </w:p>
    <w:p w14:paraId="2AFB6808" w14:textId="77777777" w:rsidR="003C6730" w:rsidRPr="003C6730" w:rsidRDefault="003C6730" w:rsidP="003C6730">
      <w:pPr>
        <w:spacing w:after="0"/>
        <w:rPr>
          <w:color w:val="000000" w:themeColor="text1"/>
          <w:sz w:val="20"/>
          <w:szCs w:val="20"/>
          <w:lang w:val="id-ID"/>
        </w:rPr>
      </w:pPr>
      <w:r w:rsidRPr="003C6730">
        <w:rPr>
          <w:color w:val="000000" w:themeColor="text1"/>
          <w:sz w:val="20"/>
          <w:szCs w:val="20"/>
          <w:lang w:val="id-ID"/>
        </w:rPr>
        <w:tab/>
        <w:t>Salah satu bentuk upaya pengurangan sedimen yang dilakukan di Waduk Pangsar Soedirman adalah mengurangi pasokan sedimen ke waduk. Tindakannya menata tanaman dihulu waduk dan dilakukan perbaikan-perbaikan. Untuk mengurangi sedimen yang masuk waduk dilakukan dengan cara membuang air beserta sedimen yang mengendap di waduk melalui pintu drawdown culvert. Berapa besarnya sedimen dan volume air yang terbuang, menjadi pertimbangan terhadap volume air yang tersimpan di waduk. Selanjutnya perlu dipertimbangkan akibat membuang air melalui drawdown culvert.</w:t>
      </w:r>
    </w:p>
    <w:p w14:paraId="09D2D5DF" w14:textId="77777777" w:rsidR="003C6730" w:rsidRPr="003C6730" w:rsidRDefault="003C6730" w:rsidP="003C6730">
      <w:pPr>
        <w:spacing w:after="0"/>
        <w:rPr>
          <w:rFonts w:cs="Times New Roman"/>
          <w:color w:val="000000" w:themeColor="text1"/>
          <w:sz w:val="20"/>
          <w:szCs w:val="20"/>
          <w:lang w:val="id-ID"/>
        </w:rPr>
      </w:pPr>
    </w:p>
    <w:p w14:paraId="7863931E" w14:textId="77777777" w:rsidR="003C6730" w:rsidRPr="003C6730" w:rsidRDefault="003C6730" w:rsidP="003C6730">
      <w:pPr>
        <w:spacing w:after="0"/>
        <w:rPr>
          <w:rFonts w:cs="Times New Roman"/>
          <w:color w:val="000000" w:themeColor="text1"/>
          <w:sz w:val="20"/>
          <w:szCs w:val="20"/>
          <w:lang w:val="id-ID"/>
        </w:rPr>
      </w:pPr>
    </w:p>
    <w:p w14:paraId="1F0FCE33" w14:textId="77777777" w:rsidR="003C6730" w:rsidRPr="003C6730" w:rsidRDefault="003C6730" w:rsidP="003C6730">
      <w:pPr>
        <w:spacing w:after="0"/>
        <w:jc w:val="center"/>
        <w:rPr>
          <w:rFonts w:cs="Times New Roman"/>
          <w:color w:val="000000" w:themeColor="text1"/>
          <w:sz w:val="20"/>
          <w:szCs w:val="20"/>
          <w:lang w:val="id-ID"/>
        </w:rPr>
      </w:pPr>
      <w:r w:rsidRPr="003C6730">
        <w:rPr>
          <w:rFonts w:cs="Times New Roman"/>
          <w:noProof/>
          <w:color w:val="000000" w:themeColor="text1"/>
          <w:sz w:val="20"/>
          <w:szCs w:val="20"/>
          <w:lang w:val="id-ID"/>
        </w:rPr>
        <w:drawing>
          <wp:inline distT="0" distB="0" distL="0" distR="0" wp14:anchorId="4E754EE6" wp14:editId="0560B58F">
            <wp:extent cx="4390902" cy="2228850"/>
            <wp:effectExtent l="0" t="0" r="0" b="0"/>
            <wp:docPr id="660582" name="Picture 66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6544" cy="2257094"/>
                    </a:xfrm>
                    <a:prstGeom prst="rect">
                      <a:avLst/>
                    </a:prstGeom>
                    <a:noFill/>
                  </pic:spPr>
                </pic:pic>
              </a:graphicData>
            </a:graphic>
          </wp:inline>
        </w:drawing>
      </w:r>
    </w:p>
    <w:p w14:paraId="3C664E5F" w14:textId="77777777" w:rsidR="003C6730" w:rsidRPr="003C6730" w:rsidRDefault="003C6730" w:rsidP="003C6730">
      <w:pPr>
        <w:spacing w:after="0"/>
        <w:jc w:val="center"/>
        <w:rPr>
          <w:rFonts w:cs="Times New Roman"/>
          <w:color w:val="000000" w:themeColor="text1"/>
          <w:sz w:val="20"/>
          <w:szCs w:val="20"/>
          <w:lang w:val="id-ID"/>
        </w:rPr>
      </w:pPr>
      <w:r w:rsidRPr="003C6730">
        <w:rPr>
          <w:rFonts w:cs="Times New Roman"/>
          <w:color w:val="000000" w:themeColor="text1"/>
          <w:sz w:val="20"/>
          <w:szCs w:val="20"/>
          <w:lang w:val="id-ID"/>
        </w:rPr>
        <w:t xml:space="preserve">Gambar 3 Posisi </w:t>
      </w:r>
      <w:r w:rsidRPr="003C6730">
        <w:rPr>
          <w:rFonts w:cs="Times New Roman"/>
          <w:i/>
          <w:color w:val="000000" w:themeColor="text1"/>
          <w:sz w:val="20"/>
          <w:szCs w:val="20"/>
          <w:lang w:val="id-ID"/>
        </w:rPr>
        <w:t>Drawdown Culvert</w:t>
      </w:r>
      <w:r w:rsidRPr="003C6730">
        <w:rPr>
          <w:rFonts w:cs="Times New Roman"/>
          <w:color w:val="000000" w:themeColor="text1"/>
          <w:sz w:val="20"/>
          <w:szCs w:val="20"/>
          <w:lang w:val="id-ID"/>
        </w:rPr>
        <w:t xml:space="preserve"> pada Proses </w:t>
      </w:r>
      <w:r w:rsidRPr="003C6730">
        <w:rPr>
          <w:rFonts w:cs="Times New Roman"/>
          <w:i/>
          <w:color w:val="000000" w:themeColor="text1"/>
          <w:sz w:val="20"/>
          <w:szCs w:val="20"/>
          <w:lang w:val="id-ID"/>
        </w:rPr>
        <w:t>Flushing</w:t>
      </w:r>
      <w:r w:rsidRPr="003C6730">
        <w:rPr>
          <w:rFonts w:cs="Times New Roman"/>
          <w:color w:val="000000" w:themeColor="text1"/>
          <w:sz w:val="20"/>
          <w:szCs w:val="20"/>
          <w:lang w:val="id-ID"/>
        </w:rPr>
        <w:t xml:space="preserve"> [6]</w:t>
      </w:r>
    </w:p>
    <w:p w14:paraId="3BD9762B" w14:textId="77777777" w:rsidR="003C6730" w:rsidRPr="003C6730" w:rsidRDefault="003C6730" w:rsidP="003C6730">
      <w:pPr>
        <w:spacing w:after="0"/>
        <w:jc w:val="center"/>
        <w:rPr>
          <w:rFonts w:cs="Times New Roman"/>
          <w:color w:val="000000" w:themeColor="text1"/>
          <w:sz w:val="20"/>
          <w:szCs w:val="20"/>
          <w:lang w:val="id-ID"/>
        </w:rPr>
      </w:pPr>
    </w:p>
    <w:p w14:paraId="2097196D" w14:textId="77777777" w:rsidR="003C6730" w:rsidRPr="003C6730" w:rsidRDefault="003C6730" w:rsidP="003C6730">
      <w:pPr>
        <w:spacing w:after="0"/>
        <w:jc w:val="center"/>
        <w:rPr>
          <w:rFonts w:cs="Times New Roman"/>
          <w:color w:val="000000" w:themeColor="text1"/>
          <w:sz w:val="20"/>
          <w:szCs w:val="20"/>
          <w:lang w:val="id-ID"/>
        </w:rPr>
      </w:pPr>
      <w:r w:rsidRPr="003C6730">
        <w:rPr>
          <w:rFonts w:cs="Times New Roman"/>
          <w:noProof/>
          <w:color w:val="000000" w:themeColor="text1"/>
          <w:sz w:val="20"/>
          <w:szCs w:val="20"/>
          <w:lang w:val="id-ID"/>
        </w:rPr>
        <w:drawing>
          <wp:inline distT="0" distB="0" distL="0" distR="0" wp14:anchorId="6A21E6EB" wp14:editId="31A4B983">
            <wp:extent cx="3343275" cy="2370611"/>
            <wp:effectExtent l="0" t="0" r="0" b="0"/>
            <wp:docPr id="660583" name="Picture 660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4067" cy="2385354"/>
                    </a:xfrm>
                    <a:prstGeom prst="rect">
                      <a:avLst/>
                    </a:prstGeom>
                    <a:noFill/>
                  </pic:spPr>
                </pic:pic>
              </a:graphicData>
            </a:graphic>
          </wp:inline>
        </w:drawing>
      </w:r>
    </w:p>
    <w:p w14:paraId="5FB74137" w14:textId="77777777" w:rsidR="003C6730" w:rsidRPr="003C6730" w:rsidRDefault="003C6730" w:rsidP="003C6730">
      <w:pPr>
        <w:spacing w:after="0"/>
        <w:jc w:val="center"/>
        <w:rPr>
          <w:rFonts w:cs="Times New Roman"/>
          <w:color w:val="000000" w:themeColor="text1"/>
          <w:sz w:val="20"/>
          <w:szCs w:val="20"/>
          <w:lang w:val="id-ID"/>
        </w:rPr>
      </w:pPr>
      <w:r w:rsidRPr="003C6730">
        <w:rPr>
          <w:rFonts w:cs="Times New Roman"/>
          <w:color w:val="000000" w:themeColor="text1"/>
          <w:sz w:val="20"/>
          <w:szCs w:val="20"/>
          <w:lang w:val="id-ID"/>
        </w:rPr>
        <w:t xml:space="preserve">Gambar 4 Pintu Intake pada sistem </w:t>
      </w:r>
      <w:r w:rsidRPr="003C6730">
        <w:rPr>
          <w:rFonts w:cs="Times New Roman"/>
          <w:i/>
          <w:color w:val="000000" w:themeColor="text1"/>
          <w:sz w:val="20"/>
          <w:szCs w:val="20"/>
          <w:lang w:val="id-ID"/>
        </w:rPr>
        <w:t>drawdown Culvert</w:t>
      </w:r>
      <w:r w:rsidRPr="003C6730">
        <w:rPr>
          <w:rFonts w:cs="Times New Roman"/>
          <w:color w:val="000000" w:themeColor="text1"/>
          <w:sz w:val="20"/>
          <w:szCs w:val="20"/>
          <w:lang w:val="id-ID"/>
        </w:rPr>
        <w:t xml:space="preserve"> untuk </w:t>
      </w:r>
      <w:r w:rsidRPr="003C6730">
        <w:rPr>
          <w:rFonts w:cs="Times New Roman"/>
          <w:i/>
          <w:color w:val="000000" w:themeColor="text1"/>
          <w:sz w:val="20"/>
          <w:szCs w:val="20"/>
          <w:lang w:val="id-ID"/>
        </w:rPr>
        <w:t>Flushin</w:t>
      </w:r>
      <w:r w:rsidRPr="003C6730">
        <w:rPr>
          <w:rFonts w:cs="Times New Roman"/>
          <w:color w:val="000000" w:themeColor="text1"/>
          <w:sz w:val="20"/>
          <w:szCs w:val="20"/>
          <w:lang w:val="id-ID"/>
        </w:rPr>
        <w:t xml:space="preserve">g [6] </w:t>
      </w:r>
    </w:p>
    <w:p w14:paraId="144DB3EC" w14:textId="77777777" w:rsidR="003C6730" w:rsidRPr="003C6730" w:rsidRDefault="003C6730" w:rsidP="003C6730">
      <w:pPr>
        <w:spacing w:after="0"/>
        <w:jc w:val="center"/>
        <w:rPr>
          <w:rFonts w:cs="Times New Roman"/>
          <w:color w:val="000000" w:themeColor="text1"/>
          <w:sz w:val="20"/>
          <w:szCs w:val="20"/>
          <w:lang w:val="id-ID"/>
        </w:rPr>
      </w:pPr>
    </w:p>
    <w:p w14:paraId="03FC2F84" w14:textId="77777777" w:rsidR="003C6730" w:rsidRPr="00F8261D" w:rsidRDefault="003C6730" w:rsidP="003C6730">
      <w:pPr>
        <w:spacing w:after="0"/>
        <w:ind w:left="574" w:hanging="574"/>
        <w:rPr>
          <w:b/>
          <w:color w:val="000000" w:themeColor="text1"/>
          <w:sz w:val="20"/>
          <w:szCs w:val="20"/>
          <w:lang w:val="id-ID"/>
        </w:rPr>
      </w:pPr>
      <w:r w:rsidRPr="00F8261D">
        <w:rPr>
          <w:rFonts w:cs="Times New Roman"/>
          <w:b/>
          <w:color w:val="000000" w:themeColor="text1"/>
          <w:sz w:val="20"/>
          <w:szCs w:val="20"/>
          <w:lang w:val="id-ID"/>
        </w:rPr>
        <w:t xml:space="preserve">2.3.3 </w:t>
      </w:r>
      <w:r w:rsidRPr="00F8261D">
        <w:rPr>
          <w:b/>
          <w:color w:val="000000" w:themeColor="text1"/>
          <w:sz w:val="20"/>
          <w:szCs w:val="20"/>
          <w:lang w:val="id-ID"/>
        </w:rPr>
        <w:t>Analisis Model Operasi Hulu Waduk Pangsar Soedirman</w:t>
      </w:r>
    </w:p>
    <w:p w14:paraId="7CB79911" w14:textId="77777777" w:rsidR="003C6730" w:rsidRPr="003C6730" w:rsidRDefault="003C6730" w:rsidP="003C6730">
      <w:pPr>
        <w:spacing w:after="0"/>
        <w:rPr>
          <w:color w:val="000000" w:themeColor="text1"/>
          <w:sz w:val="20"/>
          <w:szCs w:val="20"/>
          <w:lang w:val="id-ID"/>
        </w:rPr>
      </w:pPr>
      <w:r w:rsidRPr="003C6730">
        <w:rPr>
          <w:color w:val="000000" w:themeColor="text1"/>
          <w:sz w:val="20"/>
          <w:szCs w:val="20"/>
          <w:lang w:val="id-ID"/>
        </w:rPr>
        <w:tab/>
        <w:t>Analisis operasi hulu waduk pangsar Soedirman dimaksudkan untuk menentukan model operasi  yang optimum, sehingga dapat mempengaruhi atau mengurangi resiko penambahan debit sedimen yang tersimpan di waduk. Hasilnya dipertimbangkan untuk menentukan keberhasilan operasi waduk.</w:t>
      </w:r>
    </w:p>
    <w:p w14:paraId="2A781145" w14:textId="77777777" w:rsidR="003C6730" w:rsidRPr="003C6730" w:rsidRDefault="003C6730" w:rsidP="003C6730">
      <w:pPr>
        <w:spacing w:after="0"/>
        <w:rPr>
          <w:rFonts w:cs="Times New Roman"/>
          <w:color w:val="000000" w:themeColor="text1"/>
          <w:sz w:val="20"/>
          <w:szCs w:val="20"/>
          <w:lang w:val="id-ID"/>
        </w:rPr>
      </w:pPr>
      <w:r w:rsidRPr="003C6730">
        <w:rPr>
          <w:rFonts w:cs="Times New Roman"/>
          <w:color w:val="000000" w:themeColor="text1"/>
          <w:sz w:val="20"/>
          <w:szCs w:val="20"/>
          <w:lang w:val="id-ID"/>
        </w:rPr>
        <w:t>.</w:t>
      </w:r>
    </w:p>
    <w:p w14:paraId="6E95C96C" w14:textId="27CBB45E" w:rsidR="004E4AEA" w:rsidRPr="00B7255C" w:rsidRDefault="004E4AEA" w:rsidP="00C76AB6">
      <w:pPr>
        <w:spacing w:after="0"/>
        <w:rPr>
          <w:rFonts w:cs="Times New Roman"/>
          <w:b/>
          <w:color w:val="000000" w:themeColor="text1"/>
          <w:sz w:val="20"/>
          <w:szCs w:val="20"/>
          <w:lang w:val="id-ID"/>
        </w:rPr>
      </w:pPr>
      <w:r w:rsidRPr="00B7255C">
        <w:rPr>
          <w:rFonts w:cs="Times New Roman"/>
          <w:b/>
          <w:sz w:val="20"/>
          <w:szCs w:val="20"/>
          <w:lang w:val="id-ID"/>
        </w:rPr>
        <w:t>3. HASIL DAN PEMBAHASAN</w:t>
      </w:r>
    </w:p>
    <w:p w14:paraId="39A58456" w14:textId="167DAED8" w:rsidR="008E5841" w:rsidRPr="00F8261D" w:rsidRDefault="0071504E" w:rsidP="008E5841">
      <w:pPr>
        <w:spacing w:after="0"/>
        <w:rPr>
          <w:rFonts w:cs="Times New Roman"/>
          <w:b/>
          <w:bCs/>
          <w:noProof/>
          <w:sz w:val="20"/>
          <w:szCs w:val="20"/>
          <w:lang w:val="id-ID"/>
        </w:rPr>
      </w:pPr>
      <w:r w:rsidRPr="00F8261D">
        <w:rPr>
          <w:rFonts w:cs="Times New Roman"/>
          <w:b/>
          <w:color w:val="000000" w:themeColor="text1"/>
          <w:sz w:val="20"/>
          <w:szCs w:val="20"/>
          <w:lang w:val="en-ID"/>
        </w:rPr>
        <w:t xml:space="preserve">3.1 </w:t>
      </w:r>
      <w:r w:rsidR="008E5841" w:rsidRPr="00F8261D">
        <w:rPr>
          <w:rFonts w:cs="Times New Roman"/>
          <w:b/>
          <w:color w:val="000000" w:themeColor="text1"/>
          <w:sz w:val="20"/>
          <w:szCs w:val="20"/>
          <w:lang w:val="id-ID"/>
        </w:rPr>
        <w:t>Analisis Peningkatan Sedimentasi Waduk</w:t>
      </w:r>
    </w:p>
    <w:p w14:paraId="1DD2A492" w14:textId="77777777" w:rsidR="008E5841" w:rsidRPr="0071504E" w:rsidRDefault="008E5841" w:rsidP="008E5841">
      <w:pPr>
        <w:spacing w:after="0"/>
        <w:ind w:firstLine="720"/>
        <w:rPr>
          <w:rFonts w:cs="Times New Roman"/>
          <w:sz w:val="20"/>
          <w:szCs w:val="20"/>
          <w:lang w:val="id-ID"/>
        </w:rPr>
      </w:pPr>
      <w:r w:rsidRPr="0071504E">
        <w:rPr>
          <w:rFonts w:cs="Times New Roman"/>
          <w:sz w:val="20"/>
          <w:szCs w:val="20"/>
          <w:lang w:val="id-ID"/>
        </w:rPr>
        <w:t>Analisis peningkatan volume sedimen, dimaksudkan untuk mengetahui perubahan/ tambahan volume sedimen yang terjadi di Waduk Pangsar Soedirman. Data yang digunakan adalah data volume sedimen  tahun 2008 sampai dengan tahun 2021 yang diperoleh dari PT. Indonesia Power, seperti  terdapat pada Tabel 5 dibawah ini.</w:t>
      </w:r>
    </w:p>
    <w:p w14:paraId="350039E6" w14:textId="77777777" w:rsidR="008E5841" w:rsidRPr="0071504E" w:rsidRDefault="008E5841" w:rsidP="008E5841">
      <w:pPr>
        <w:spacing w:after="0"/>
        <w:jc w:val="center"/>
        <w:rPr>
          <w:rFonts w:cs="Times New Roman"/>
          <w:sz w:val="20"/>
          <w:szCs w:val="20"/>
          <w:lang w:val="id-ID"/>
        </w:rPr>
      </w:pPr>
      <w:r w:rsidRPr="0071504E">
        <w:rPr>
          <w:rFonts w:cs="Times New Roman"/>
          <w:sz w:val="20"/>
          <w:szCs w:val="20"/>
          <w:lang w:val="id-ID"/>
        </w:rPr>
        <w:t>Tabel 5 Volume Sedimen Masuk di Waduk Pangsar Soedirman 2008-2021</w:t>
      </w:r>
    </w:p>
    <w:tbl>
      <w:tblPr>
        <w:tblW w:w="4907" w:type="dxa"/>
        <w:jc w:val="center"/>
        <w:tblLook w:val="04A0" w:firstRow="1" w:lastRow="0" w:firstColumn="1" w:lastColumn="0" w:noHBand="0" w:noVBand="1"/>
      </w:tblPr>
      <w:tblGrid>
        <w:gridCol w:w="960"/>
        <w:gridCol w:w="1963"/>
        <w:gridCol w:w="1984"/>
      </w:tblGrid>
      <w:tr w:rsidR="008E5841" w:rsidRPr="0071504E" w14:paraId="2A05AC12" w14:textId="77777777" w:rsidTr="00085DC8">
        <w:trPr>
          <w:trHeight w:val="1545"/>
          <w:jc w:val="center"/>
        </w:trPr>
        <w:tc>
          <w:tcPr>
            <w:tcW w:w="960" w:type="dxa"/>
            <w:tcBorders>
              <w:top w:val="single" w:sz="4" w:space="0" w:color="auto"/>
              <w:bottom w:val="single" w:sz="4" w:space="0" w:color="auto"/>
            </w:tcBorders>
            <w:shd w:val="clear" w:color="auto" w:fill="auto"/>
            <w:noWrap/>
            <w:vAlign w:val="center"/>
            <w:hideMark/>
          </w:tcPr>
          <w:p w14:paraId="64BA039F" w14:textId="77777777" w:rsidR="008E5841" w:rsidRPr="0071504E" w:rsidRDefault="008E5841" w:rsidP="00085DC8">
            <w:pPr>
              <w:jc w:val="center"/>
              <w:rPr>
                <w:rFonts w:cs="Times New Roman"/>
                <w:color w:val="000000"/>
                <w:sz w:val="20"/>
                <w:szCs w:val="20"/>
                <w:lang w:val="id-ID"/>
              </w:rPr>
            </w:pPr>
            <w:r w:rsidRPr="0071504E">
              <w:rPr>
                <w:rFonts w:cs="Times New Roman"/>
                <w:color w:val="000000"/>
                <w:sz w:val="20"/>
                <w:szCs w:val="20"/>
                <w:lang w:val="id-ID"/>
              </w:rPr>
              <w:t>Tahun</w:t>
            </w:r>
          </w:p>
        </w:tc>
        <w:tc>
          <w:tcPr>
            <w:tcW w:w="1963" w:type="dxa"/>
            <w:tcBorders>
              <w:top w:val="single" w:sz="4" w:space="0" w:color="auto"/>
              <w:bottom w:val="single" w:sz="4" w:space="0" w:color="auto"/>
            </w:tcBorders>
            <w:shd w:val="clear" w:color="auto" w:fill="auto"/>
            <w:vAlign w:val="center"/>
            <w:hideMark/>
          </w:tcPr>
          <w:p w14:paraId="4F29C726" w14:textId="77777777" w:rsidR="008E5841" w:rsidRPr="0071504E" w:rsidRDefault="008E5841" w:rsidP="00085DC8">
            <w:pPr>
              <w:jc w:val="center"/>
              <w:rPr>
                <w:rFonts w:cs="Times New Roman"/>
                <w:color w:val="000000"/>
                <w:sz w:val="20"/>
                <w:szCs w:val="20"/>
                <w:lang w:val="id-ID"/>
              </w:rPr>
            </w:pPr>
            <w:r w:rsidRPr="0071504E">
              <w:rPr>
                <w:rFonts w:cs="Times New Roman"/>
                <w:color w:val="000000"/>
                <w:sz w:val="20"/>
                <w:szCs w:val="20"/>
                <w:lang w:val="id-ID"/>
              </w:rPr>
              <w:t>Volume Sedimen Masuk ( Juta m</w:t>
            </w:r>
            <w:r w:rsidRPr="0071504E">
              <w:rPr>
                <w:rFonts w:cs="Times New Roman"/>
                <w:color w:val="000000"/>
                <w:sz w:val="20"/>
                <w:szCs w:val="20"/>
                <w:vertAlign w:val="superscript"/>
                <w:lang w:val="id-ID"/>
              </w:rPr>
              <w:t>3</w:t>
            </w:r>
            <w:r w:rsidRPr="0071504E">
              <w:rPr>
                <w:rFonts w:cs="Times New Roman"/>
                <w:color w:val="000000"/>
                <w:sz w:val="20"/>
                <w:szCs w:val="20"/>
                <w:lang w:val="id-ID"/>
              </w:rPr>
              <w:t>)</w:t>
            </w:r>
          </w:p>
        </w:tc>
        <w:tc>
          <w:tcPr>
            <w:tcW w:w="1984" w:type="dxa"/>
            <w:tcBorders>
              <w:top w:val="single" w:sz="4" w:space="0" w:color="auto"/>
              <w:bottom w:val="single" w:sz="4" w:space="0" w:color="auto"/>
            </w:tcBorders>
            <w:shd w:val="clear" w:color="auto" w:fill="auto"/>
            <w:vAlign w:val="center"/>
            <w:hideMark/>
          </w:tcPr>
          <w:p w14:paraId="10C9D539" w14:textId="77777777" w:rsidR="008E5841" w:rsidRPr="0071504E" w:rsidRDefault="008E5841" w:rsidP="00085DC8">
            <w:pPr>
              <w:jc w:val="center"/>
              <w:rPr>
                <w:rFonts w:cs="Times New Roman"/>
                <w:color w:val="000000"/>
                <w:sz w:val="20"/>
                <w:szCs w:val="20"/>
                <w:lang w:val="id-ID"/>
              </w:rPr>
            </w:pPr>
            <w:r w:rsidRPr="0071504E">
              <w:rPr>
                <w:rFonts w:cs="Times New Roman"/>
                <w:color w:val="000000"/>
                <w:sz w:val="20"/>
                <w:szCs w:val="20"/>
                <w:lang w:val="id-ID"/>
              </w:rPr>
              <w:t>Kumulatif Volume Sedimen Masuk (Juta m</w:t>
            </w:r>
            <w:r w:rsidRPr="0071504E">
              <w:rPr>
                <w:rFonts w:cs="Times New Roman"/>
                <w:color w:val="000000"/>
                <w:sz w:val="20"/>
                <w:szCs w:val="20"/>
                <w:vertAlign w:val="superscript"/>
                <w:lang w:val="id-ID"/>
              </w:rPr>
              <w:t>3</w:t>
            </w:r>
            <w:r w:rsidRPr="0071504E">
              <w:rPr>
                <w:rFonts w:cs="Times New Roman"/>
                <w:color w:val="000000"/>
                <w:sz w:val="20"/>
                <w:szCs w:val="20"/>
                <w:lang w:val="id-ID"/>
              </w:rPr>
              <w:t>)</w:t>
            </w:r>
          </w:p>
        </w:tc>
      </w:tr>
      <w:tr w:rsidR="008E5841" w:rsidRPr="0071504E" w14:paraId="0B67E08A" w14:textId="77777777" w:rsidTr="00085DC8">
        <w:trPr>
          <w:trHeight w:val="300"/>
          <w:jc w:val="center"/>
        </w:trPr>
        <w:tc>
          <w:tcPr>
            <w:tcW w:w="960" w:type="dxa"/>
            <w:tcBorders>
              <w:top w:val="single" w:sz="4" w:space="0" w:color="auto"/>
            </w:tcBorders>
            <w:shd w:val="clear" w:color="auto" w:fill="auto"/>
            <w:noWrap/>
            <w:vAlign w:val="bottom"/>
            <w:hideMark/>
          </w:tcPr>
          <w:p w14:paraId="36A70981"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2008</w:t>
            </w:r>
          </w:p>
        </w:tc>
        <w:tc>
          <w:tcPr>
            <w:tcW w:w="1963" w:type="dxa"/>
            <w:tcBorders>
              <w:top w:val="single" w:sz="4" w:space="0" w:color="auto"/>
            </w:tcBorders>
            <w:shd w:val="clear" w:color="auto" w:fill="auto"/>
            <w:vAlign w:val="center"/>
            <w:hideMark/>
          </w:tcPr>
          <w:p w14:paraId="412460F8"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4,299</w:t>
            </w:r>
          </w:p>
        </w:tc>
        <w:tc>
          <w:tcPr>
            <w:tcW w:w="1984" w:type="dxa"/>
            <w:tcBorders>
              <w:top w:val="single" w:sz="4" w:space="0" w:color="auto"/>
            </w:tcBorders>
            <w:shd w:val="clear" w:color="auto" w:fill="auto"/>
            <w:noWrap/>
            <w:vAlign w:val="bottom"/>
            <w:hideMark/>
          </w:tcPr>
          <w:p w14:paraId="2BA8F265"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4,299</w:t>
            </w:r>
          </w:p>
        </w:tc>
      </w:tr>
      <w:tr w:rsidR="008E5841" w:rsidRPr="0071504E" w14:paraId="00A4EE37" w14:textId="77777777" w:rsidTr="00085DC8">
        <w:trPr>
          <w:trHeight w:val="300"/>
          <w:jc w:val="center"/>
        </w:trPr>
        <w:tc>
          <w:tcPr>
            <w:tcW w:w="960" w:type="dxa"/>
            <w:tcBorders>
              <w:top w:val="nil"/>
            </w:tcBorders>
            <w:shd w:val="clear" w:color="auto" w:fill="auto"/>
            <w:noWrap/>
            <w:vAlign w:val="bottom"/>
            <w:hideMark/>
          </w:tcPr>
          <w:p w14:paraId="2B1DCB6D"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2009</w:t>
            </w:r>
          </w:p>
        </w:tc>
        <w:tc>
          <w:tcPr>
            <w:tcW w:w="1963" w:type="dxa"/>
            <w:tcBorders>
              <w:top w:val="nil"/>
            </w:tcBorders>
            <w:shd w:val="clear" w:color="auto" w:fill="auto"/>
            <w:vAlign w:val="center"/>
            <w:hideMark/>
          </w:tcPr>
          <w:p w14:paraId="3111DE67"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4,763</w:t>
            </w:r>
          </w:p>
        </w:tc>
        <w:tc>
          <w:tcPr>
            <w:tcW w:w="1984" w:type="dxa"/>
            <w:tcBorders>
              <w:top w:val="nil"/>
            </w:tcBorders>
            <w:shd w:val="clear" w:color="auto" w:fill="auto"/>
            <w:noWrap/>
            <w:vAlign w:val="bottom"/>
            <w:hideMark/>
          </w:tcPr>
          <w:p w14:paraId="158DEC0A"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9,062</w:t>
            </w:r>
          </w:p>
        </w:tc>
      </w:tr>
      <w:tr w:rsidR="008E5841" w:rsidRPr="0071504E" w14:paraId="46DD7C58" w14:textId="77777777" w:rsidTr="00085DC8">
        <w:trPr>
          <w:trHeight w:val="300"/>
          <w:jc w:val="center"/>
        </w:trPr>
        <w:tc>
          <w:tcPr>
            <w:tcW w:w="960" w:type="dxa"/>
            <w:tcBorders>
              <w:top w:val="nil"/>
            </w:tcBorders>
            <w:shd w:val="clear" w:color="auto" w:fill="auto"/>
            <w:noWrap/>
            <w:vAlign w:val="bottom"/>
            <w:hideMark/>
          </w:tcPr>
          <w:p w14:paraId="52535865"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2010</w:t>
            </w:r>
          </w:p>
        </w:tc>
        <w:tc>
          <w:tcPr>
            <w:tcW w:w="1963" w:type="dxa"/>
            <w:tcBorders>
              <w:top w:val="nil"/>
            </w:tcBorders>
            <w:shd w:val="clear" w:color="auto" w:fill="auto"/>
            <w:vAlign w:val="center"/>
            <w:hideMark/>
          </w:tcPr>
          <w:p w14:paraId="6272FF2B"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4,054</w:t>
            </w:r>
          </w:p>
        </w:tc>
        <w:tc>
          <w:tcPr>
            <w:tcW w:w="1984" w:type="dxa"/>
            <w:tcBorders>
              <w:top w:val="nil"/>
            </w:tcBorders>
            <w:shd w:val="clear" w:color="auto" w:fill="auto"/>
            <w:noWrap/>
            <w:vAlign w:val="bottom"/>
            <w:hideMark/>
          </w:tcPr>
          <w:p w14:paraId="70B4102D"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13,116</w:t>
            </w:r>
          </w:p>
        </w:tc>
      </w:tr>
      <w:tr w:rsidR="008E5841" w:rsidRPr="0071504E" w14:paraId="2503FC39" w14:textId="77777777" w:rsidTr="00085DC8">
        <w:trPr>
          <w:trHeight w:val="300"/>
          <w:jc w:val="center"/>
        </w:trPr>
        <w:tc>
          <w:tcPr>
            <w:tcW w:w="960" w:type="dxa"/>
            <w:tcBorders>
              <w:top w:val="nil"/>
            </w:tcBorders>
            <w:shd w:val="clear" w:color="auto" w:fill="auto"/>
            <w:noWrap/>
            <w:vAlign w:val="bottom"/>
            <w:hideMark/>
          </w:tcPr>
          <w:p w14:paraId="39F80852"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2011</w:t>
            </w:r>
          </w:p>
        </w:tc>
        <w:tc>
          <w:tcPr>
            <w:tcW w:w="1963" w:type="dxa"/>
            <w:tcBorders>
              <w:top w:val="nil"/>
            </w:tcBorders>
            <w:shd w:val="clear" w:color="auto" w:fill="auto"/>
            <w:vAlign w:val="center"/>
            <w:hideMark/>
          </w:tcPr>
          <w:p w14:paraId="7B640F25"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5,318</w:t>
            </w:r>
          </w:p>
        </w:tc>
        <w:tc>
          <w:tcPr>
            <w:tcW w:w="1984" w:type="dxa"/>
            <w:tcBorders>
              <w:top w:val="nil"/>
            </w:tcBorders>
            <w:shd w:val="clear" w:color="auto" w:fill="auto"/>
            <w:noWrap/>
            <w:vAlign w:val="bottom"/>
            <w:hideMark/>
          </w:tcPr>
          <w:p w14:paraId="48A60B15"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18,434</w:t>
            </w:r>
          </w:p>
        </w:tc>
      </w:tr>
      <w:tr w:rsidR="008E5841" w:rsidRPr="0071504E" w14:paraId="78201998" w14:textId="77777777" w:rsidTr="00085DC8">
        <w:trPr>
          <w:trHeight w:val="300"/>
          <w:jc w:val="center"/>
        </w:trPr>
        <w:tc>
          <w:tcPr>
            <w:tcW w:w="960" w:type="dxa"/>
            <w:tcBorders>
              <w:top w:val="nil"/>
            </w:tcBorders>
            <w:shd w:val="clear" w:color="auto" w:fill="auto"/>
            <w:noWrap/>
            <w:vAlign w:val="bottom"/>
            <w:hideMark/>
          </w:tcPr>
          <w:p w14:paraId="24EFD726"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2012</w:t>
            </w:r>
          </w:p>
        </w:tc>
        <w:tc>
          <w:tcPr>
            <w:tcW w:w="1963" w:type="dxa"/>
            <w:tcBorders>
              <w:top w:val="nil"/>
            </w:tcBorders>
            <w:shd w:val="clear" w:color="auto" w:fill="auto"/>
            <w:vAlign w:val="center"/>
            <w:hideMark/>
          </w:tcPr>
          <w:p w14:paraId="201D8860"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4,141</w:t>
            </w:r>
          </w:p>
        </w:tc>
        <w:tc>
          <w:tcPr>
            <w:tcW w:w="1984" w:type="dxa"/>
            <w:tcBorders>
              <w:top w:val="nil"/>
            </w:tcBorders>
            <w:shd w:val="clear" w:color="auto" w:fill="auto"/>
            <w:noWrap/>
            <w:vAlign w:val="bottom"/>
            <w:hideMark/>
          </w:tcPr>
          <w:p w14:paraId="28058DDD"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22,575</w:t>
            </w:r>
          </w:p>
        </w:tc>
      </w:tr>
      <w:tr w:rsidR="008E5841" w:rsidRPr="0071504E" w14:paraId="39183709" w14:textId="77777777" w:rsidTr="00085DC8">
        <w:trPr>
          <w:trHeight w:val="300"/>
          <w:jc w:val="center"/>
        </w:trPr>
        <w:tc>
          <w:tcPr>
            <w:tcW w:w="960" w:type="dxa"/>
            <w:tcBorders>
              <w:top w:val="nil"/>
            </w:tcBorders>
            <w:shd w:val="clear" w:color="auto" w:fill="auto"/>
            <w:noWrap/>
            <w:vAlign w:val="bottom"/>
            <w:hideMark/>
          </w:tcPr>
          <w:p w14:paraId="0282D2E9"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2013</w:t>
            </w:r>
          </w:p>
        </w:tc>
        <w:tc>
          <w:tcPr>
            <w:tcW w:w="1963" w:type="dxa"/>
            <w:tcBorders>
              <w:top w:val="nil"/>
            </w:tcBorders>
            <w:shd w:val="clear" w:color="auto" w:fill="auto"/>
            <w:vAlign w:val="center"/>
            <w:hideMark/>
          </w:tcPr>
          <w:p w14:paraId="6FE1DD54"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2,48</w:t>
            </w:r>
          </w:p>
        </w:tc>
        <w:tc>
          <w:tcPr>
            <w:tcW w:w="1984" w:type="dxa"/>
            <w:tcBorders>
              <w:top w:val="nil"/>
            </w:tcBorders>
            <w:shd w:val="clear" w:color="auto" w:fill="auto"/>
            <w:noWrap/>
            <w:vAlign w:val="bottom"/>
            <w:hideMark/>
          </w:tcPr>
          <w:p w14:paraId="46F4D18F"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25,055</w:t>
            </w:r>
          </w:p>
        </w:tc>
      </w:tr>
      <w:tr w:rsidR="008E5841" w:rsidRPr="0071504E" w14:paraId="2F70CA8E" w14:textId="77777777" w:rsidTr="00085DC8">
        <w:trPr>
          <w:trHeight w:val="300"/>
          <w:jc w:val="center"/>
        </w:trPr>
        <w:tc>
          <w:tcPr>
            <w:tcW w:w="960" w:type="dxa"/>
            <w:tcBorders>
              <w:top w:val="nil"/>
            </w:tcBorders>
            <w:shd w:val="clear" w:color="auto" w:fill="auto"/>
            <w:noWrap/>
            <w:vAlign w:val="bottom"/>
            <w:hideMark/>
          </w:tcPr>
          <w:p w14:paraId="7104372C"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2014</w:t>
            </w:r>
          </w:p>
        </w:tc>
        <w:tc>
          <w:tcPr>
            <w:tcW w:w="1963" w:type="dxa"/>
            <w:tcBorders>
              <w:top w:val="nil"/>
            </w:tcBorders>
            <w:shd w:val="clear" w:color="auto" w:fill="auto"/>
            <w:vAlign w:val="center"/>
            <w:hideMark/>
          </w:tcPr>
          <w:p w14:paraId="49C58A32"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1,707</w:t>
            </w:r>
          </w:p>
        </w:tc>
        <w:tc>
          <w:tcPr>
            <w:tcW w:w="1984" w:type="dxa"/>
            <w:tcBorders>
              <w:top w:val="nil"/>
            </w:tcBorders>
            <w:shd w:val="clear" w:color="auto" w:fill="auto"/>
            <w:noWrap/>
            <w:vAlign w:val="bottom"/>
            <w:hideMark/>
          </w:tcPr>
          <w:p w14:paraId="3A5379B4"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26,762</w:t>
            </w:r>
          </w:p>
        </w:tc>
      </w:tr>
      <w:tr w:rsidR="008E5841" w:rsidRPr="0071504E" w14:paraId="3651984E" w14:textId="77777777" w:rsidTr="00085DC8">
        <w:trPr>
          <w:trHeight w:val="300"/>
          <w:jc w:val="center"/>
        </w:trPr>
        <w:tc>
          <w:tcPr>
            <w:tcW w:w="960" w:type="dxa"/>
            <w:tcBorders>
              <w:top w:val="nil"/>
            </w:tcBorders>
            <w:shd w:val="clear" w:color="auto" w:fill="auto"/>
            <w:noWrap/>
            <w:vAlign w:val="bottom"/>
            <w:hideMark/>
          </w:tcPr>
          <w:p w14:paraId="15176D19"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2015</w:t>
            </w:r>
          </w:p>
        </w:tc>
        <w:tc>
          <w:tcPr>
            <w:tcW w:w="1963" w:type="dxa"/>
            <w:tcBorders>
              <w:top w:val="nil"/>
            </w:tcBorders>
            <w:shd w:val="clear" w:color="000000" w:fill="FFFFFF"/>
            <w:vAlign w:val="center"/>
            <w:hideMark/>
          </w:tcPr>
          <w:p w14:paraId="3EC124CF"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4,355</w:t>
            </w:r>
          </w:p>
        </w:tc>
        <w:tc>
          <w:tcPr>
            <w:tcW w:w="1984" w:type="dxa"/>
            <w:tcBorders>
              <w:top w:val="nil"/>
            </w:tcBorders>
            <w:shd w:val="clear" w:color="auto" w:fill="auto"/>
            <w:noWrap/>
            <w:vAlign w:val="bottom"/>
            <w:hideMark/>
          </w:tcPr>
          <w:p w14:paraId="12ADF30B"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31,117</w:t>
            </w:r>
          </w:p>
        </w:tc>
      </w:tr>
      <w:tr w:rsidR="008E5841" w:rsidRPr="0071504E" w14:paraId="21AD4D44" w14:textId="77777777" w:rsidTr="00085DC8">
        <w:trPr>
          <w:trHeight w:val="300"/>
          <w:jc w:val="center"/>
        </w:trPr>
        <w:tc>
          <w:tcPr>
            <w:tcW w:w="960" w:type="dxa"/>
            <w:tcBorders>
              <w:top w:val="nil"/>
            </w:tcBorders>
            <w:shd w:val="clear" w:color="auto" w:fill="auto"/>
            <w:noWrap/>
            <w:vAlign w:val="bottom"/>
            <w:hideMark/>
          </w:tcPr>
          <w:p w14:paraId="734CC1B9"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2016</w:t>
            </w:r>
          </w:p>
        </w:tc>
        <w:tc>
          <w:tcPr>
            <w:tcW w:w="1963" w:type="dxa"/>
            <w:tcBorders>
              <w:top w:val="nil"/>
            </w:tcBorders>
            <w:shd w:val="clear" w:color="auto" w:fill="auto"/>
            <w:vAlign w:val="center"/>
            <w:hideMark/>
          </w:tcPr>
          <w:p w14:paraId="62B0CACB"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3,638</w:t>
            </w:r>
          </w:p>
        </w:tc>
        <w:tc>
          <w:tcPr>
            <w:tcW w:w="1984" w:type="dxa"/>
            <w:tcBorders>
              <w:top w:val="nil"/>
            </w:tcBorders>
            <w:shd w:val="clear" w:color="auto" w:fill="auto"/>
            <w:noWrap/>
            <w:vAlign w:val="bottom"/>
            <w:hideMark/>
          </w:tcPr>
          <w:p w14:paraId="3360BFDD"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34,755</w:t>
            </w:r>
          </w:p>
        </w:tc>
      </w:tr>
      <w:tr w:rsidR="008E5841" w:rsidRPr="0071504E" w14:paraId="0849F090" w14:textId="77777777" w:rsidTr="00085DC8">
        <w:trPr>
          <w:trHeight w:val="300"/>
          <w:jc w:val="center"/>
        </w:trPr>
        <w:tc>
          <w:tcPr>
            <w:tcW w:w="960" w:type="dxa"/>
            <w:tcBorders>
              <w:top w:val="nil"/>
            </w:tcBorders>
            <w:shd w:val="clear" w:color="auto" w:fill="auto"/>
            <w:noWrap/>
            <w:vAlign w:val="bottom"/>
            <w:hideMark/>
          </w:tcPr>
          <w:p w14:paraId="1079E43A"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2017</w:t>
            </w:r>
          </w:p>
        </w:tc>
        <w:tc>
          <w:tcPr>
            <w:tcW w:w="1963" w:type="dxa"/>
            <w:tcBorders>
              <w:top w:val="nil"/>
            </w:tcBorders>
            <w:shd w:val="clear" w:color="auto" w:fill="auto"/>
            <w:vAlign w:val="center"/>
            <w:hideMark/>
          </w:tcPr>
          <w:p w14:paraId="2F35333A"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5,569</w:t>
            </w:r>
          </w:p>
        </w:tc>
        <w:tc>
          <w:tcPr>
            <w:tcW w:w="1984" w:type="dxa"/>
            <w:tcBorders>
              <w:top w:val="nil"/>
            </w:tcBorders>
            <w:shd w:val="clear" w:color="auto" w:fill="auto"/>
            <w:noWrap/>
            <w:vAlign w:val="bottom"/>
            <w:hideMark/>
          </w:tcPr>
          <w:p w14:paraId="26FB0DB7"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40,324</w:t>
            </w:r>
          </w:p>
        </w:tc>
      </w:tr>
      <w:tr w:rsidR="008E5841" w:rsidRPr="0071504E" w14:paraId="53F202F3" w14:textId="77777777" w:rsidTr="00085DC8">
        <w:trPr>
          <w:trHeight w:val="300"/>
          <w:jc w:val="center"/>
        </w:trPr>
        <w:tc>
          <w:tcPr>
            <w:tcW w:w="960" w:type="dxa"/>
            <w:tcBorders>
              <w:top w:val="nil"/>
            </w:tcBorders>
            <w:shd w:val="clear" w:color="auto" w:fill="auto"/>
            <w:noWrap/>
            <w:vAlign w:val="bottom"/>
            <w:hideMark/>
          </w:tcPr>
          <w:p w14:paraId="179E77F1"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2018</w:t>
            </w:r>
          </w:p>
        </w:tc>
        <w:tc>
          <w:tcPr>
            <w:tcW w:w="1963" w:type="dxa"/>
            <w:tcBorders>
              <w:top w:val="nil"/>
            </w:tcBorders>
            <w:shd w:val="clear" w:color="auto" w:fill="auto"/>
            <w:vAlign w:val="center"/>
            <w:hideMark/>
          </w:tcPr>
          <w:p w14:paraId="356C11CC"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4,069</w:t>
            </w:r>
          </w:p>
        </w:tc>
        <w:tc>
          <w:tcPr>
            <w:tcW w:w="1984" w:type="dxa"/>
            <w:tcBorders>
              <w:top w:val="nil"/>
            </w:tcBorders>
            <w:shd w:val="clear" w:color="auto" w:fill="auto"/>
            <w:noWrap/>
            <w:vAlign w:val="bottom"/>
            <w:hideMark/>
          </w:tcPr>
          <w:p w14:paraId="0DF39043"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44,393</w:t>
            </w:r>
          </w:p>
        </w:tc>
      </w:tr>
      <w:tr w:rsidR="008E5841" w:rsidRPr="0071504E" w14:paraId="0606B0D4" w14:textId="77777777" w:rsidTr="00085DC8">
        <w:trPr>
          <w:trHeight w:val="300"/>
          <w:jc w:val="center"/>
        </w:trPr>
        <w:tc>
          <w:tcPr>
            <w:tcW w:w="960" w:type="dxa"/>
            <w:tcBorders>
              <w:top w:val="nil"/>
            </w:tcBorders>
            <w:shd w:val="clear" w:color="auto" w:fill="auto"/>
            <w:noWrap/>
            <w:vAlign w:val="bottom"/>
            <w:hideMark/>
          </w:tcPr>
          <w:p w14:paraId="06680F5B"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2019</w:t>
            </w:r>
          </w:p>
        </w:tc>
        <w:tc>
          <w:tcPr>
            <w:tcW w:w="1963" w:type="dxa"/>
            <w:tcBorders>
              <w:top w:val="nil"/>
            </w:tcBorders>
            <w:shd w:val="clear" w:color="auto" w:fill="auto"/>
            <w:vAlign w:val="center"/>
            <w:hideMark/>
          </w:tcPr>
          <w:p w14:paraId="6121B8D3"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5,029</w:t>
            </w:r>
          </w:p>
        </w:tc>
        <w:tc>
          <w:tcPr>
            <w:tcW w:w="1984" w:type="dxa"/>
            <w:tcBorders>
              <w:top w:val="nil"/>
            </w:tcBorders>
            <w:shd w:val="clear" w:color="auto" w:fill="auto"/>
            <w:noWrap/>
            <w:vAlign w:val="bottom"/>
            <w:hideMark/>
          </w:tcPr>
          <w:p w14:paraId="65BC5B47"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49,422</w:t>
            </w:r>
          </w:p>
        </w:tc>
      </w:tr>
      <w:tr w:rsidR="008E5841" w:rsidRPr="0071504E" w14:paraId="44F8A42E" w14:textId="77777777" w:rsidTr="00085DC8">
        <w:trPr>
          <w:trHeight w:val="300"/>
          <w:jc w:val="center"/>
        </w:trPr>
        <w:tc>
          <w:tcPr>
            <w:tcW w:w="960" w:type="dxa"/>
            <w:tcBorders>
              <w:top w:val="nil"/>
            </w:tcBorders>
            <w:shd w:val="clear" w:color="auto" w:fill="auto"/>
            <w:noWrap/>
            <w:vAlign w:val="bottom"/>
            <w:hideMark/>
          </w:tcPr>
          <w:p w14:paraId="49BA560F"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2020</w:t>
            </w:r>
          </w:p>
        </w:tc>
        <w:tc>
          <w:tcPr>
            <w:tcW w:w="1963" w:type="dxa"/>
            <w:tcBorders>
              <w:top w:val="nil"/>
            </w:tcBorders>
            <w:shd w:val="clear" w:color="auto" w:fill="auto"/>
            <w:vAlign w:val="center"/>
            <w:hideMark/>
          </w:tcPr>
          <w:p w14:paraId="0C845B43"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4,369</w:t>
            </w:r>
          </w:p>
        </w:tc>
        <w:tc>
          <w:tcPr>
            <w:tcW w:w="1984" w:type="dxa"/>
            <w:tcBorders>
              <w:top w:val="nil"/>
            </w:tcBorders>
            <w:shd w:val="clear" w:color="auto" w:fill="auto"/>
            <w:noWrap/>
            <w:vAlign w:val="bottom"/>
            <w:hideMark/>
          </w:tcPr>
          <w:p w14:paraId="4CADDCB3"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53,791</w:t>
            </w:r>
          </w:p>
        </w:tc>
      </w:tr>
      <w:tr w:rsidR="008E5841" w:rsidRPr="0071504E" w14:paraId="386976BC" w14:textId="77777777" w:rsidTr="00085DC8">
        <w:trPr>
          <w:trHeight w:val="300"/>
          <w:jc w:val="center"/>
        </w:trPr>
        <w:tc>
          <w:tcPr>
            <w:tcW w:w="960" w:type="dxa"/>
            <w:tcBorders>
              <w:top w:val="nil"/>
              <w:bottom w:val="single" w:sz="4" w:space="0" w:color="auto"/>
            </w:tcBorders>
            <w:shd w:val="clear" w:color="auto" w:fill="auto"/>
            <w:noWrap/>
            <w:vAlign w:val="bottom"/>
            <w:hideMark/>
          </w:tcPr>
          <w:p w14:paraId="11BF5ACC"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2021</w:t>
            </w:r>
          </w:p>
        </w:tc>
        <w:tc>
          <w:tcPr>
            <w:tcW w:w="1963" w:type="dxa"/>
            <w:tcBorders>
              <w:top w:val="nil"/>
              <w:bottom w:val="single" w:sz="4" w:space="0" w:color="auto"/>
            </w:tcBorders>
            <w:shd w:val="clear" w:color="auto" w:fill="auto"/>
            <w:vAlign w:val="center"/>
            <w:hideMark/>
          </w:tcPr>
          <w:p w14:paraId="750AEEAA"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4,379</w:t>
            </w:r>
          </w:p>
        </w:tc>
        <w:tc>
          <w:tcPr>
            <w:tcW w:w="1984" w:type="dxa"/>
            <w:tcBorders>
              <w:top w:val="nil"/>
              <w:bottom w:val="single" w:sz="4" w:space="0" w:color="auto"/>
            </w:tcBorders>
            <w:shd w:val="clear" w:color="auto" w:fill="auto"/>
            <w:noWrap/>
            <w:vAlign w:val="bottom"/>
            <w:hideMark/>
          </w:tcPr>
          <w:p w14:paraId="3F72F68E"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58,170</w:t>
            </w:r>
          </w:p>
        </w:tc>
      </w:tr>
    </w:tbl>
    <w:p w14:paraId="40FCD946" w14:textId="77777777" w:rsidR="008E5841" w:rsidRPr="0071504E" w:rsidRDefault="008E5841" w:rsidP="008E5841">
      <w:pPr>
        <w:spacing w:after="0"/>
        <w:rPr>
          <w:rFonts w:cs="Times New Roman"/>
          <w:b/>
          <w:bCs/>
          <w:noProof/>
          <w:sz w:val="20"/>
          <w:szCs w:val="20"/>
          <w:lang w:val="id-ID"/>
        </w:rPr>
      </w:pPr>
      <w:r w:rsidRPr="0071504E">
        <w:rPr>
          <w:rFonts w:cs="Times New Roman"/>
          <w:color w:val="000000"/>
          <w:sz w:val="20"/>
          <w:szCs w:val="20"/>
          <w:lang w:val="id-ID"/>
        </w:rPr>
        <w:t>Sumber : Analisis 2022, PT. Indonesia Power, 2018</w:t>
      </w:r>
    </w:p>
    <w:p w14:paraId="3F281724" w14:textId="77777777" w:rsidR="008E5841" w:rsidRPr="0071504E" w:rsidRDefault="008E5841" w:rsidP="008E5841">
      <w:pPr>
        <w:jc w:val="center"/>
        <w:rPr>
          <w:rFonts w:cs="Times New Roman"/>
          <w:b/>
          <w:bCs/>
          <w:noProof/>
          <w:sz w:val="20"/>
          <w:szCs w:val="20"/>
          <w:lang w:val="id-ID"/>
        </w:rPr>
      </w:pPr>
      <w:r w:rsidRPr="0071504E">
        <w:rPr>
          <w:rFonts w:cs="Times New Roman"/>
          <w:noProof/>
          <w:sz w:val="20"/>
          <w:szCs w:val="20"/>
        </w:rPr>
        <w:drawing>
          <wp:inline distT="0" distB="0" distL="0" distR="0" wp14:anchorId="748F4749" wp14:editId="71A09CDC">
            <wp:extent cx="4495800" cy="25622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0C8936" w14:textId="77777777" w:rsidR="008E5841" w:rsidRPr="0071504E" w:rsidRDefault="008E5841" w:rsidP="008E5841">
      <w:pPr>
        <w:spacing w:after="0"/>
        <w:jc w:val="center"/>
        <w:rPr>
          <w:rFonts w:cs="Times New Roman"/>
          <w:sz w:val="20"/>
          <w:szCs w:val="20"/>
          <w:lang w:val="id-ID"/>
        </w:rPr>
      </w:pPr>
      <w:r w:rsidRPr="0071504E">
        <w:rPr>
          <w:rFonts w:cs="Times New Roman"/>
          <w:sz w:val="20"/>
          <w:szCs w:val="20"/>
          <w:lang w:val="id-ID"/>
        </w:rPr>
        <w:t>Gambar 14 Volume Sedimen Masuk di Waduk Pangsar Soedirman 2008-2021</w:t>
      </w:r>
    </w:p>
    <w:p w14:paraId="7BF89AE1" w14:textId="77777777" w:rsidR="008E5841" w:rsidRPr="0071504E" w:rsidRDefault="008E5841" w:rsidP="008E5841">
      <w:pPr>
        <w:spacing w:after="0"/>
        <w:rPr>
          <w:rFonts w:cs="Times New Roman"/>
          <w:color w:val="000000"/>
          <w:sz w:val="20"/>
          <w:szCs w:val="20"/>
          <w:lang w:val="id-ID"/>
        </w:rPr>
      </w:pPr>
      <w:r w:rsidRPr="0071504E">
        <w:rPr>
          <w:rFonts w:cs="Times New Roman"/>
          <w:color w:val="000000"/>
          <w:sz w:val="20"/>
          <w:szCs w:val="20"/>
          <w:lang w:val="id-ID"/>
        </w:rPr>
        <w:t xml:space="preserve">Sumber : Analisis 2022, PT. Indonesia Power, 2018 </w:t>
      </w:r>
    </w:p>
    <w:p w14:paraId="0B5AA7C6" w14:textId="77777777" w:rsidR="008E5841" w:rsidRPr="0071504E" w:rsidRDefault="008E5841" w:rsidP="008E5841">
      <w:pPr>
        <w:spacing w:after="0"/>
        <w:rPr>
          <w:rFonts w:cs="Times New Roman"/>
          <w:b/>
          <w:bCs/>
          <w:noProof/>
          <w:sz w:val="20"/>
          <w:szCs w:val="20"/>
          <w:lang w:val="id-ID"/>
        </w:rPr>
      </w:pPr>
    </w:p>
    <w:p w14:paraId="2FE305C3" w14:textId="77777777" w:rsidR="008E5841" w:rsidRPr="00F8261D" w:rsidRDefault="008E5841" w:rsidP="008E5841">
      <w:pPr>
        <w:pStyle w:val="ListParagraph"/>
        <w:spacing w:after="0"/>
        <w:ind w:left="426" w:hanging="426"/>
        <w:rPr>
          <w:rFonts w:cs="Times New Roman"/>
          <w:b/>
          <w:bCs/>
          <w:color w:val="000000"/>
          <w:sz w:val="20"/>
          <w:szCs w:val="20"/>
          <w:lang w:val="id-ID"/>
        </w:rPr>
      </w:pPr>
      <w:r w:rsidRPr="00F8261D">
        <w:rPr>
          <w:rFonts w:cs="Times New Roman"/>
          <w:b/>
          <w:bCs/>
          <w:color w:val="000000"/>
          <w:sz w:val="20"/>
          <w:szCs w:val="20"/>
          <w:lang w:val="id-ID"/>
        </w:rPr>
        <w:lastRenderedPageBreak/>
        <w:t xml:space="preserve">3.2 </w:t>
      </w:r>
      <w:r w:rsidRPr="00F8261D">
        <w:rPr>
          <w:rFonts w:cs="Times New Roman"/>
          <w:b/>
          <w:color w:val="000000" w:themeColor="text1"/>
          <w:sz w:val="20"/>
          <w:szCs w:val="20"/>
          <w:lang w:val="id-ID"/>
        </w:rPr>
        <w:t>Analisis Reduksi Sedimentasi Waduk melalui  Penataan Hulu Waduk Pangsar Soedirman</w:t>
      </w:r>
    </w:p>
    <w:p w14:paraId="3360D179" w14:textId="77777777" w:rsidR="008E5841" w:rsidRPr="0071504E" w:rsidRDefault="008E5841" w:rsidP="008E5841">
      <w:pPr>
        <w:pStyle w:val="ListParagraph"/>
        <w:spacing w:after="0"/>
        <w:ind w:left="0" w:firstLine="720"/>
        <w:rPr>
          <w:rFonts w:cs="Times New Roman"/>
          <w:sz w:val="20"/>
          <w:szCs w:val="20"/>
          <w:lang w:val="id-ID"/>
        </w:rPr>
      </w:pPr>
      <w:r w:rsidRPr="0071504E">
        <w:rPr>
          <w:rFonts w:cs="Times New Roman"/>
          <w:sz w:val="20"/>
          <w:szCs w:val="20"/>
          <w:lang w:val="id-ID"/>
        </w:rPr>
        <w:t>Analisis reduksi sedimentasi, dimaksudkan untuk mengetahui prediksi perubahan peningkatan volume sedimen yang terjadi jika dilakukan perbaikan hulu Waduk Pangsar Soedirman Banjarnegara. Analisis dilakukan menggunakan metode statistika Log Pearson Tipe III. Hasil analisis dapat dilihat pada Tabel 6 dan Gambar 15 dibawah ini.</w:t>
      </w:r>
    </w:p>
    <w:p w14:paraId="2450DB50" w14:textId="77777777" w:rsidR="008E5841" w:rsidRPr="0071504E" w:rsidRDefault="008E5841" w:rsidP="008E5841">
      <w:pPr>
        <w:pStyle w:val="ListParagraph"/>
        <w:spacing w:after="0"/>
        <w:ind w:left="0"/>
        <w:jc w:val="center"/>
        <w:rPr>
          <w:rFonts w:cs="Times New Roman"/>
          <w:sz w:val="20"/>
          <w:szCs w:val="20"/>
          <w:lang w:val="id-ID"/>
        </w:rPr>
      </w:pPr>
      <w:r w:rsidRPr="0071504E">
        <w:rPr>
          <w:rFonts w:cs="Times New Roman"/>
          <w:sz w:val="20"/>
          <w:szCs w:val="20"/>
          <w:lang w:val="id-ID"/>
        </w:rPr>
        <w:t>Tabel 6 Volume dan Reduksi Sedimen Masuk 2008-2026 -Aktivitas Penataan Hulu Waduk Pangsar Soedirman</w:t>
      </w:r>
    </w:p>
    <w:tbl>
      <w:tblPr>
        <w:tblW w:w="7797" w:type="dxa"/>
        <w:jc w:val="center"/>
        <w:tblLook w:val="04A0" w:firstRow="1" w:lastRow="0" w:firstColumn="1" w:lastColumn="0" w:noHBand="0" w:noVBand="1"/>
      </w:tblPr>
      <w:tblGrid>
        <w:gridCol w:w="960"/>
        <w:gridCol w:w="1875"/>
        <w:gridCol w:w="1843"/>
        <w:gridCol w:w="1701"/>
        <w:gridCol w:w="1418"/>
      </w:tblGrid>
      <w:tr w:rsidR="008E5841" w:rsidRPr="0071504E" w14:paraId="0AF3B91E" w14:textId="77777777" w:rsidTr="00085DC8">
        <w:trPr>
          <w:trHeight w:val="300"/>
          <w:jc w:val="center"/>
        </w:trPr>
        <w:tc>
          <w:tcPr>
            <w:tcW w:w="960" w:type="dxa"/>
            <w:tcBorders>
              <w:top w:val="single" w:sz="4" w:space="0" w:color="auto"/>
              <w:bottom w:val="single" w:sz="4" w:space="0" w:color="auto"/>
            </w:tcBorders>
            <w:shd w:val="clear" w:color="auto" w:fill="auto"/>
            <w:noWrap/>
            <w:vAlign w:val="center"/>
            <w:hideMark/>
          </w:tcPr>
          <w:p w14:paraId="4CFA430F" w14:textId="77777777" w:rsidR="008E5841" w:rsidRPr="0071504E" w:rsidRDefault="008E5841" w:rsidP="00085DC8">
            <w:pPr>
              <w:spacing w:after="0"/>
              <w:jc w:val="center"/>
              <w:rPr>
                <w:rFonts w:cs="Times New Roman"/>
                <w:color w:val="000000"/>
                <w:sz w:val="20"/>
                <w:szCs w:val="20"/>
                <w:lang w:val="id-ID"/>
              </w:rPr>
            </w:pPr>
            <w:r w:rsidRPr="0071504E">
              <w:rPr>
                <w:rFonts w:cs="Times New Roman"/>
                <w:color w:val="000000"/>
                <w:sz w:val="20"/>
                <w:szCs w:val="20"/>
                <w:lang w:val="id-ID"/>
              </w:rPr>
              <w:t>Tahun</w:t>
            </w:r>
          </w:p>
        </w:tc>
        <w:tc>
          <w:tcPr>
            <w:tcW w:w="1875" w:type="dxa"/>
            <w:tcBorders>
              <w:top w:val="single" w:sz="4" w:space="0" w:color="auto"/>
              <w:bottom w:val="single" w:sz="4" w:space="0" w:color="auto"/>
            </w:tcBorders>
          </w:tcPr>
          <w:p w14:paraId="37EB7CBA" w14:textId="77777777" w:rsidR="008E5841" w:rsidRPr="0071504E" w:rsidRDefault="008E5841" w:rsidP="00085DC8">
            <w:pPr>
              <w:spacing w:after="0"/>
              <w:jc w:val="center"/>
              <w:rPr>
                <w:rFonts w:cs="Times New Roman"/>
                <w:color w:val="000000"/>
                <w:sz w:val="20"/>
                <w:szCs w:val="20"/>
                <w:lang w:val="id-ID"/>
              </w:rPr>
            </w:pPr>
            <w:r w:rsidRPr="0071504E">
              <w:rPr>
                <w:rFonts w:cs="Times New Roman"/>
                <w:color w:val="000000"/>
                <w:sz w:val="20"/>
                <w:szCs w:val="20"/>
                <w:lang w:val="id-ID"/>
              </w:rPr>
              <w:t>Prediksi Volume Sedimen Masuk  dengan Aktivitas Perbaikan Hulu Waduk</w:t>
            </w:r>
          </w:p>
          <w:p w14:paraId="601CC316" w14:textId="77777777" w:rsidR="008E5841" w:rsidRPr="0071504E" w:rsidRDefault="008E5841" w:rsidP="00085DC8">
            <w:pPr>
              <w:spacing w:after="0"/>
              <w:jc w:val="center"/>
              <w:rPr>
                <w:rFonts w:cs="Times New Roman"/>
                <w:color w:val="000000"/>
                <w:sz w:val="20"/>
                <w:szCs w:val="20"/>
                <w:lang w:val="id-ID"/>
              </w:rPr>
            </w:pPr>
            <w:r w:rsidRPr="0071504E">
              <w:rPr>
                <w:rFonts w:cs="Times New Roman"/>
                <w:color w:val="000000"/>
                <w:sz w:val="20"/>
                <w:szCs w:val="20"/>
                <w:lang w:val="id-ID"/>
              </w:rPr>
              <w:t>( juta m</w:t>
            </w:r>
            <w:r w:rsidRPr="0071504E">
              <w:rPr>
                <w:rFonts w:cs="Times New Roman"/>
                <w:color w:val="000000"/>
                <w:sz w:val="20"/>
                <w:szCs w:val="20"/>
                <w:vertAlign w:val="superscript"/>
                <w:lang w:val="id-ID"/>
              </w:rPr>
              <w:t>3</w:t>
            </w:r>
            <w:r w:rsidRPr="0071504E">
              <w:rPr>
                <w:rFonts w:cs="Times New Roman"/>
                <w:color w:val="000000"/>
                <w:sz w:val="20"/>
                <w:szCs w:val="20"/>
                <w:lang w:val="id-ID"/>
              </w:rPr>
              <w:t>)</w:t>
            </w:r>
          </w:p>
        </w:tc>
        <w:tc>
          <w:tcPr>
            <w:tcW w:w="1843" w:type="dxa"/>
            <w:tcBorders>
              <w:top w:val="single" w:sz="4" w:space="0" w:color="auto"/>
              <w:bottom w:val="single" w:sz="4" w:space="0" w:color="auto"/>
            </w:tcBorders>
            <w:vAlign w:val="center"/>
          </w:tcPr>
          <w:p w14:paraId="4A7502D3" w14:textId="77777777" w:rsidR="008E5841" w:rsidRPr="0071504E" w:rsidRDefault="008E5841" w:rsidP="00085DC8">
            <w:pPr>
              <w:spacing w:after="0"/>
              <w:jc w:val="center"/>
              <w:rPr>
                <w:rFonts w:cs="Times New Roman"/>
                <w:color w:val="000000"/>
                <w:sz w:val="20"/>
                <w:szCs w:val="20"/>
                <w:lang w:val="id-ID"/>
              </w:rPr>
            </w:pPr>
            <w:r w:rsidRPr="0071504E">
              <w:rPr>
                <w:rFonts w:cs="Times New Roman"/>
                <w:color w:val="000000"/>
                <w:sz w:val="20"/>
                <w:szCs w:val="20"/>
                <w:lang w:val="id-ID"/>
              </w:rPr>
              <w:t>Prediksi Reduksi Volume  Sedimen Masuk</w:t>
            </w:r>
          </w:p>
          <w:p w14:paraId="05FA3EB5" w14:textId="77777777" w:rsidR="008E5841" w:rsidRPr="0071504E" w:rsidRDefault="008E5841" w:rsidP="00085DC8">
            <w:pPr>
              <w:spacing w:after="0"/>
              <w:jc w:val="center"/>
              <w:rPr>
                <w:rFonts w:cs="Times New Roman"/>
                <w:color w:val="000000"/>
                <w:sz w:val="20"/>
                <w:szCs w:val="20"/>
                <w:lang w:val="id-ID"/>
              </w:rPr>
            </w:pPr>
            <w:r w:rsidRPr="0071504E">
              <w:rPr>
                <w:rFonts w:cs="Times New Roman"/>
                <w:color w:val="000000"/>
                <w:sz w:val="20"/>
                <w:szCs w:val="20"/>
                <w:lang w:val="id-ID"/>
              </w:rPr>
              <w:t xml:space="preserve"> (juta m</w:t>
            </w:r>
            <w:r w:rsidRPr="0071504E">
              <w:rPr>
                <w:rFonts w:cs="Times New Roman"/>
                <w:color w:val="000000"/>
                <w:sz w:val="20"/>
                <w:szCs w:val="20"/>
                <w:vertAlign w:val="superscript"/>
                <w:lang w:val="id-ID"/>
              </w:rPr>
              <w:t>3)</w:t>
            </w:r>
          </w:p>
        </w:tc>
        <w:tc>
          <w:tcPr>
            <w:tcW w:w="1701" w:type="dxa"/>
            <w:tcBorders>
              <w:top w:val="single" w:sz="4" w:space="0" w:color="auto"/>
              <w:bottom w:val="single" w:sz="4" w:space="0" w:color="auto"/>
            </w:tcBorders>
          </w:tcPr>
          <w:p w14:paraId="6C44685D" w14:textId="77777777" w:rsidR="008E5841" w:rsidRPr="0071504E" w:rsidRDefault="008E5841" w:rsidP="00085DC8">
            <w:pPr>
              <w:spacing w:after="0"/>
              <w:jc w:val="center"/>
              <w:rPr>
                <w:rFonts w:cs="Times New Roman"/>
                <w:color w:val="000000"/>
                <w:sz w:val="20"/>
                <w:szCs w:val="20"/>
                <w:lang w:val="id-ID"/>
              </w:rPr>
            </w:pPr>
            <w:r w:rsidRPr="0071504E">
              <w:rPr>
                <w:rFonts w:cs="Times New Roman"/>
                <w:color w:val="000000"/>
                <w:sz w:val="20"/>
                <w:szCs w:val="20"/>
                <w:lang w:val="id-ID"/>
              </w:rPr>
              <w:t>Total Volume Sedimen Masuk              ( Juta m</w:t>
            </w:r>
            <w:r w:rsidRPr="0071504E">
              <w:rPr>
                <w:rFonts w:cs="Times New Roman"/>
                <w:color w:val="000000"/>
                <w:sz w:val="20"/>
                <w:szCs w:val="20"/>
                <w:vertAlign w:val="superscript"/>
                <w:lang w:val="id-ID"/>
              </w:rPr>
              <w:t>3</w:t>
            </w:r>
          </w:p>
        </w:tc>
        <w:tc>
          <w:tcPr>
            <w:tcW w:w="1418" w:type="dxa"/>
            <w:tcBorders>
              <w:top w:val="single" w:sz="4" w:space="0" w:color="auto"/>
              <w:bottom w:val="single" w:sz="4" w:space="0" w:color="auto"/>
            </w:tcBorders>
            <w:vAlign w:val="center"/>
          </w:tcPr>
          <w:p w14:paraId="1764A3FC" w14:textId="77777777" w:rsidR="008E5841" w:rsidRPr="0071504E" w:rsidRDefault="008E5841" w:rsidP="00085DC8">
            <w:pPr>
              <w:spacing w:after="0"/>
              <w:jc w:val="center"/>
              <w:rPr>
                <w:rFonts w:cs="Times New Roman"/>
                <w:color w:val="000000"/>
                <w:sz w:val="20"/>
                <w:szCs w:val="20"/>
                <w:lang w:val="id-ID"/>
              </w:rPr>
            </w:pPr>
            <w:r w:rsidRPr="0071504E">
              <w:rPr>
                <w:rFonts w:cs="Times New Roman"/>
                <w:color w:val="000000"/>
                <w:sz w:val="20"/>
                <w:szCs w:val="20"/>
                <w:lang w:val="id-ID"/>
              </w:rPr>
              <w:t>Prosentase Volume Sedimen Reduksi (%)</w:t>
            </w:r>
          </w:p>
        </w:tc>
      </w:tr>
      <w:tr w:rsidR="008E5841" w:rsidRPr="0071504E" w14:paraId="1420FDB2" w14:textId="77777777" w:rsidTr="00085DC8">
        <w:trPr>
          <w:trHeight w:val="300"/>
          <w:jc w:val="center"/>
        </w:trPr>
        <w:tc>
          <w:tcPr>
            <w:tcW w:w="960" w:type="dxa"/>
            <w:tcBorders>
              <w:top w:val="single" w:sz="4" w:space="0" w:color="auto"/>
            </w:tcBorders>
            <w:shd w:val="clear" w:color="auto" w:fill="auto"/>
            <w:noWrap/>
            <w:vAlign w:val="bottom"/>
            <w:hideMark/>
          </w:tcPr>
          <w:p w14:paraId="43115AB6"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2008</w:t>
            </w:r>
          </w:p>
        </w:tc>
        <w:tc>
          <w:tcPr>
            <w:tcW w:w="1875" w:type="dxa"/>
            <w:tcBorders>
              <w:top w:val="single" w:sz="4" w:space="0" w:color="auto"/>
            </w:tcBorders>
            <w:vAlign w:val="bottom"/>
          </w:tcPr>
          <w:p w14:paraId="0BD1D568"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4,241</w:t>
            </w:r>
          </w:p>
        </w:tc>
        <w:tc>
          <w:tcPr>
            <w:tcW w:w="1843" w:type="dxa"/>
            <w:tcBorders>
              <w:top w:val="single" w:sz="4" w:space="0" w:color="auto"/>
            </w:tcBorders>
            <w:vAlign w:val="center"/>
          </w:tcPr>
          <w:p w14:paraId="0BF4AFBB"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0,058</w:t>
            </w:r>
          </w:p>
        </w:tc>
        <w:tc>
          <w:tcPr>
            <w:tcW w:w="1701" w:type="dxa"/>
            <w:tcBorders>
              <w:top w:val="single" w:sz="4" w:space="0" w:color="auto"/>
            </w:tcBorders>
            <w:vAlign w:val="bottom"/>
          </w:tcPr>
          <w:p w14:paraId="45064E35"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4,299</w:t>
            </w:r>
          </w:p>
        </w:tc>
        <w:tc>
          <w:tcPr>
            <w:tcW w:w="1418" w:type="dxa"/>
            <w:tcBorders>
              <w:top w:val="single" w:sz="4" w:space="0" w:color="auto"/>
            </w:tcBorders>
          </w:tcPr>
          <w:p w14:paraId="1DF326B7"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1,349</w:t>
            </w:r>
          </w:p>
        </w:tc>
      </w:tr>
      <w:tr w:rsidR="008E5841" w:rsidRPr="0071504E" w14:paraId="37AFF59C" w14:textId="77777777" w:rsidTr="00085DC8">
        <w:trPr>
          <w:trHeight w:val="300"/>
          <w:jc w:val="center"/>
        </w:trPr>
        <w:tc>
          <w:tcPr>
            <w:tcW w:w="960" w:type="dxa"/>
            <w:shd w:val="clear" w:color="auto" w:fill="auto"/>
            <w:noWrap/>
            <w:vAlign w:val="bottom"/>
            <w:hideMark/>
          </w:tcPr>
          <w:p w14:paraId="50B14684"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2009</w:t>
            </w:r>
          </w:p>
        </w:tc>
        <w:tc>
          <w:tcPr>
            <w:tcW w:w="1875" w:type="dxa"/>
            <w:vAlign w:val="bottom"/>
          </w:tcPr>
          <w:p w14:paraId="3BEB2047"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4,634</w:t>
            </w:r>
          </w:p>
        </w:tc>
        <w:tc>
          <w:tcPr>
            <w:tcW w:w="1843" w:type="dxa"/>
            <w:vAlign w:val="center"/>
          </w:tcPr>
          <w:p w14:paraId="464213F7"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0,129</w:t>
            </w:r>
          </w:p>
        </w:tc>
        <w:tc>
          <w:tcPr>
            <w:tcW w:w="1701" w:type="dxa"/>
            <w:vAlign w:val="bottom"/>
          </w:tcPr>
          <w:p w14:paraId="7004D234"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4,763</w:t>
            </w:r>
          </w:p>
        </w:tc>
        <w:tc>
          <w:tcPr>
            <w:tcW w:w="1418" w:type="dxa"/>
          </w:tcPr>
          <w:p w14:paraId="04010F2D"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2,708</w:t>
            </w:r>
          </w:p>
        </w:tc>
      </w:tr>
      <w:tr w:rsidR="008E5841" w:rsidRPr="0071504E" w14:paraId="40FF43BA" w14:textId="77777777" w:rsidTr="00085DC8">
        <w:trPr>
          <w:trHeight w:val="300"/>
          <w:jc w:val="center"/>
        </w:trPr>
        <w:tc>
          <w:tcPr>
            <w:tcW w:w="960" w:type="dxa"/>
            <w:shd w:val="clear" w:color="auto" w:fill="auto"/>
            <w:noWrap/>
            <w:vAlign w:val="bottom"/>
            <w:hideMark/>
          </w:tcPr>
          <w:p w14:paraId="746E275A"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2010</w:t>
            </w:r>
          </w:p>
        </w:tc>
        <w:tc>
          <w:tcPr>
            <w:tcW w:w="1875" w:type="dxa"/>
            <w:vAlign w:val="bottom"/>
          </w:tcPr>
          <w:p w14:paraId="40E8A50D"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3,518</w:t>
            </w:r>
          </w:p>
        </w:tc>
        <w:tc>
          <w:tcPr>
            <w:tcW w:w="1843" w:type="dxa"/>
            <w:vAlign w:val="center"/>
          </w:tcPr>
          <w:p w14:paraId="3810B937"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0,536</w:t>
            </w:r>
          </w:p>
        </w:tc>
        <w:tc>
          <w:tcPr>
            <w:tcW w:w="1701" w:type="dxa"/>
            <w:vAlign w:val="bottom"/>
          </w:tcPr>
          <w:p w14:paraId="749E567B"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4,054</w:t>
            </w:r>
          </w:p>
        </w:tc>
        <w:tc>
          <w:tcPr>
            <w:tcW w:w="1418" w:type="dxa"/>
          </w:tcPr>
          <w:p w14:paraId="7968B546"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13,222</w:t>
            </w:r>
          </w:p>
        </w:tc>
      </w:tr>
      <w:tr w:rsidR="008E5841" w:rsidRPr="0071504E" w14:paraId="71FD7D5D" w14:textId="77777777" w:rsidTr="00085DC8">
        <w:trPr>
          <w:trHeight w:val="300"/>
          <w:jc w:val="center"/>
        </w:trPr>
        <w:tc>
          <w:tcPr>
            <w:tcW w:w="960" w:type="dxa"/>
            <w:shd w:val="clear" w:color="auto" w:fill="auto"/>
            <w:noWrap/>
            <w:vAlign w:val="bottom"/>
            <w:hideMark/>
          </w:tcPr>
          <w:p w14:paraId="1BD615CF"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2011</w:t>
            </w:r>
          </w:p>
        </w:tc>
        <w:tc>
          <w:tcPr>
            <w:tcW w:w="1875" w:type="dxa"/>
            <w:vAlign w:val="bottom"/>
          </w:tcPr>
          <w:p w14:paraId="7F0F5480"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4,599</w:t>
            </w:r>
          </w:p>
        </w:tc>
        <w:tc>
          <w:tcPr>
            <w:tcW w:w="1843" w:type="dxa"/>
            <w:vAlign w:val="center"/>
          </w:tcPr>
          <w:p w14:paraId="0A29BC72"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0,719</w:t>
            </w:r>
          </w:p>
        </w:tc>
        <w:tc>
          <w:tcPr>
            <w:tcW w:w="1701" w:type="dxa"/>
            <w:vAlign w:val="bottom"/>
          </w:tcPr>
          <w:p w14:paraId="7E2F2452"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5,318</w:t>
            </w:r>
          </w:p>
        </w:tc>
        <w:tc>
          <w:tcPr>
            <w:tcW w:w="1418" w:type="dxa"/>
          </w:tcPr>
          <w:p w14:paraId="719165DB"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13,520</w:t>
            </w:r>
          </w:p>
        </w:tc>
      </w:tr>
      <w:tr w:rsidR="008E5841" w:rsidRPr="0071504E" w14:paraId="4C534C71" w14:textId="77777777" w:rsidTr="00085DC8">
        <w:trPr>
          <w:trHeight w:val="300"/>
          <w:jc w:val="center"/>
        </w:trPr>
        <w:tc>
          <w:tcPr>
            <w:tcW w:w="960" w:type="dxa"/>
            <w:shd w:val="clear" w:color="auto" w:fill="auto"/>
            <w:noWrap/>
            <w:vAlign w:val="bottom"/>
            <w:hideMark/>
          </w:tcPr>
          <w:p w14:paraId="24BF4DE6"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2012</w:t>
            </w:r>
          </w:p>
        </w:tc>
        <w:tc>
          <w:tcPr>
            <w:tcW w:w="1875" w:type="dxa"/>
            <w:vAlign w:val="bottom"/>
          </w:tcPr>
          <w:p w14:paraId="5A1C46CC"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2,706</w:t>
            </w:r>
          </w:p>
        </w:tc>
        <w:tc>
          <w:tcPr>
            <w:tcW w:w="1843" w:type="dxa"/>
            <w:vAlign w:val="center"/>
          </w:tcPr>
          <w:p w14:paraId="09D4DC93"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1,435</w:t>
            </w:r>
          </w:p>
        </w:tc>
        <w:tc>
          <w:tcPr>
            <w:tcW w:w="1701" w:type="dxa"/>
            <w:vAlign w:val="bottom"/>
          </w:tcPr>
          <w:p w14:paraId="461EAC6C"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4,141</w:t>
            </w:r>
          </w:p>
        </w:tc>
        <w:tc>
          <w:tcPr>
            <w:tcW w:w="1418" w:type="dxa"/>
          </w:tcPr>
          <w:p w14:paraId="21C98DD8"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34,653</w:t>
            </w:r>
          </w:p>
        </w:tc>
      </w:tr>
      <w:tr w:rsidR="008E5841" w:rsidRPr="0071504E" w14:paraId="3232FD1E" w14:textId="77777777" w:rsidTr="00085DC8">
        <w:trPr>
          <w:trHeight w:val="300"/>
          <w:jc w:val="center"/>
        </w:trPr>
        <w:tc>
          <w:tcPr>
            <w:tcW w:w="960" w:type="dxa"/>
            <w:shd w:val="clear" w:color="auto" w:fill="auto"/>
            <w:noWrap/>
            <w:vAlign w:val="bottom"/>
            <w:hideMark/>
          </w:tcPr>
          <w:p w14:paraId="32A87500"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2013</w:t>
            </w:r>
          </w:p>
        </w:tc>
        <w:tc>
          <w:tcPr>
            <w:tcW w:w="1875" w:type="dxa"/>
            <w:vAlign w:val="bottom"/>
          </w:tcPr>
          <w:p w14:paraId="039D54B3"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1,290</w:t>
            </w:r>
          </w:p>
        </w:tc>
        <w:tc>
          <w:tcPr>
            <w:tcW w:w="1843" w:type="dxa"/>
            <w:vAlign w:val="center"/>
          </w:tcPr>
          <w:p w14:paraId="45C70662"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1,190</w:t>
            </w:r>
          </w:p>
        </w:tc>
        <w:tc>
          <w:tcPr>
            <w:tcW w:w="1701" w:type="dxa"/>
            <w:vAlign w:val="bottom"/>
          </w:tcPr>
          <w:p w14:paraId="7F4CAFA5"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2,480</w:t>
            </w:r>
          </w:p>
        </w:tc>
        <w:tc>
          <w:tcPr>
            <w:tcW w:w="1418" w:type="dxa"/>
          </w:tcPr>
          <w:p w14:paraId="3BFB492C"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47,984</w:t>
            </w:r>
          </w:p>
        </w:tc>
      </w:tr>
      <w:tr w:rsidR="008E5841" w:rsidRPr="0071504E" w14:paraId="3DC69FD3" w14:textId="77777777" w:rsidTr="00085DC8">
        <w:trPr>
          <w:trHeight w:val="300"/>
          <w:jc w:val="center"/>
        </w:trPr>
        <w:tc>
          <w:tcPr>
            <w:tcW w:w="960" w:type="dxa"/>
            <w:shd w:val="clear" w:color="auto" w:fill="auto"/>
            <w:noWrap/>
            <w:vAlign w:val="bottom"/>
            <w:hideMark/>
          </w:tcPr>
          <w:p w14:paraId="69254375"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2014</w:t>
            </w:r>
          </w:p>
        </w:tc>
        <w:tc>
          <w:tcPr>
            <w:tcW w:w="1875" w:type="dxa"/>
            <w:vAlign w:val="bottom"/>
          </w:tcPr>
          <w:p w14:paraId="5599DE5B"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0,056</w:t>
            </w:r>
          </w:p>
        </w:tc>
        <w:tc>
          <w:tcPr>
            <w:tcW w:w="1843" w:type="dxa"/>
            <w:vAlign w:val="center"/>
          </w:tcPr>
          <w:p w14:paraId="0AF436C2"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1,651</w:t>
            </w:r>
          </w:p>
        </w:tc>
        <w:tc>
          <w:tcPr>
            <w:tcW w:w="1701" w:type="dxa"/>
            <w:vAlign w:val="bottom"/>
          </w:tcPr>
          <w:p w14:paraId="55E560F4"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1,707</w:t>
            </w:r>
          </w:p>
        </w:tc>
        <w:tc>
          <w:tcPr>
            <w:tcW w:w="1418" w:type="dxa"/>
          </w:tcPr>
          <w:p w14:paraId="5BC55E7C"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96,719</w:t>
            </w:r>
          </w:p>
        </w:tc>
      </w:tr>
      <w:tr w:rsidR="008E5841" w:rsidRPr="0071504E" w14:paraId="7CF778D5" w14:textId="77777777" w:rsidTr="00085DC8">
        <w:trPr>
          <w:trHeight w:val="300"/>
          <w:jc w:val="center"/>
        </w:trPr>
        <w:tc>
          <w:tcPr>
            <w:tcW w:w="960" w:type="dxa"/>
            <w:shd w:val="clear" w:color="auto" w:fill="auto"/>
            <w:noWrap/>
            <w:vAlign w:val="bottom"/>
            <w:hideMark/>
          </w:tcPr>
          <w:p w14:paraId="07EE4742"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2015</w:t>
            </w:r>
          </w:p>
        </w:tc>
        <w:tc>
          <w:tcPr>
            <w:tcW w:w="1875" w:type="dxa"/>
            <w:vAlign w:val="bottom"/>
          </w:tcPr>
          <w:p w14:paraId="5B306E24"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2,934</w:t>
            </w:r>
          </w:p>
        </w:tc>
        <w:tc>
          <w:tcPr>
            <w:tcW w:w="1843" w:type="dxa"/>
            <w:vAlign w:val="center"/>
          </w:tcPr>
          <w:p w14:paraId="6BFE39A3"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1,421</w:t>
            </w:r>
          </w:p>
        </w:tc>
        <w:tc>
          <w:tcPr>
            <w:tcW w:w="1701" w:type="dxa"/>
            <w:vAlign w:val="bottom"/>
          </w:tcPr>
          <w:p w14:paraId="12F604E6"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4,355</w:t>
            </w:r>
          </w:p>
        </w:tc>
        <w:tc>
          <w:tcPr>
            <w:tcW w:w="1418" w:type="dxa"/>
          </w:tcPr>
          <w:p w14:paraId="0326A794"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32,629</w:t>
            </w:r>
          </w:p>
        </w:tc>
      </w:tr>
      <w:tr w:rsidR="008E5841" w:rsidRPr="0071504E" w14:paraId="330BF894" w14:textId="77777777" w:rsidTr="00085DC8">
        <w:trPr>
          <w:trHeight w:val="300"/>
          <w:jc w:val="center"/>
        </w:trPr>
        <w:tc>
          <w:tcPr>
            <w:tcW w:w="960" w:type="dxa"/>
            <w:shd w:val="clear" w:color="auto" w:fill="auto"/>
            <w:noWrap/>
            <w:vAlign w:val="bottom"/>
            <w:hideMark/>
          </w:tcPr>
          <w:p w14:paraId="3CE379B2" w14:textId="77777777" w:rsidR="008E5841" w:rsidRPr="0071504E" w:rsidRDefault="008E5841" w:rsidP="00085DC8">
            <w:pPr>
              <w:spacing w:after="0"/>
              <w:rPr>
                <w:rFonts w:cs="Times New Roman"/>
                <w:color w:val="000000"/>
                <w:sz w:val="20"/>
                <w:szCs w:val="20"/>
                <w:lang w:val="id-ID"/>
              </w:rPr>
            </w:pPr>
            <w:r w:rsidRPr="0071504E">
              <w:rPr>
                <w:rFonts w:cs="Times New Roman"/>
                <w:color w:val="000000"/>
                <w:sz w:val="20"/>
                <w:szCs w:val="20"/>
                <w:lang w:val="id-ID"/>
              </w:rPr>
              <w:t>2016</w:t>
            </w:r>
          </w:p>
        </w:tc>
        <w:tc>
          <w:tcPr>
            <w:tcW w:w="1875" w:type="dxa"/>
            <w:vAlign w:val="bottom"/>
          </w:tcPr>
          <w:p w14:paraId="7DC064DF" w14:textId="77777777" w:rsidR="008E5841" w:rsidRPr="0071504E" w:rsidRDefault="008E5841" w:rsidP="00085DC8">
            <w:pPr>
              <w:spacing w:after="0"/>
              <w:jc w:val="right"/>
              <w:rPr>
                <w:rFonts w:cs="Times New Roman"/>
                <w:sz w:val="20"/>
                <w:szCs w:val="20"/>
                <w:lang w:val="id-ID"/>
              </w:rPr>
            </w:pPr>
            <w:r w:rsidRPr="0071504E">
              <w:rPr>
                <w:rFonts w:cs="Times New Roman"/>
                <w:color w:val="000000"/>
                <w:sz w:val="20"/>
                <w:szCs w:val="20"/>
                <w:lang w:val="id-ID"/>
              </w:rPr>
              <w:t>0,597</w:t>
            </w:r>
          </w:p>
        </w:tc>
        <w:tc>
          <w:tcPr>
            <w:tcW w:w="1843" w:type="dxa"/>
            <w:vAlign w:val="center"/>
          </w:tcPr>
          <w:p w14:paraId="58EABC97"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3,041</w:t>
            </w:r>
          </w:p>
        </w:tc>
        <w:tc>
          <w:tcPr>
            <w:tcW w:w="1701" w:type="dxa"/>
            <w:vAlign w:val="bottom"/>
          </w:tcPr>
          <w:p w14:paraId="4051D72E" w14:textId="77777777" w:rsidR="008E5841" w:rsidRPr="0071504E" w:rsidRDefault="008E5841" w:rsidP="00085DC8">
            <w:pPr>
              <w:spacing w:after="0"/>
              <w:jc w:val="right"/>
              <w:rPr>
                <w:rFonts w:cs="Times New Roman"/>
                <w:sz w:val="20"/>
                <w:szCs w:val="20"/>
                <w:lang w:val="id-ID"/>
              </w:rPr>
            </w:pPr>
            <w:r w:rsidRPr="0071504E">
              <w:rPr>
                <w:rFonts w:cs="Times New Roman"/>
                <w:sz w:val="20"/>
                <w:szCs w:val="20"/>
                <w:lang w:val="id-ID"/>
              </w:rPr>
              <w:t>3,638</w:t>
            </w:r>
          </w:p>
        </w:tc>
        <w:tc>
          <w:tcPr>
            <w:tcW w:w="1418" w:type="dxa"/>
          </w:tcPr>
          <w:p w14:paraId="1EB8CFE3" w14:textId="77777777" w:rsidR="008E5841" w:rsidRPr="0071504E" w:rsidRDefault="008E5841" w:rsidP="00085DC8">
            <w:pPr>
              <w:spacing w:after="0"/>
              <w:jc w:val="right"/>
              <w:rPr>
                <w:rFonts w:cs="Times New Roman"/>
                <w:color w:val="000000"/>
                <w:sz w:val="20"/>
                <w:szCs w:val="20"/>
                <w:lang w:val="id-ID"/>
              </w:rPr>
            </w:pPr>
            <w:r w:rsidRPr="0071504E">
              <w:rPr>
                <w:rFonts w:cs="Times New Roman"/>
                <w:sz w:val="20"/>
                <w:szCs w:val="20"/>
                <w:lang w:val="id-ID"/>
              </w:rPr>
              <w:t>83,590</w:t>
            </w:r>
          </w:p>
        </w:tc>
      </w:tr>
      <w:tr w:rsidR="008E5841" w:rsidRPr="0071504E" w14:paraId="762875D5" w14:textId="77777777" w:rsidTr="00085DC8">
        <w:trPr>
          <w:trHeight w:val="300"/>
          <w:jc w:val="center"/>
        </w:trPr>
        <w:tc>
          <w:tcPr>
            <w:tcW w:w="960" w:type="dxa"/>
            <w:shd w:val="clear" w:color="auto" w:fill="auto"/>
            <w:noWrap/>
            <w:vAlign w:val="bottom"/>
            <w:hideMark/>
          </w:tcPr>
          <w:p w14:paraId="6D4C19AF"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2017</w:t>
            </w:r>
          </w:p>
        </w:tc>
        <w:tc>
          <w:tcPr>
            <w:tcW w:w="1875" w:type="dxa"/>
            <w:vAlign w:val="bottom"/>
          </w:tcPr>
          <w:p w14:paraId="1B823933"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5,055</w:t>
            </w:r>
          </w:p>
        </w:tc>
        <w:tc>
          <w:tcPr>
            <w:tcW w:w="1843" w:type="dxa"/>
            <w:vAlign w:val="center"/>
          </w:tcPr>
          <w:p w14:paraId="6DD91F48"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0,510</w:t>
            </w:r>
          </w:p>
        </w:tc>
        <w:tc>
          <w:tcPr>
            <w:tcW w:w="1701" w:type="dxa"/>
            <w:vAlign w:val="bottom"/>
          </w:tcPr>
          <w:p w14:paraId="3D92117B"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sz w:val="20"/>
                <w:szCs w:val="20"/>
                <w:lang w:val="id-ID"/>
              </w:rPr>
              <w:t>5,569</w:t>
            </w:r>
          </w:p>
        </w:tc>
        <w:tc>
          <w:tcPr>
            <w:tcW w:w="1418" w:type="dxa"/>
          </w:tcPr>
          <w:p w14:paraId="27B56D22"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sz w:val="20"/>
                <w:szCs w:val="20"/>
                <w:lang w:val="id-ID"/>
              </w:rPr>
              <w:t>9,158</w:t>
            </w:r>
          </w:p>
        </w:tc>
      </w:tr>
      <w:tr w:rsidR="008E5841" w:rsidRPr="0071504E" w14:paraId="03DC5B62" w14:textId="77777777" w:rsidTr="00085DC8">
        <w:trPr>
          <w:trHeight w:val="300"/>
          <w:jc w:val="center"/>
        </w:trPr>
        <w:tc>
          <w:tcPr>
            <w:tcW w:w="960" w:type="dxa"/>
            <w:shd w:val="clear" w:color="auto" w:fill="auto"/>
            <w:noWrap/>
            <w:vAlign w:val="bottom"/>
          </w:tcPr>
          <w:p w14:paraId="093D6D56"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2018</w:t>
            </w:r>
          </w:p>
        </w:tc>
        <w:tc>
          <w:tcPr>
            <w:tcW w:w="1875" w:type="dxa"/>
          </w:tcPr>
          <w:p w14:paraId="14982096"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eastAsia="id-ID"/>
              </w:rPr>
              <w:t>4,057</w:t>
            </w:r>
          </w:p>
        </w:tc>
        <w:tc>
          <w:tcPr>
            <w:tcW w:w="1843" w:type="dxa"/>
            <w:vAlign w:val="bottom"/>
          </w:tcPr>
          <w:p w14:paraId="2B26D1A4"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0,453</w:t>
            </w:r>
          </w:p>
        </w:tc>
        <w:tc>
          <w:tcPr>
            <w:tcW w:w="1701" w:type="dxa"/>
          </w:tcPr>
          <w:p w14:paraId="0B454E6F"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4,510</w:t>
            </w:r>
          </w:p>
        </w:tc>
        <w:tc>
          <w:tcPr>
            <w:tcW w:w="1418" w:type="dxa"/>
          </w:tcPr>
          <w:p w14:paraId="7CDEA13B" w14:textId="77777777" w:rsidR="008E5841" w:rsidRPr="0071504E" w:rsidRDefault="008E5841" w:rsidP="00085DC8">
            <w:pPr>
              <w:spacing w:after="0"/>
              <w:jc w:val="right"/>
              <w:rPr>
                <w:rFonts w:cs="Times New Roman"/>
                <w:color w:val="000000" w:themeColor="text1"/>
                <w:sz w:val="20"/>
                <w:szCs w:val="20"/>
                <w:lang w:val="id-ID" w:eastAsia="id-ID"/>
              </w:rPr>
            </w:pPr>
            <w:r w:rsidRPr="0071504E">
              <w:rPr>
                <w:rFonts w:cs="Times New Roman"/>
                <w:color w:val="000000" w:themeColor="text1"/>
                <w:sz w:val="20"/>
                <w:szCs w:val="20"/>
                <w:lang w:val="id-ID" w:eastAsia="id-ID"/>
              </w:rPr>
              <w:t>4,510</w:t>
            </w:r>
          </w:p>
        </w:tc>
      </w:tr>
      <w:tr w:rsidR="008E5841" w:rsidRPr="0071504E" w14:paraId="7B7C8D0B" w14:textId="77777777" w:rsidTr="00085DC8">
        <w:trPr>
          <w:trHeight w:val="300"/>
          <w:jc w:val="center"/>
        </w:trPr>
        <w:tc>
          <w:tcPr>
            <w:tcW w:w="960" w:type="dxa"/>
            <w:shd w:val="clear" w:color="auto" w:fill="auto"/>
            <w:noWrap/>
            <w:vAlign w:val="bottom"/>
            <w:hideMark/>
          </w:tcPr>
          <w:p w14:paraId="37AA7753"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2019</w:t>
            </w:r>
          </w:p>
        </w:tc>
        <w:tc>
          <w:tcPr>
            <w:tcW w:w="1875" w:type="dxa"/>
          </w:tcPr>
          <w:p w14:paraId="21B071E3"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3,054</w:t>
            </w:r>
          </w:p>
        </w:tc>
        <w:tc>
          <w:tcPr>
            <w:tcW w:w="1843" w:type="dxa"/>
            <w:vAlign w:val="bottom"/>
          </w:tcPr>
          <w:p w14:paraId="090DD6ED"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0,396</w:t>
            </w:r>
          </w:p>
        </w:tc>
        <w:tc>
          <w:tcPr>
            <w:tcW w:w="1701" w:type="dxa"/>
          </w:tcPr>
          <w:p w14:paraId="72FB042E"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3,450</w:t>
            </w:r>
          </w:p>
        </w:tc>
        <w:tc>
          <w:tcPr>
            <w:tcW w:w="1418" w:type="dxa"/>
          </w:tcPr>
          <w:p w14:paraId="22DC60DC"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3,450</w:t>
            </w:r>
          </w:p>
        </w:tc>
      </w:tr>
      <w:tr w:rsidR="008E5841" w:rsidRPr="0071504E" w14:paraId="37526FD0" w14:textId="77777777" w:rsidTr="00085DC8">
        <w:trPr>
          <w:trHeight w:val="300"/>
          <w:jc w:val="center"/>
        </w:trPr>
        <w:tc>
          <w:tcPr>
            <w:tcW w:w="960" w:type="dxa"/>
            <w:shd w:val="clear" w:color="auto" w:fill="auto"/>
            <w:noWrap/>
            <w:vAlign w:val="bottom"/>
            <w:hideMark/>
          </w:tcPr>
          <w:p w14:paraId="743BD6E1"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2020</w:t>
            </w:r>
          </w:p>
        </w:tc>
        <w:tc>
          <w:tcPr>
            <w:tcW w:w="1875" w:type="dxa"/>
          </w:tcPr>
          <w:p w14:paraId="36AF678E"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3,132</w:t>
            </w:r>
          </w:p>
        </w:tc>
        <w:tc>
          <w:tcPr>
            <w:tcW w:w="1843" w:type="dxa"/>
            <w:vAlign w:val="bottom"/>
          </w:tcPr>
          <w:p w14:paraId="02248922"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0,780</w:t>
            </w:r>
          </w:p>
        </w:tc>
        <w:tc>
          <w:tcPr>
            <w:tcW w:w="1701" w:type="dxa"/>
          </w:tcPr>
          <w:p w14:paraId="4EAD88F6"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3,912</w:t>
            </w:r>
          </w:p>
        </w:tc>
        <w:tc>
          <w:tcPr>
            <w:tcW w:w="1418" w:type="dxa"/>
          </w:tcPr>
          <w:p w14:paraId="726C1444"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3,912</w:t>
            </w:r>
          </w:p>
        </w:tc>
      </w:tr>
      <w:tr w:rsidR="008E5841" w:rsidRPr="0071504E" w14:paraId="4BE0CBB6" w14:textId="77777777" w:rsidTr="00085DC8">
        <w:trPr>
          <w:trHeight w:val="300"/>
          <w:jc w:val="center"/>
        </w:trPr>
        <w:tc>
          <w:tcPr>
            <w:tcW w:w="960" w:type="dxa"/>
            <w:shd w:val="clear" w:color="auto" w:fill="auto"/>
            <w:noWrap/>
            <w:vAlign w:val="bottom"/>
            <w:hideMark/>
          </w:tcPr>
          <w:p w14:paraId="709842D2"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2021</w:t>
            </w:r>
          </w:p>
        </w:tc>
        <w:tc>
          <w:tcPr>
            <w:tcW w:w="1875" w:type="dxa"/>
          </w:tcPr>
          <w:p w14:paraId="1C485E57"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3,211</w:t>
            </w:r>
          </w:p>
        </w:tc>
        <w:tc>
          <w:tcPr>
            <w:tcW w:w="1843" w:type="dxa"/>
            <w:vAlign w:val="bottom"/>
          </w:tcPr>
          <w:p w14:paraId="1F57E063"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1,163</w:t>
            </w:r>
          </w:p>
        </w:tc>
        <w:tc>
          <w:tcPr>
            <w:tcW w:w="1701" w:type="dxa"/>
          </w:tcPr>
          <w:p w14:paraId="0947F2F6"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4,374</w:t>
            </w:r>
          </w:p>
        </w:tc>
        <w:tc>
          <w:tcPr>
            <w:tcW w:w="1418" w:type="dxa"/>
          </w:tcPr>
          <w:p w14:paraId="2840754D"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4,374</w:t>
            </w:r>
          </w:p>
        </w:tc>
      </w:tr>
      <w:tr w:rsidR="008E5841" w:rsidRPr="0071504E" w14:paraId="4CE156B5" w14:textId="77777777" w:rsidTr="00085DC8">
        <w:trPr>
          <w:trHeight w:val="300"/>
          <w:jc w:val="center"/>
        </w:trPr>
        <w:tc>
          <w:tcPr>
            <w:tcW w:w="960" w:type="dxa"/>
            <w:shd w:val="clear" w:color="auto" w:fill="auto"/>
            <w:noWrap/>
            <w:vAlign w:val="bottom"/>
            <w:hideMark/>
          </w:tcPr>
          <w:p w14:paraId="09F3DC90"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2022</w:t>
            </w:r>
          </w:p>
        </w:tc>
        <w:tc>
          <w:tcPr>
            <w:tcW w:w="1875" w:type="dxa"/>
          </w:tcPr>
          <w:p w14:paraId="6B6132D0"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3,673</w:t>
            </w:r>
          </w:p>
        </w:tc>
        <w:tc>
          <w:tcPr>
            <w:tcW w:w="1843" w:type="dxa"/>
            <w:vAlign w:val="bottom"/>
          </w:tcPr>
          <w:p w14:paraId="0AE73FBD"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1,163</w:t>
            </w:r>
          </w:p>
        </w:tc>
        <w:tc>
          <w:tcPr>
            <w:tcW w:w="1701" w:type="dxa"/>
          </w:tcPr>
          <w:p w14:paraId="6484F7F8"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4,836</w:t>
            </w:r>
          </w:p>
        </w:tc>
        <w:tc>
          <w:tcPr>
            <w:tcW w:w="1418" w:type="dxa"/>
          </w:tcPr>
          <w:p w14:paraId="5C29DBC7"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4,836</w:t>
            </w:r>
          </w:p>
        </w:tc>
      </w:tr>
      <w:tr w:rsidR="008E5841" w:rsidRPr="0071504E" w14:paraId="6FA7F79B" w14:textId="77777777" w:rsidTr="00085DC8">
        <w:trPr>
          <w:trHeight w:val="300"/>
          <w:jc w:val="center"/>
        </w:trPr>
        <w:tc>
          <w:tcPr>
            <w:tcW w:w="960" w:type="dxa"/>
            <w:shd w:val="clear" w:color="auto" w:fill="auto"/>
            <w:noWrap/>
            <w:vAlign w:val="bottom"/>
            <w:hideMark/>
          </w:tcPr>
          <w:p w14:paraId="7BC8296E"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2023</w:t>
            </w:r>
          </w:p>
        </w:tc>
        <w:tc>
          <w:tcPr>
            <w:tcW w:w="1875" w:type="dxa"/>
          </w:tcPr>
          <w:p w14:paraId="48EA4C55"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4,014</w:t>
            </w:r>
          </w:p>
        </w:tc>
        <w:tc>
          <w:tcPr>
            <w:tcW w:w="1843" w:type="dxa"/>
            <w:vAlign w:val="bottom"/>
          </w:tcPr>
          <w:p w14:paraId="5F7F3DF5"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1,662</w:t>
            </w:r>
          </w:p>
        </w:tc>
        <w:tc>
          <w:tcPr>
            <w:tcW w:w="1701" w:type="dxa"/>
          </w:tcPr>
          <w:p w14:paraId="2F78BB1E"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5,676</w:t>
            </w:r>
          </w:p>
        </w:tc>
        <w:tc>
          <w:tcPr>
            <w:tcW w:w="1418" w:type="dxa"/>
          </w:tcPr>
          <w:p w14:paraId="45AF42F1"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5,676</w:t>
            </w:r>
          </w:p>
        </w:tc>
      </w:tr>
      <w:tr w:rsidR="008E5841" w:rsidRPr="0071504E" w14:paraId="0EACDF13" w14:textId="77777777" w:rsidTr="00085DC8">
        <w:trPr>
          <w:trHeight w:val="300"/>
          <w:jc w:val="center"/>
        </w:trPr>
        <w:tc>
          <w:tcPr>
            <w:tcW w:w="960" w:type="dxa"/>
            <w:shd w:val="clear" w:color="auto" w:fill="auto"/>
            <w:noWrap/>
            <w:vAlign w:val="bottom"/>
            <w:hideMark/>
          </w:tcPr>
          <w:p w14:paraId="19D2F045"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2024</w:t>
            </w:r>
          </w:p>
        </w:tc>
        <w:tc>
          <w:tcPr>
            <w:tcW w:w="1875" w:type="dxa"/>
          </w:tcPr>
          <w:p w14:paraId="4C583D64"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3,771</w:t>
            </w:r>
          </w:p>
        </w:tc>
        <w:tc>
          <w:tcPr>
            <w:tcW w:w="1843" w:type="dxa"/>
            <w:vAlign w:val="bottom"/>
          </w:tcPr>
          <w:p w14:paraId="7037F340"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2,161</w:t>
            </w:r>
          </w:p>
        </w:tc>
        <w:tc>
          <w:tcPr>
            <w:tcW w:w="1701" w:type="dxa"/>
          </w:tcPr>
          <w:p w14:paraId="2D7BDADB"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5,932</w:t>
            </w:r>
          </w:p>
        </w:tc>
        <w:tc>
          <w:tcPr>
            <w:tcW w:w="1418" w:type="dxa"/>
          </w:tcPr>
          <w:p w14:paraId="0387E019"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5,932</w:t>
            </w:r>
          </w:p>
        </w:tc>
      </w:tr>
      <w:tr w:rsidR="008E5841" w:rsidRPr="0071504E" w14:paraId="289C2215" w14:textId="77777777" w:rsidTr="00085DC8">
        <w:trPr>
          <w:trHeight w:val="300"/>
          <w:jc w:val="center"/>
        </w:trPr>
        <w:tc>
          <w:tcPr>
            <w:tcW w:w="960" w:type="dxa"/>
            <w:shd w:val="clear" w:color="auto" w:fill="auto"/>
            <w:noWrap/>
            <w:vAlign w:val="bottom"/>
            <w:hideMark/>
          </w:tcPr>
          <w:p w14:paraId="18F69407"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2025</w:t>
            </w:r>
          </w:p>
        </w:tc>
        <w:tc>
          <w:tcPr>
            <w:tcW w:w="1875" w:type="dxa"/>
          </w:tcPr>
          <w:p w14:paraId="469985E4"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3,028</w:t>
            </w:r>
          </w:p>
        </w:tc>
        <w:tc>
          <w:tcPr>
            <w:tcW w:w="1843" w:type="dxa"/>
            <w:vAlign w:val="bottom"/>
          </w:tcPr>
          <w:p w14:paraId="0AB26242"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2,660</w:t>
            </w:r>
          </w:p>
        </w:tc>
        <w:tc>
          <w:tcPr>
            <w:tcW w:w="1701" w:type="dxa"/>
          </w:tcPr>
          <w:p w14:paraId="78703D10"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5,688</w:t>
            </w:r>
          </w:p>
        </w:tc>
        <w:tc>
          <w:tcPr>
            <w:tcW w:w="1418" w:type="dxa"/>
          </w:tcPr>
          <w:p w14:paraId="04E38CC5"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5,688</w:t>
            </w:r>
          </w:p>
        </w:tc>
      </w:tr>
      <w:tr w:rsidR="008E5841" w:rsidRPr="0071504E" w14:paraId="4EFBA132" w14:textId="77777777" w:rsidTr="00085DC8">
        <w:trPr>
          <w:trHeight w:val="300"/>
          <w:jc w:val="center"/>
        </w:trPr>
        <w:tc>
          <w:tcPr>
            <w:tcW w:w="960" w:type="dxa"/>
            <w:tcBorders>
              <w:bottom w:val="single" w:sz="4" w:space="0" w:color="auto"/>
            </w:tcBorders>
            <w:shd w:val="clear" w:color="auto" w:fill="auto"/>
            <w:noWrap/>
            <w:vAlign w:val="bottom"/>
            <w:hideMark/>
          </w:tcPr>
          <w:p w14:paraId="08D4422B" w14:textId="77777777" w:rsidR="008E5841" w:rsidRPr="0071504E" w:rsidRDefault="008E5841" w:rsidP="00085DC8">
            <w:pPr>
              <w:spacing w:after="0"/>
              <w:rPr>
                <w:rFonts w:cs="Times New Roman"/>
                <w:color w:val="000000" w:themeColor="text1"/>
                <w:sz w:val="20"/>
                <w:szCs w:val="20"/>
                <w:lang w:val="id-ID"/>
              </w:rPr>
            </w:pPr>
            <w:r w:rsidRPr="0071504E">
              <w:rPr>
                <w:rFonts w:cs="Times New Roman"/>
                <w:color w:val="000000" w:themeColor="text1"/>
                <w:sz w:val="20"/>
                <w:szCs w:val="20"/>
                <w:lang w:val="id-ID"/>
              </w:rPr>
              <w:t>2026</w:t>
            </w:r>
          </w:p>
        </w:tc>
        <w:tc>
          <w:tcPr>
            <w:tcW w:w="1875" w:type="dxa"/>
            <w:tcBorders>
              <w:bottom w:val="single" w:sz="4" w:space="0" w:color="auto"/>
            </w:tcBorders>
          </w:tcPr>
          <w:p w14:paraId="51FB2A7C"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2,785</w:t>
            </w:r>
          </w:p>
        </w:tc>
        <w:tc>
          <w:tcPr>
            <w:tcW w:w="1843" w:type="dxa"/>
            <w:tcBorders>
              <w:bottom w:val="single" w:sz="4" w:space="0" w:color="auto"/>
            </w:tcBorders>
            <w:vAlign w:val="bottom"/>
          </w:tcPr>
          <w:p w14:paraId="2B99C019"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3,159</w:t>
            </w:r>
          </w:p>
        </w:tc>
        <w:tc>
          <w:tcPr>
            <w:tcW w:w="1701" w:type="dxa"/>
            <w:tcBorders>
              <w:bottom w:val="single" w:sz="4" w:space="0" w:color="auto"/>
            </w:tcBorders>
          </w:tcPr>
          <w:p w14:paraId="446B4BE2"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5,944</w:t>
            </w:r>
          </w:p>
        </w:tc>
        <w:tc>
          <w:tcPr>
            <w:tcW w:w="1418" w:type="dxa"/>
            <w:tcBorders>
              <w:bottom w:val="single" w:sz="4" w:space="0" w:color="auto"/>
            </w:tcBorders>
          </w:tcPr>
          <w:p w14:paraId="634AFDE8" w14:textId="77777777" w:rsidR="008E5841" w:rsidRPr="0071504E" w:rsidRDefault="008E5841" w:rsidP="00085DC8">
            <w:pPr>
              <w:spacing w:after="0"/>
              <w:jc w:val="right"/>
              <w:rPr>
                <w:rFonts w:cs="Times New Roman"/>
                <w:color w:val="000000" w:themeColor="text1"/>
                <w:sz w:val="20"/>
                <w:szCs w:val="20"/>
                <w:lang w:val="id-ID"/>
              </w:rPr>
            </w:pPr>
            <w:r w:rsidRPr="0071504E">
              <w:rPr>
                <w:rFonts w:cs="Times New Roman"/>
                <w:color w:val="000000" w:themeColor="text1"/>
                <w:sz w:val="20"/>
                <w:szCs w:val="20"/>
                <w:lang w:val="id-ID"/>
              </w:rPr>
              <w:t>5,944</w:t>
            </w:r>
          </w:p>
        </w:tc>
      </w:tr>
    </w:tbl>
    <w:p w14:paraId="2663D4EE" w14:textId="77777777" w:rsidR="008E5841" w:rsidRPr="0071504E" w:rsidRDefault="008E5841" w:rsidP="008E5841">
      <w:pPr>
        <w:spacing w:after="0"/>
        <w:rPr>
          <w:rFonts w:cs="Times New Roman"/>
          <w:color w:val="000000"/>
          <w:sz w:val="20"/>
          <w:szCs w:val="20"/>
          <w:lang w:val="id-ID"/>
        </w:rPr>
      </w:pPr>
      <w:r w:rsidRPr="0071504E">
        <w:rPr>
          <w:rFonts w:cs="Times New Roman"/>
          <w:color w:val="000000"/>
          <w:sz w:val="20"/>
          <w:szCs w:val="20"/>
          <w:lang w:val="id-ID"/>
        </w:rPr>
        <w:t xml:space="preserve"> Sumber : Analisis, 2022</w:t>
      </w:r>
    </w:p>
    <w:p w14:paraId="5EEC792A" w14:textId="77777777" w:rsidR="008E5841" w:rsidRPr="0071504E" w:rsidRDefault="008E5841" w:rsidP="008E5841">
      <w:pPr>
        <w:pStyle w:val="ListParagraph"/>
        <w:spacing w:after="0"/>
        <w:ind w:left="0" w:firstLine="720"/>
        <w:rPr>
          <w:rFonts w:cs="Times New Roman"/>
          <w:sz w:val="20"/>
          <w:szCs w:val="20"/>
          <w:lang w:val="id-ID"/>
        </w:rPr>
      </w:pPr>
    </w:p>
    <w:p w14:paraId="30F11DC5" w14:textId="77777777" w:rsidR="008E5841" w:rsidRPr="0071504E" w:rsidRDefault="008E5841" w:rsidP="008E5841">
      <w:pPr>
        <w:pStyle w:val="ListParagraph"/>
        <w:spacing w:after="0"/>
        <w:ind w:left="0"/>
        <w:jc w:val="center"/>
        <w:rPr>
          <w:rFonts w:cs="Times New Roman"/>
          <w:sz w:val="20"/>
          <w:szCs w:val="20"/>
          <w:lang w:val="id-ID"/>
        </w:rPr>
      </w:pPr>
      <w:r w:rsidRPr="0071504E">
        <w:rPr>
          <w:rFonts w:cs="Times New Roman"/>
          <w:noProof/>
          <w:sz w:val="20"/>
          <w:szCs w:val="20"/>
        </w:rPr>
        <w:drawing>
          <wp:inline distT="0" distB="0" distL="0" distR="0" wp14:anchorId="46758DBE" wp14:editId="26CB917C">
            <wp:extent cx="5059045" cy="2381250"/>
            <wp:effectExtent l="0" t="0" r="825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0FDC6B" w14:textId="77777777" w:rsidR="008E5841" w:rsidRPr="0071504E" w:rsidRDefault="008E5841" w:rsidP="008E5841">
      <w:pPr>
        <w:spacing w:after="0"/>
        <w:jc w:val="center"/>
        <w:rPr>
          <w:rFonts w:cs="Times New Roman"/>
          <w:bCs/>
          <w:color w:val="000000"/>
          <w:sz w:val="20"/>
          <w:szCs w:val="20"/>
          <w:lang w:val="id-ID"/>
        </w:rPr>
      </w:pPr>
      <w:r w:rsidRPr="0071504E">
        <w:rPr>
          <w:rFonts w:cs="Times New Roman"/>
          <w:sz w:val="20"/>
          <w:szCs w:val="20"/>
          <w:lang w:val="id-ID"/>
        </w:rPr>
        <w:t xml:space="preserve">Gambar 15 </w:t>
      </w:r>
      <w:r w:rsidRPr="0071504E">
        <w:rPr>
          <w:rFonts w:cs="Times New Roman"/>
          <w:bCs/>
          <w:color w:val="000000"/>
          <w:sz w:val="20"/>
          <w:szCs w:val="20"/>
          <w:lang w:val="id-ID"/>
        </w:rPr>
        <w:t xml:space="preserve">Prediksi volume dan Reduksi Sedimen Masuk 2008-2026 – Perubahan Hulu </w:t>
      </w:r>
    </w:p>
    <w:p w14:paraId="5487C425" w14:textId="77777777" w:rsidR="008E5841" w:rsidRPr="0071504E" w:rsidRDefault="008E5841" w:rsidP="008E5841">
      <w:pPr>
        <w:spacing w:after="0"/>
        <w:jc w:val="center"/>
        <w:rPr>
          <w:rFonts w:cs="Times New Roman"/>
          <w:sz w:val="20"/>
          <w:szCs w:val="20"/>
          <w:lang w:val="id-ID"/>
        </w:rPr>
      </w:pPr>
      <w:r w:rsidRPr="0071504E">
        <w:rPr>
          <w:rFonts w:cs="Times New Roman"/>
          <w:sz w:val="20"/>
          <w:szCs w:val="20"/>
          <w:lang w:val="id-ID"/>
        </w:rPr>
        <w:t>Waduk Pangsar Soedirman</w:t>
      </w:r>
    </w:p>
    <w:p w14:paraId="777CA005" w14:textId="77777777" w:rsidR="008E5841" w:rsidRPr="0071504E" w:rsidRDefault="008E5841" w:rsidP="008E5841">
      <w:pPr>
        <w:spacing w:after="0"/>
        <w:rPr>
          <w:rFonts w:cs="Times New Roman"/>
          <w:color w:val="000000"/>
          <w:sz w:val="20"/>
          <w:szCs w:val="20"/>
          <w:lang w:val="id-ID"/>
        </w:rPr>
      </w:pPr>
      <w:r w:rsidRPr="0071504E">
        <w:rPr>
          <w:rFonts w:cs="Times New Roman"/>
          <w:color w:val="000000"/>
          <w:sz w:val="20"/>
          <w:szCs w:val="20"/>
          <w:lang w:val="id-ID"/>
        </w:rPr>
        <w:t xml:space="preserve">Sumber : Analisis 2022, PT. Indonesia Power, 2018 </w:t>
      </w:r>
    </w:p>
    <w:p w14:paraId="0313E531" w14:textId="77777777" w:rsidR="008E5841" w:rsidRDefault="008E5841" w:rsidP="008E5841">
      <w:pPr>
        <w:pStyle w:val="ListParagraph"/>
        <w:ind w:left="0"/>
        <w:rPr>
          <w:rFonts w:cs="Times New Roman"/>
          <w:b/>
          <w:bCs/>
          <w:color w:val="000000"/>
          <w:sz w:val="20"/>
          <w:szCs w:val="20"/>
          <w:lang w:val="id-ID"/>
        </w:rPr>
      </w:pPr>
    </w:p>
    <w:p w14:paraId="0D56419E" w14:textId="77777777" w:rsidR="00652B76" w:rsidRPr="0071504E" w:rsidRDefault="00652B76" w:rsidP="008E5841">
      <w:pPr>
        <w:pStyle w:val="ListParagraph"/>
        <w:ind w:left="0"/>
        <w:rPr>
          <w:rFonts w:cs="Times New Roman"/>
          <w:b/>
          <w:bCs/>
          <w:color w:val="000000"/>
          <w:sz w:val="20"/>
          <w:szCs w:val="20"/>
          <w:lang w:val="id-ID"/>
        </w:rPr>
      </w:pPr>
      <w:bookmarkStart w:id="0" w:name="_GoBack"/>
      <w:bookmarkEnd w:id="0"/>
    </w:p>
    <w:p w14:paraId="2D4C4891" w14:textId="77777777" w:rsidR="008E5841" w:rsidRPr="00F8261D" w:rsidRDefault="008E5841" w:rsidP="008E5841">
      <w:pPr>
        <w:pStyle w:val="ListParagraph"/>
        <w:spacing w:after="160"/>
        <w:ind w:left="426" w:hanging="426"/>
        <w:rPr>
          <w:rFonts w:cs="Times New Roman"/>
          <w:b/>
          <w:bCs/>
          <w:color w:val="000000"/>
          <w:sz w:val="20"/>
          <w:szCs w:val="20"/>
          <w:lang w:val="id-ID"/>
        </w:rPr>
      </w:pPr>
      <w:r w:rsidRPr="00F8261D">
        <w:rPr>
          <w:rFonts w:cs="Times New Roman"/>
          <w:b/>
          <w:bCs/>
          <w:color w:val="000000"/>
          <w:sz w:val="20"/>
          <w:szCs w:val="20"/>
          <w:lang w:val="id-ID"/>
        </w:rPr>
        <w:lastRenderedPageBreak/>
        <w:t xml:space="preserve">3.3 </w:t>
      </w:r>
      <w:r w:rsidRPr="00F8261D">
        <w:rPr>
          <w:rFonts w:cs="Times New Roman"/>
          <w:b/>
          <w:color w:val="000000" w:themeColor="text1"/>
          <w:sz w:val="20"/>
          <w:szCs w:val="20"/>
          <w:lang w:val="id-ID"/>
        </w:rPr>
        <w:t>Analisis Model Operasi Hulu Waduk Pangsar Soedirman</w:t>
      </w:r>
    </w:p>
    <w:p w14:paraId="6288AC42" w14:textId="77777777" w:rsidR="008E5841" w:rsidRPr="0071504E" w:rsidRDefault="008E5841" w:rsidP="008E5841">
      <w:pPr>
        <w:pStyle w:val="ListParagraph"/>
        <w:spacing w:after="160"/>
        <w:ind w:left="0" w:firstLine="720"/>
        <w:rPr>
          <w:rFonts w:cs="Times New Roman"/>
          <w:sz w:val="20"/>
          <w:szCs w:val="20"/>
          <w:lang w:val="id-ID"/>
        </w:rPr>
      </w:pPr>
      <w:r w:rsidRPr="0071504E">
        <w:rPr>
          <w:rFonts w:cs="Times New Roman"/>
          <w:sz w:val="20"/>
          <w:szCs w:val="20"/>
          <w:lang w:val="id-ID"/>
        </w:rPr>
        <w:t>Analisis prediksi volume sedimen melalui perubahan hulu waduk, dimaksudkan untuk mengetahui prediksi perubahan peningkatan volume sedimen yang terjadi jika dilakukan perbaikan hulu waduk. Analisis dilakukan menggunakan metode statistika Log Pearson Tipe III. Hasil analisis dapat dilihat pada Tabel 7 dan Gambar 16 dibawah ini.</w:t>
      </w:r>
    </w:p>
    <w:p w14:paraId="304538B1" w14:textId="77777777" w:rsidR="008E5841" w:rsidRPr="0071504E" w:rsidRDefault="008E5841" w:rsidP="008E5841">
      <w:pPr>
        <w:spacing w:after="0"/>
        <w:jc w:val="center"/>
        <w:rPr>
          <w:rFonts w:cs="Times New Roman"/>
          <w:sz w:val="20"/>
          <w:szCs w:val="20"/>
          <w:lang w:val="id-ID"/>
        </w:rPr>
      </w:pPr>
      <w:r w:rsidRPr="0071504E">
        <w:rPr>
          <w:rFonts w:cs="Times New Roman"/>
          <w:color w:val="000000"/>
          <w:sz w:val="20"/>
          <w:szCs w:val="20"/>
          <w:lang w:val="id-ID"/>
        </w:rPr>
        <w:t xml:space="preserve">Tabel 7 </w:t>
      </w:r>
      <w:r w:rsidRPr="0071504E">
        <w:rPr>
          <w:rFonts w:cs="Times New Roman"/>
          <w:sz w:val="20"/>
          <w:szCs w:val="20"/>
          <w:lang w:val="id-ID"/>
        </w:rPr>
        <w:t>Prediksi Volume Waduk Optimum untuk Aktivitas Perubahan Hulu Waduk</w:t>
      </w:r>
    </w:p>
    <w:tbl>
      <w:tblPr>
        <w:tblW w:w="7083" w:type="dxa"/>
        <w:jc w:val="center"/>
        <w:tblLook w:val="04A0" w:firstRow="1" w:lastRow="0" w:firstColumn="1" w:lastColumn="0" w:noHBand="0" w:noVBand="1"/>
      </w:tblPr>
      <w:tblGrid>
        <w:gridCol w:w="1086"/>
        <w:gridCol w:w="1418"/>
        <w:gridCol w:w="1275"/>
        <w:gridCol w:w="1560"/>
        <w:gridCol w:w="1744"/>
      </w:tblGrid>
      <w:tr w:rsidR="008E5841" w:rsidRPr="0071504E" w14:paraId="00ED3B58" w14:textId="77777777" w:rsidTr="00085DC8">
        <w:trPr>
          <w:trHeight w:val="453"/>
          <w:jc w:val="center"/>
        </w:trPr>
        <w:tc>
          <w:tcPr>
            <w:tcW w:w="1086" w:type="dxa"/>
            <w:vMerge w:val="restart"/>
            <w:tcBorders>
              <w:top w:val="single" w:sz="4" w:space="0" w:color="auto"/>
              <w:bottom w:val="single" w:sz="4" w:space="0" w:color="auto"/>
            </w:tcBorders>
            <w:shd w:val="clear" w:color="auto" w:fill="auto"/>
            <w:vAlign w:val="center"/>
            <w:hideMark/>
          </w:tcPr>
          <w:p w14:paraId="6A9CBA89" w14:textId="77777777" w:rsidR="008E5841" w:rsidRPr="0071504E" w:rsidRDefault="008E5841" w:rsidP="00085DC8">
            <w:pPr>
              <w:spacing w:after="0"/>
              <w:jc w:val="center"/>
              <w:rPr>
                <w:rFonts w:cs="Times New Roman"/>
                <w:bCs/>
                <w:sz w:val="20"/>
                <w:szCs w:val="20"/>
                <w:lang w:val="id-ID"/>
              </w:rPr>
            </w:pPr>
            <w:r w:rsidRPr="0071504E">
              <w:rPr>
                <w:rFonts w:cs="Times New Roman"/>
                <w:bCs/>
                <w:sz w:val="20"/>
                <w:szCs w:val="20"/>
                <w:lang w:val="id-ID"/>
              </w:rPr>
              <w:t>Tahun</w:t>
            </w:r>
          </w:p>
        </w:tc>
        <w:tc>
          <w:tcPr>
            <w:tcW w:w="1418" w:type="dxa"/>
            <w:vMerge w:val="restart"/>
            <w:tcBorders>
              <w:top w:val="single" w:sz="4" w:space="0" w:color="auto"/>
              <w:bottom w:val="single" w:sz="4" w:space="0" w:color="auto"/>
            </w:tcBorders>
            <w:shd w:val="clear" w:color="auto" w:fill="auto"/>
            <w:vAlign w:val="center"/>
            <w:hideMark/>
          </w:tcPr>
          <w:p w14:paraId="19AD0A9D" w14:textId="77777777" w:rsidR="008E5841" w:rsidRPr="0071504E" w:rsidRDefault="008E5841" w:rsidP="00085DC8">
            <w:pPr>
              <w:spacing w:after="0"/>
              <w:jc w:val="center"/>
              <w:rPr>
                <w:rFonts w:cs="Times New Roman"/>
                <w:bCs/>
                <w:sz w:val="20"/>
                <w:szCs w:val="20"/>
                <w:lang w:val="id-ID"/>
              </w:rPr>
            </w:pPr>
            <w:r w:rsidRPr="0071504E">
              <w:rPr>
                <w:rFonts w:cs="Times New Roman"/>
                <w:bCs/>
                <w:sz w:val="20"/>
                <w:szCs w:val="20"/>
                <w:lang w:val="id-ID"/>
              </w:rPr>
              <w:t>Volume Air Terbuang (M</w:t>
            </w:r>
            <w:r w:rsidRPr="0071504E">
              <w:rPr>
                <w:rFonts w:cs="Times New Roman"/>
                <w:bCs/>
                <w:sz w:val="20"/>
                <w:szCs w:val="20"/>
                <w:vertAlign w:val="superscript"/>
                <w:lang w:val="id-ID"/>
              </w:rPr>
              <w:t>3</w:t>
            </w:r>
            <w:r w:rsidRPr="0071504E">
              <w:rPr>
                <w:rFonts w:cs="Times New Roman"/>
                <w:bCs/>
                <w:sz w:val="20"/>
                <w:szCs w:val="20"/>
                <w:lang w:val="id-ID"/>
              </w:rPr>
              <w:t>)</w:t>
            </w:r>
          </w:p>
        </w:tc>
        <w:tc>
          <w:tcPr>
            <w:tcW w:w="1275" w:type="dxa"/>
            <w:vMerge w:val="restart"/>
            <w:tcBorders>
              <w:top w:val="single" w:sz="4" w:space="0" w:color="auto"/>
              <w:bottom w:val="single" w:sz="4" w:space="0" w:color="auto"/>
            </w:tcBorders>
            <w:shd w:val="clear" w:color="auto" w:fill="auto"/>
            <w:vAlign w:val="center"/>
            <w:hideMark/>
          </w:tcPr>
          <w:p w14:paraId="1E7CF1A5" w14:textId="77777777" w:rsidR="008E5841" w:rsidRPr="0071504E" w:rsidRDefault="008E5841" w:rsidP="00085DC8">
            <w:pPr>
              <w:spacing w:after="0"/>
              <w:jc w:val="center"/>
              <w:rPr>
                <w:rFonts w:cs="Times New Roman"/>
                <w:bCs/>
                <w:sz w:val="20"/>
                <w:szCs w:val="20"/>
                <w:lang w:val="id-ID"/>
              </w:rPr>
            </w:pPr>
            <w:r w:rsidRPr="0071504E">
              <w:rPr>
                <w:rFonts w:cs="Times New Roman"/>
                <w:bCs/>
                <w:sz w:val="20"/>
                <w:szCs w:val="20"/>
                <w:lang w:val="id-ID"/>
              </w:rPr>
              <w:t>Volume Sedimen  terbuang (M</w:t>
            </w:r>
            <w:r w:rsidRPr="0071504E">
              <w:rPr>
                <w:rFonts w:cs="Times New Roman"/>
                <w:bCs/>
                <w:sz w:val="20"/>
                <w:szCs w:val="20"/>
                <w:vertAlign w:val="superscript"/>
                <w:lang w:val="id-ID"/>
              </w:rPr>
              <w:t>3</w:t>
            </w:r>
            <w:r w:rsidRPr="0071504E">
              <w:rPr>
                <w:rFonts w:cs="Times New Roman"/>
                <w:bCs/>
                <w:sz w:val="20"/>
                <w:szCs w:val="20"/>
                <w:lang w:val="id-ID"/>
              </w:rPr>
              <w:t>)</w:t>
            </w:r>
          </w:p>
        </w:tc>
        <w:tc>
          <w:tcPr>
            <w:tcW w:w="1560" w:type="dxa"/>
            <w:vMerge w:val="restart"/>
            <w:tcBorders>
              <w:top w:val="single" w:sz="4" w:space="0" w:color="auto"/>
              <w:bottom w:val="single" w:sz="4" w:space="0" w:color="auto"/>
            </w:tcBorders>
            <w:shd w:val="clear" w:color="auto" w:fill="auto"/>
            <w:vAlign w:val="center"/>
            <w:hideMark/>
          </w:tcPr>
          <w:p w14:paraId="3A4EFACB" w14:textId="77777777" w:rsidR="008E5841" w:rsidRPr="0071504E" w:rsidRDefault="008E5841" w:rsidP="00085DC8">
            <w:pPr>
              <w:spacing w:after="0"/>
              <w:jc w:val="center"/>
              <w:rPr>
                <w:rFonts w:cs="Times New Roman"/>
                <w:bCs/>
                <w:color w:val="000000"/>
                <w:sz w:val="20"/>
                <w:szCs w:val="20"/>
                <w:lang w:val="id-ID"/>
              </w:rPr>
            </w:pPr>
            <w:r w:rsidRPr="0071504E">
              <w:rPr>
                <w:rFonts w:cs="Times New Roman"/>
                <w:bCs/>
                <w:color w:val="000000"/>
                <w:sz w:val="20"/>
                <w:szCs w:val="20"/>
                <w:lang w:val="id-ID"/>
              </w:rPr>
              <w:t>Volume Kapasitas Waduk Tereduksi (M</w:t>
            </w:r>
            <w:r w:rsidRPr="0071504E">
              <w:rPr>
                <w:rFonts w:cs="Times New Roman"/>
                <w:bCs/>
                <w:color w:val="000000"/>
                <w:sz w:val="20"/>
                <w:szCs w:val="20"/>
                <w:vertAlign w:val="superscript"/>
                <w:lang w:val="id-ID"/>
              </w:rPr>
              <w:t>3</w:t>
            </w:r>
            <w:r w:rsidRPr="0071504E">
              <w:rPr>
                <w:rFonts w:cs="Times New Roman"/>
                <w:bCs/>
                <w:color w:val="000000"/>
                <w:sz w:val="20"/>
                <w:szCs w:val="20"/>
                <w:lang w:val="id-ID"/>
              </w:rPr>
              <w:t>)</w:t>
            </w:r>
          </w:p>
        </w:tc>
        <w:tc>
          <w:tcPr>
            <w:tcW w:w="1744" w:type="dxa"/>
            <w:vMerge w:val="restart"/>
            <w:tcBorders>
              <w:top w:val="single" w:sz="4" w:space="0" w:color="auto"/>
              <w:bottom w:val="single" w:sz="4" w:space="0" w:color="auto"/>
            </w:tcBorders>
            <w:shd w:val="clear" w:color="auto" w:fill="auto"/>
            <w:vAlign w:val="center"/>
            <w:hideMark/>
          </w:tcPr>
          <w:p w14:paraId="02F80BE6" w14:textId="77777777" w:rsidR="008E5841" w:rsidRPr="0071504E" w:rsidRDefault="008E5841" w:rsidP="00085DC8">
            <w:pPr>
              <w:spacing w:after="0"/>
              <w:jc w:val="center"/>
              <w:rPr>
                <w:rFonts w:cs="Times New Roman"/>
                <w:bCs/>
                <w:color w:val="000000"/>
                <w:sz w:val="20"/>
                <w:szCs w:val="20"/>
                <w:lang w:val="id-ID"/>
              </w:rPr>
            </w:pPr>
            <w:r w:rsidRPr="0071504E">
              <w:rPr>
                <w:rFonts w:cs="Times New Roman"/>
                <w:bCs/>
                <w:color w:val="000000"/>
                <w:sz w:val="20"/>
                <w:szCs w:val="20"/>
                <w:lang w:val="id-ID"/>
              </w:rPr>
              <w:t>Volume Waduk Optimum untuk Perubahan Hulu Waduk(M</w:t>
            </w:r>
            <w:r w:rsidRPr="0071504E">
              <w:rPr>
                <w:rFonts w:cs="Times New Roman"/>
                <w:bCs/>
                <w:color w:val="000000"/>
                <w:sz w:val="20"/>
                <w:szCs w:val="20"/>
                <w:vertAlign w:val="superscript"/>
                <w:lang w:val="id-ID"/>
              </w:rPr>
              <w:t>3</w:t>
            </w:r>
            <w:r w:rsidRPr="0071504E">
              <w:rPr>
                <w:rFonts w:cs="Times New Roman"/>
                <w:bCs/>
                <w:color w:val="000000"/>
                <w:sz w:val="20"/>
                <w:szCs w:val="20"/>
                <w:lang w:val="id-ID"/>
              </w:rPr>
              <w:t>)</w:t>
            </w:r>
          </w:p>
        </w:tc>
      </w:tr>
      <w:tr w:rsidR="008E5841" w:rsidRPr="0071504E" w14:paraId="0A9BD95E" w14:textId="77777777" w:rsidTr="00085DC8">
        <w:trPr>
          <w:trHeight w:val="900"/>
          <w:jc w:val="center"/>
        </w:trPr>
        <w:tc>
          <w:tcPr>
            <w:tcW w:w="1086" w:type="dxa"/>
            <w:vMerge/>
            <w:tcBorders>
              <w:bottom w:val="single" w:sz="4" w:space="0" w:color="auto"/>
            </w:tcBorders>
            <w:vAlign w:val="center"/>
            <w:hideMark/>
          </w:tcPr>
          <w:p w14:paraId="280A48B5" w14:textId="77777777" w:rsidR="008E5841" w:rsidRPr="0071504E" w:rsidRDefault="008E5841" w:rsidP="00085DC8">
            <w:pPr>
              <w:spacing w:after="0"/>
              <w:rPr>
                <w:rFonts w:cs="Times New Roman"/>
                <w:b/>
                <w:bCs/>
                <w:sz w:val="20"/>
                <w:szCs w:val="20"/>
                <w:lang w:val="id-ID"/>
              </w:rPr>
            </w:pPr>
          </w:p>
        </w:tc>
        <w:tc>
          <w:tcPr>
            <w:tcW w:w="1418" w:type="dxa"/>
            <w:vMerge/>
            <w:tcBorders>
              <w:bottom w:val="single" w:sz="4" w:space="0" w:color="auto"/>
            </w:tcBorders>
            <w:vAlign w:val="center"/>
            <w:hideMark/>
          </w:tcPr>
          <w:p w14:paraId="2D9418E6" w14:textId="77777777" w:rsidR="008E5841" w:rsidRPr="0071504E" w:rsidRDefault="008E5841" w:rsidP="00085DC8">
            <w:pPr>
              <w:spacing w:after="0"/>
              <w:rPr>
                <w:rFonts w:cs="Times New Roman"/>
                <w:b/>
                <w:bCs/>
                <w:sz w:val="20"/>
                <w:szCs w:val="20"/>
                <w:lang w:val="id-ID"/>
              </w:rPr>
            </w:pPr>
          </w:p>
        </w:tc>
        <w:tc>
          <w:tcPr>
            <w:tcW w:w="1275" w:type="dxa"/>
            <w:vMerge/>
            <w:tcBorders>
              <w:bottom w:val="single" w:sz="4" w:space="0" w:color="auto"/>
            </w:tcBorders>
            <w:vAlign w:val="center"/>
            <w:hideMark/>
          </w:tcPr>
          <w:p w14:paraId="258BEB63" w14:textId="77777777" w:rsidR="008E5841" w:rsidRPr="0071504E" w:rsidRDefault="008E5841" w:rsidP="00085DC8">
            <w:pPr>
              <w:spacing w:after="0"/>
              <w:rPr>
                <w:rFonts w:cs="Times New Roman"/>
                <w:b/>
                <w:bCs/>
                <w:sz w:val="20"/>
                <w:szCs w:val="20"/>
                <w:lang w:val="id-ID"/>
              </w:rPr>
            </w:pPr>
          </w:p>
        </w:tc>
        <w:tc>
          <w:tcPr>
            <w:tcW w:w="1560" w:type="dxa"/>
            <w:vMerge/>
            <w:tcBorders>
              <w:bottom w:val="single" w:sz="4" w:space="0" w:color="auto"/>
            </w:tcBorders>
            <w:vAlign w:val="center"/>
            <w:hideMark/>
          </w:tcPr>
          <w:p w14:paraId="03D1FD2A" w14:textId="77777777" w:rsidR="008E5841" w:rsidRPr="0071504E" w:rsidRDefault="008E5841" w:rsidP="00085DC8">
            <w:pPr>
              <w:spacing w:after="0"/>
              <w:rPr>
                <w:rFonts w:cs="Times New Roman"/>
                <w:b/>
                <w:bCs/>
                <w:color w:val="000000"/>
                <w:sz w:val="20"/>
                <w:szCs w:val="20"/>
                <w:lang w:val="id-ID"/>
              </w:rPr>
            </w:pPr>
          </w:p>
        </w:tc>
        <w:tc>
          <w:tcPr>
            <w:tcW w:w="1744" w:type="dxa"/>
            <w:vMerge/>
            <w:tcBorders>
              <w:bottom w:val="single" w:sz="4" w:space="0" w:color="auto"/>
            </w:tcBorders>
            <w:vAlign w:val="center"/>
            <w:hideMark/>
          </w:tcPr>
          <w:p w14:paraId="29E9D4F7" w14:textId="77777777" w:rsidR="008E5841" w:rsidRPr="0071504E" w:rsidRDefault="008E5841" w:rsidP="00085DC8">
            <w:pPr>
              <w:spacing w:after="0"/>
              <w:rPr>
                <w:rFonts w:cs="Times New Roman"/>
                <w:b/>
                <w:bCs/>
                <w:color w:val="000000"/>
                <w:sz w:val="20"/>
                <w:szCs w:val="20"/>
                <w:lang w:val="id-ID"/>
              </w:rPr>
            </w:pPr>
          </w:p>
        </w:tc>
      </w:tr>
      <w:tr w:rsidR="008E5841" w:rsidRPr="0071504E" w14:paraId="76F57346" w14:textId="77777777" w:rsidTr="00085DC8">
        <w:trPr>
          <w:trHeight w:val="300"/>
          <w:jc w:val="center"/>
        </w:trPr>
        <w:tc>
          <w:tcPr>
            <w:tcW w:w="1086" w:type="dxa"/>
            <w:tcBorders>
              <w:top w:val="single" w:sz="4" w:space="0" w:color="auto"/>
            </w:tcBorders>
            <w:shd w:val="clear" w:color="auto" w:fill="auto"/>
            <w:noWrap/>
            <w:vAlign w:val="bottom"/>
            <w:hideMark/>
          </w:tcPr>
          <w:p w14:paraId="17EEADE0"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1999</w:t>
            </w:r>
          </w:p>
        </w:tc>
        <w:tc>
          <w:tcPr>
            <w:tcW w:w="1418" w:type="dxa"/>
            <w:tcBorders>
              <w:top w:val="single" w:sz="4" w:space="0" w:color="auto"/>
            </w:tcBorders>
            <w:shd w:val="clear" w:color="auto" w:fill="auto"/>
            <w:noWrap/>
            <w:vAlign w:val="bottom"/>
            <w:hideMark/>
          </w:tcPr>
          <w:p w14:paraId="3A91277B"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1.314.600</w:t>
            </w:r>
          </w:p>
        </w:tc>
        <w:tc>
          <w:tcPr>
            <w:tcW w:w="1275" w:type="dxa"/>
            <w:tcBorders>
              <w:top w:val="single" w:sz="4" w:space="0" w:color="auto"/>
            </w:tcBorders>
            <w:shd w:val="clear" w:color="auto" w:fill="auto"/>
            <w:noWrap/>
            <w:vAlign w:val="bottom"/>
            <w:hideMark/>
          </w:tcPr>
          <w:p w14:paraId="6DA4653F"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24.628</w:t>
            </w:r>
          </w:p>
        </w:tc>
        <w:tc>
          <w:tcPr>
            <w:tcW w:w="1560" w:type="dxa"/>
            <w:tcBorders>
              <w:top w:val="single" w:sz="4" w:space="0" w:color="auto"/>
            </w:tcBorders>
            <w:shd w:val="clear" w:color="auto" w:fill="auto"/>
            <w:noWrap/>
            <w:vAlign w:val="bottom"/>
            <w:hideMark/>
          </w:tcPr>
          <w:p w14:paraId="56CD1606"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146.965.400</w:t>
            </w:r>
          </w:p>
        </w:tc>
        <w:tc>
          <w:tcPr>
            <w:tcW w:w="1744" w:type="dxa"/>
            <w:tcBorders>
              <w:top w:val="single" w:sz="4" w:space="0" w:color="auto"/>
            </w:tcBorders>
            <w:shd w:val="clear" w:color="auto" w:fill="auto"/>
            <w:noWrap/>
            <w:vAlign w:val="bottom"/>
            <w:hideMark/>
          </w:tcPr>
          <w:p w14:paraId="14D2D300"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36.965.400</w:t>
            </w:r>
          </w:p>
        </w:tc>
      </w:tr>
      <w:tr w:rsidR="008E5841" w:rsidRPr="0071504E" w14:paraId="072348CF" w14:textId="77777777" w:rsidTr="00085DC8">
        <w:trPr>
          <w:trHeight w:val="300"/>
          <w:jc w:val="center"/>
        </w:trPr>
        <w:tc>
          <w:tcPr>
            <w:tcW w:w="1086" w:type="dxa"/>
            <w:tcBorders>
              <w:top w:val="nil"/>
            </w:tcBorders>
            <w:shd w:val="clear" w:color="auto" w:fill="auto"/>
            <w:noWrap/>
            <w:vAlign w:val="bottom"/>
            <w:hideMark/>
          </w:tcPr>
          <w:p w14:paraId="4154412F"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2000</w:t>
            </w:r>
          </w:p>
        </w:tc>
        <w:tc>
          <w:tcPr>
            <w:tcW w:w="1418" w:type="dxa"/>
            <w:tcBorders>
              <w:top w:val="nil"/>
            </w:tcBorders>
            <w:shd w:val="clear" w:color="auto" w:fill="auto"/>
            <w:noWrap/>
            <w:vAlign w:val="bottom"/>
            <w:hideMark/>
          </w:tcPr>
          <w:p w14:paraId="5855928C"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537.600</w:t>
            </w:r>
          </w:p>
        </w:tc>
        <w:tc>
          <w:tcPr>
            <w:tcW w:w="1275" w:type="dxa"/>
            <w:tcBorders>
              <w:top w:val="nil"/>
            </w:tcBorders>
            <w:shd w:val="clear" w:color="auto" w:fill="auto"/>
            <w:noWrap/>
            <w:vAlign w:val="bottom"/>
            <w:hideMark/>
          </w:tcPr>
          <w:p w14:paraId="65E3E2F8"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33.754</w:t>
            </w:r>
          </w:p>
        </w:tc>
        <w:tc>
          <w:tcPr>
            <w:tcW w:w="1560" w:type="dxa"/>
            <w:tcBorders>
              <w:top w:val="nil"/>
            </w:tcBorders>
            <w:shd w:val="clear" w:color="auto" w:fill="auto"/>
            <w:noWrap/>
            <w:vAlign w:val="bottom"/>
            <w:hideMark/>
          </w:tcPr>
          <w:p w14:paraId="72872353"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147.742.400</w:t>
            </w:r>
          </w:p>
        </w:tc>
        <w:tc>
          <w:tcPr>
            <w:tcW w:w="1744" w:type="dxa"/>
            <w:tcBorders>
              <w:top w:val="nil"/>
            </w:tcBorders>
            <w:shd w:val="clear" w:color="auto" w:fill="auto"/>
            <w:noWrap/>
            <w:vAlign w:val="bottom"/>
            <w:hideMark/>
          </w:tcPr>
          <w:p w14:paraId="4563222F"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37.742.400</w:t>
            </w:r>
          </w:p>
        </w:tc>
      </w:tr>
      <w:tr w:rsidR="008E5841" w:rsidRPr="0071504E" w14:paraId="22F3B1B1" w14:textId="77777777" w:rsidTr="00085DC8">
        <w:trPr>
          <w:trHeight w:val="300"/>
          <w:jc w:val="center"/>
        </w:trPr>
        <w:tc>
          <w:tcPr>
            <w:tcW w:w="1086" w:type="dxa"/>
            <w:tcBorders>
              <w:top w:val="nil"/>
            </w:tcBorders>
            <w:shd w:val="clear" w:color="auto" w:fill="auto"/>
            <w:noWrap/>
            <w:vAlign w:val="bottom"/>
            <w:hideMark/>
          </w:tcPr>
          <w:p w14:paraId="6FACD79B"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2001</w:t>
            </w:r>
          </w:p>
        </w:tc>
        <w:tc>
          <w:tcPr>
            <w:tcW w:w="1418" w:type="dxa"/>
            <w:tcBorders>
              <w:top w:val="nil"/>
            </w:tcBorders>
            <w:shd w:val="clear" w:color="auto" w:fill="auto"/>
            <w:noWrap/>
            <w:vAlign w:val="bottom"/>
            <w:hideMark/>
          </w:tcPr>
          <w:p w14:paraId="54D84E2B"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1.024.800</w:t>
            </w:r>
          </w:p>
        </w:tc>
        <w:tc>
          <w:tcPr>
            <w:tcW w:w="1275" w:type="dxa"/>
            <w:tcBorders>
              <w:top w:val="nil"/>
            </w:tcBorders>
            <w:shd w:val="clear" w:color="auto" w:fill="auto"/>
            <w:noWrap/>
            <w:vAlign w:val="bottom"/>
            <w:hideMark/>
          </w:tcPr>
          <w:p w14:paraId="093BA104"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57.871</w:t>
            </w:r>
          </w:p>
        </w:tc>
        <w:tc>
          <w:tcPr>
            <w:tcW w:w="1560" w:type="dxa"/>
            <w:tcBorders>
              <w:top w:val="nil"/>
            </w:tcBorders>
            <w:shd w:val="clear" w:color="auto" w:fill="auto"/>
            <w:noWrap/>
            <w:vAlign w:val="bottom"/>
            <w:hideMark/>
          </w:tcPr>
          <w:p w14:paraId="4F9CBE50"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147.255.200</w:t>
            </w:r>
          </w:p>
        </w:tc>
        <w:tc>
          <w:tcPr>
            <w:tcW w:w="1744" w:type="dxa"/>
            <w:tcBorders>
              <w:top w:val="nil"/>
            </w:tcBorders>
            <w:shd w:val="clear" w:color="auto" w:fill="auto"/>
            <w:noWrap/>
            <w:vAlign w:val="bottom"/>
            <w:hideMark/>
          </w:tcPr>
          <w:p w14:paraId="4B3DF52E"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37.255.200</w:t>
            </w:r>
          </w:p>
        </w:tc>
      </w:tr>
      <w:tr w:rsidR="008E5841" w:rsidRPr="0071504E" w14:paraId="0F857072" w14:textId="77777777" w:rsidTr="00085DC8">
        <w:trPr>
          <w:trHeight w:val="300"/>
          <w:jc w:val="center"/>
        </w:trPr>
        <w:tc>
          <w:tcPr>
            <w:tcW w:w="1086" w:type="dxa"/>
            <w:tcBorders>
              <w:top w:val="nil"/>
            </w:tcBorders>
            <w:shd w:val="clear" w:color="auto" w:fill="auto"/>
            <w:noWrap/>
            <w:vAlign w:val="bottom"/>
            <w:hideMark/>
          </w:tcPr>
          <w:p w14:paraId="79F48DD1"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2002</w:t>
            </w:r>
          </w:p>
        </w:tc>
        <w:tc>
          <w:tcPr>
            <w:tcW w:w="1418" w:type="dxa"/>
            <w:tcBorders>
              <w:top w:val="nil"/>
            </w:tcBorders>
            <w:shd w:val="clear" w:color="auto" w:fill="auto"/>
            <w:noWrap/>
            <w:vAlign w:val="bottom"/>
            <w:hideMark/>
          </w:tcPr>
          <w:p w14:paraId="35F185CF"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991.200</w:t>
            </w:r>
          </w:p>
        </w:tc>
        <w:tc>
          <w:tcPr>
            <w:tcW w:w="1275" w:type="dxa"/>
            <w:tcBorders>
              <w:top w:val="nil"/>
            </w:tcBorders>
            <w:shd w:val="clear" w:color="auto" w:fill="auto"/>
            <w:noWrap/>
            <w:vAlign w:val="bottom"/>
            <w:hideMark/>
          </w:tcPr>
          <w:p w14:paraId="0DA72BD8"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26.671</w:t>
            </w:r>
          </w:p>
        </w:tc>
        <w:tc>
          <w:tcPr>
            <w:tcW w:w="1560" w:type="dxa"/>
            <w:tcBorders>
              <w:top w:val="nil"/>
            </w:tcBorders>
            <w:shd w:val="clear" w:color="auto" w:fill="auto"/>
            <w:noWrap/>
            <w:vAlign w:val="bottom"/>
            <w:hideMark/>
          </w:tcPr>
          <w:p w14:paraId="6149C88C"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147.288.800</w:t>
            </w:r>
          </w:p>
        </w:tc>
        <w:tc>
          <w:tcPr>
            <w:tcW w:w="1744" w:type="dxa"/>
            <w:tcBorders>
              <w:top w:val="nil"/>
            </w:tcBorders>
            <w:shd w:val="clear" w:color="auto" w:fill="auto"/>
            <w:noWrap/>
            <w:vAlign w:val="bottom"/>
            <w:hideMark/>
          </w:tcPr>
          <w:p w14:paraId="669F7CD9"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37.288.800</w:t>
            </w:r>
          </w:p>
        </w:tc>
      </w:tr>
      <w:tr w:rsidR="008E5841" w:rsidRPr="0071504E" w14:paraId="171FFEF0" w14:textId="77777777" w:rsidTr="00085DC8">
        <w:trPr>
          <w:trHeight w:val="300"/>
          <w:jc w:val="center"/>
        </w:trPr>
        <w:tc>
          <w:tcPr>
            <w:tcW w:w="1086" w:type="dxa"/>
            <w:tcBorders>
              <w:top w:val="nil"/>
            </w:tcBorders>
            <w:shd w:val="clear" w:color="auto" w:fill="auto"/>
            <w:noWrap/>
            <w:vAlign w:val="bottom"/>
            <w:hideMark/>
          </w:tcPr>
          <w:p w14:paraId="0D377034"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2003</w:t>
            </w:r>
          </w:p>
        </w:tc>
        <w:tc>
          <w:tcPr>
            <w:tcW w:w="1418" w:type="dxa"/>
            <w:tcBorders>
              <w:top w:val="nil"/>
            </w:tcBorders>
            <w:shd w:val="clear" w:color="auto" w:fill="auto"/>
            <w:noWrap/>
            <w:vAlign w:val="bottom"/>
            <w:hideMark/>
          </w:tcPr>
          <w:p w14:paraId="22D82381"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352.800</w:t>
            </w:r>
          </w:p>
        </w:tc>
        <w:tc>
          <w:tcPr>
            <w:tcW w:w="1275" w:type="dxa"/>
            <w:tcBorders>
              <w:top w:val="nil"/>
            </w:tcBorders>
            <w:shd w:val="clear" w:color="auto" w:fill="auto"/>
            <w:noWrap/>
            <w:vAlign w:val="bottom"/>
            <w:hideMark/>
          </w:tcPr>
          <w:p w14:paraId="58D6D092"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16.783</w:t>
            </w:r>
          </w:p>
        </w:tc>
        <w:tc>
          <w:tcPr>
            <w:tcW w:w="1560" w:type="dxa"/>
            <w:tcBorders>
              <w:top w:val="nil"/>
            </w:tcBorders>
            <w:shd w:val="clear" w:color="auto" w:fill="auto"/>
            <w:noWrap/>
            <w:vAlign w:val="bottom"/>
            <w:hideMark/>
          </w:tcPr>
          <w:p w14:paraId="440C6088"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147.927.200</w:t>
            </w:r>
          </w:p>
        </w:tc>
        <w:tc>
          <w:tcPr>
            <w:tcW w:w="1744" w:type="dxa"/>
            <w:tcBorders>
              <w:top w:val="nil"/>
            </w:tcBorders>
            <w:shd w:val="clear" w:color="auto" w:fill="auto"/>
            <w:noWrap/>
            <w:vAlign w:val="bottom"/>
            <w:hideMark/>
          </w:tcPr>
          <w:p w14:paraId="29E02609"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37.927.200</w:t>
            </w:r>
          </w:p>
        </w:tc>
      </w:tr>
      <w:tr w:rsidR="008E5841" w:rsidRPr="0071504E" w14:paraId="62C55BC2" w14:textId="77777777" w:rsidTr="00085DC8">
        <w:trPr>
          <w:trHeight w:val="300"/>
          <w:jc w:val="center"/>
        </w:trPr>
        <w:tc>
          <w:tcPr>
            <w:tcW w:w="1086" w:type="dxa"/>
            <w:tcBorders>
              <w:top w:val="nil"/>
            </w:tcBorders>
            <w:shd w:val="clear" w:color="auto" w:fill="auto"/>
            <w:noWrap/>
            <w:vAlign w:val="bottom"/>
            <w:hideMark/>
          </w:tcPr>
          <w:p w14:paraId="41840498"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2004</w:t>
            </w:r>
          </w:p>
        </w:tc>
        <w:tc>
          <w:tcPr>
            <w:tcW w:w="1418" w:type="dxa"/>
            <w:tcBorders>
              <w:top w:val="nil"/>
            </w:tcBorders>
            <w:shd w:val="clear" w:color="auto" w:fill="auto"/>
            <w:noWrap/>
            <w:vAlign w:val="bottom"/>
            <w:hideMark/>
          </w:tcPr>
          <w:p w14:paraId="00B11908"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1.855.000</w:t>
            </w:r>
          </w:p>
        </w:tc>
        <w:tc>
          <w:tcPr>
            <w:tcW w:w="1275" w:type="dxa"/>
            <w:tcBorders>
              <w:top w:val="nil"/>
            </w:tcBorders>
            <w:shd w:val="clear" w:color="auto" w:fill="auto"/>
            <w:noWrap/>
            <w:vAlign w:val="bottom"/>
            <w:hideMark/>
          </w:tcPr>
          <w:p w14:paraId="251A0B45"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403.819</w:t>
            </w:r>
          </w:p>
        </w:tc>
        <w:tc>
          <w:tcPr>
            <w:tcW w:w="1560" w:type="dxa"/>
            <w:tcBorders>
              <w:top w:val="nil"/>
            </w:tcBorders>
            <w:shd w:val="clear" w:color="auto" w:fill="auto"/>
            <w:noWrap/>
            <w:vAlign w:val="bottom"/>
            <w:hideMark/>
          </w:tcPr>
          <w:p w14:paraId="732F14DB"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146.425.000</w:t>
            </w:r>
          </w:p>
        </w:tc>
        <w:tc>
          <w:tcPr>
            <w:tcW w:w="1744" w:type="dxa"/>
            <w:tcBorders>
              <w:top w:val="nil"/>
            </w:tcBorders>
            <w:shd w:val="clear" w:color="auto" w:fill="auto"/>
            <w:noWrap/>
            <w:vAlign w:val="bottom"/>
            <w:hideMark/>
          </w:tcPr>
          <w:p w14:paraId="70400323"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36.425.000</w:t>
            </w:r>
          </w:p>
        </w:tc>
      </w:tr>
      <w:tr w:rsidR="008E5841" w:rsidRPr="0071504E" w14:paraId="56B72B39" w14:textId="77777777" w:rsidTr="00085DC8">
        <w:trPr>
          <w:trHeight w:val="300"/>
          <w:jc w:val="center"/>
        </w:trPr>
        <w:tc>
          <w:tcPr>
            <w:tcW w:w="1086" w:type="dxa"/>
            <w:tcBorders>
              <w:top w:val="nil"/>
            </w:tcBorders>
            <w:shd w:val="clear" w:color="auto" w:fill="auto"/>
            <w:noWrap/>
            <w:vAlign w:val="bottom"/>
            <w:hideMark/>
          </w:tcPr>
          <w:p w14:paraId="485E2008"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2005</w:t>
            </w:r>
          </w:p>
        </w:tc>
        <w:tc>
          <w:tcPr>
            <w:tcW w:w="1418" w:type="dxa"/>
            <w:tcBorders>
              <w:top w:val="nil"/>
            </w:tcBorders>
            <w:shd w:val="clear" w:color="auto" w:fill="auto"/>
            <w:noWrap/>
            <w:vAlign w:val="bottom"/>
            <w:hideMark/>
          </w:tcPr>
          <w:p w14:paraId="5DFFA4BA"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1.478.400</w:t>
            </w:r>
          </w:p>
        </w:tc>
        <w:tc>
          <w:tcPr>
            <w:tcW w:w="1275" w:type="dxa"/>
            <w:tcBorders>
              <w:top w:val="nil"/>
            </w:tcBorders>
            <w:shd w:val="clear" w:color="auto" w:fill="auto"/>
            <w:noWrap/>
            <w:vAlign w:val="bottom"/>
            <w:hideMark/>
          </w:tcPr>
          <w:p w14:paraId="335F5AE6"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80.119</w:t>
            </w:r>
          </w:p>
        </w:tc>
        <w:tc>
          <w:tcPr>
            <w:tcW w:w="1560" w:type="dxa"/>
            <w:tcBorders>
              <w:top w:val="nil"/>
            </w:tcBorders>
            <w:shd w:val="clear" w:color="auto" w:fill="auto"/>
            <w:noWrap/>
            <w:vAlign w:val="bottom"/>
            <w:hideMark/>
          </w:tcPr>
          <w:p w14:paraId="6C2EEF89"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146.801.600</w:t>
            </w:r>
          </w:p>
        </w:tc>
        <w:tc>
          <w:tcPr>
            <w:tcW w:w="1744" w:type="dxa"/>
            <w:tcBorders>
              <w:top w:val="nil"/>
            </w:tcBorders>
            <w:shd w:val="clear" w:color="auto" w:fill="auto"/>
            <w:noWrap/>
            <w:vAlign w:val="bottom"/>
            <w:hideMark/>
          </w:tcPr>
          <w:p w14:paraId="5FA84DA2"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36.801.600</w:t>
            </w:r>
          </w:p>
        </w:tc>
      </w:tr>
      <w:tr w:rsidR="008E5841" w:rsidRPr="0071504E" w14:paraId="4E80FEAC" w14:textId="77777777" w:rsidTr="00085DC8">
        <w:trPr>
          <w:trHeight w:val="300"/>
          <w:jc w:val="center"/>
        </w:trPr>
        <w:tc>
          <w:tcPr>
            <w:tcW w:w="1086" w:type="dxa"/>
            <w:tcBorders>
              <w:top w:val="nil"/>
            </w:tcBorders>
            <w:shd w:val="clear" w:color="auto" w:fill="auto"/>
            <w:noWrap/>
            <w:vAlign w:val="bottom"/>
            <w:hideMark/>
          </w:tcPr>
          <w:p w14:paraId="4C020EB6"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2006</w:t>
            </w:r>
          </w:p>
        </w:tc>
        <w:tc>
          <w:tcPr>
            <w:tcW w:w="1418" w:type="dxa"/>
            <w:tcBorders>
              <w:top w:val="nil"/>
            </w:tcBorders>
            <w:shd w:val="clear" w:color="auto" w:fill="auto"/>
            <w:noWrap/>
            <w:vAlign w:val="bottom"/>
            <w:hideMark/>
          </w:tcPr>
          <w:p w14:paraId="05FB3044"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1.310.400</w:t>
            </w:r>
          </w:p>
        </w:tc>
        <w:tc>
          <w:tcPr>
            <w:tcW w:w="1275" w:type="dxa"/>
            <w:tcBorders>
              <w:top w:val="nil"/>
            </w:tcBorders>
            <w:shd w:val="clear" w:color="auto" w:fill="auto"/>
            <w:noWrap/>
            <w:vAlign w:val="bottom"/>
            <w:hideMark/>
          </w:tcPr>
          <w:p w14:paraId="10775382"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34.098</w:t>
            </w:r>
          </w:p>
        </w:tc>
        <w:tc>
          <w:tcPr>
            <w:tcW w:w="1560" w:type="dxa"/>
            <w:tcBorders>
              <w:top w:val="nil"/>
            </w:tcBorders>
            <w:shd w:val="clear" w:color="auto" w:fill="auto"/>
            <w:noWrap/>
            <w:vAlign w:val="bottom"/>
            <w:hideMark/>
          </w:tcPr>
          <w:p w14:paraId="4CCB5B8C"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146.969.600</w:t>
            </w:r>
          </w:p>
        </w:tc>
        <w:tc>
          <w:tcPr>
            <w:tcW w:w="1744" w:type="dxa"/>
            <w:tcBorders>
              <w:top w:val="nil"/>
            </w:tcBorders>
            <w:shd w:val="clear" w:color="auto" w:fill="auto"/>
            <w:noWrap/>
            <w:vAlign w:val="bottom"/>
            <w:hideMark/>
          </w:tcPr>
          <w:p w14:paraId="3083E1FA"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36.969.600</w:t>
            </w:r>
          </w:p>
        </w:tc>
      </w:tr>
      <w:tr w:rsidR="008E5841" w:rsidRPr="0071504E" w14:paraId="4E1D8EDC" w14:textId="77777777" w:rsidTr="00085DC8">
        <w:trPr>
          <w:trHeight w:val="300"/>
          <w:jc w:val="center"/>
        </w:trPr>
        <w:tc>
          <w:tcPr>
            <w:tcW w:w="1086" w:type="dxa"/>
            <w:tcBorders>
              <w:top w:val="nil"/>
            </w:tcBorders>
            <w:shd w:val="clear" w:color="auto" w:fill="auto"/>
            <w:noWrap/>
            <w:vAlign w:val="bottom"/>
            <w:hideMark/>
          </w:tcPr>
          <w:p w14:paraId="45B6F7EE"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2007</w:t>
            </w:r>
          </w:p>
        </w:tc>
        <w:tc>
          <w:tcPr>
            <w:tcW w:w="1418" w:type="dxa"/>
            <w:tcBorders>
              <w:top w:val="nil"/>
            </w:tcBorders>
            <w:shd w:val="clear" w:color="auto" w:fill="auto"/>
            <w:noWrap/>
            <w:vAlign w:val="bottom"/>
            <w:hideMark/>
          </w:tcPr>
          <w:p w14:paraId="1752516F"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1.478.400</w:t>
            </w:r>
          </w:p>
        </w:tc>
        <w:tc>
          <w:tcPr>
            <w:tcW w:w="1275" w:type="dxa"/>
            <w:tcBorders>
              <w:top w:val="nil"/>
            </w:tcBorders>
            <w:shd w:val="clear" w:color="auto" w:fill="auto"/>
            <w:noWrap/>
            <w:vAlign w:val="bottom"/>
            <w:hideMark/>
          </w:tcPr>
          <w:p w14:paraId="4C0ADF59"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54.501</w:t>
            </w:r>
          </w:p>
        </w:tc>
        <w:tc>
          <w:tcPr>
            <w:tcW w:w="1560" w:type="dxa"/>
            <w:tcBorders>
              <w:top w:val="nil"/>
            </w:tcBorders>
            <w:shd w:val="clear" w:color="auto" w:fill="auto"/>
            <w:noWrap/>
            <w:vAlign w:val="bottom"/>
            <w:hideMark/>
          </w:tcPr>
          <w:p w14:paraId="582732DF"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146.801.600</w:t>
            </w:r>
          </w:p>
        </w:tc>
        <w:tc>
          <w:tcPr>
            <w:tcW w:w="1744" w:type="dxa"/>
            <w:tcBorders>
              <w:top w:val="nil"/>
            </w:tcBorders>
            <w:shd w:val="clear" w:color="auto" w:fill="auto"/>
            <w:noWrap/>
            <w:vAlign w:val="bottom"/>
            <w:hideMark/>
          </w:tcPr>
          <w:p w14:paraId="72D7712C"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36.801.600</w:t>
            </w:r>
          </w:p>
        </w:tc>
      </w:tr>
      <w:tr w:rsidR="008E5841" w:rsidRPr="0071504E" w14:paraId="771DBECF" w14:textId="77777777" w:rsidTr="00085DC8">
        <w:trPr>
          <w:trHeight w:val="300"/>
          <w:jc w:val="center"/>
        </w:trPr>
        <w:tc>
          <w:tcPr>
            <w:tcW w:w="1086" w:type="dxa"/>
            <w:tcBorders>
              <w:top w:val="nil"/>
            </w:tcBorders>
            <w:shd w:val="clear" w:color="auto" w:fill="auto"/>
            <w:noWrap/>
            <w:vAlign w:val="bottom"/>
            <w:hideMark/>
          </w:tcPr>
          <w:p w14:paraId="5EFE5AB9"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2008</w:t>
            </w:r>
          </w:p>
        </w:tc>
        <w:tc>
          <w:tcPr>
            <w:tcW w:w="1418" w:type="dxa"/>
            <w:tcBorders>
              <w:top w:val="nil"/>
            </w:tcBorders>
            <w:shd w:val="clear" w:color="auto" w:fill="auto"/>
            <w:noWrap/>
            <w:vAlign w:val="bottom"/>
            <w:hideMark/>
          </w:tcPr>
          <w:p w14:paraId="5EEB4C03"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638.400</w:t>
            </w:r>
          </w:p>
        </w:tc>
        <w:tc>
          <w:tcPr>
            <w:tcW w:w="1275" w:type="dxa"/>
            <w:tcBorders>
              <w:top w:val="nil"/>
            </w:tcBorders>
            <w:shd w:val="clear" w:color="auto" w:fill="auto"/>
            <w:noWrap/>
            <w:vAlign w:val="bottom"/>
            <w:hideMark/>
          </w:tcPr>
          <w:p w14:paraId="03D00302"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58.385</w:t>
            </w:r>
          </w:p>
        </w:tc>
        <w:tc>
          <w:tcPr>
            <w:tcW w:w="1560" w:type="dxa"/>
            <w:tcBorders>
              <w:top w:val="nil"/>
            </w:tcBorders>
            <w:shd w:val="clear" w:color="auto" w:fill="auto"/>
            <w:noWrap/>
            <w:vAlign w:val="bottom"/>
            <w:hideMark/>
          </w:tcPr>
          <w:p w14:paraId="5E101720"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147.641.600</w:t>
            </w:r>
          </w:p>
        </w:tc>
        <w:tc>
          <w:tcPr>
            <w:tcW w:w="1744" w:type="dxa"/>
            <w:tcBorders>
              <w:top w:val="nil"/>
            </w:tcBorders>
            <w:shd w:val="clear" w:color="auto" w:fill="auto"/>
            <w:noWrap/>
            <w:vAlign w:val="bottom"/>
            <w:hideMark/>
          </w:tcPr>
          <w:p w14:paraId="2A5417B2"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37.641.600</w:t>
            </w:r>
          </w:p>
        </w:tc>
      </w:tr>
      <w:tr w:rsidR="008E5841" w:rsidRPr="0071504E" w14:paraId="75180D91" w14:textId="77777777" w:rsidTr="00085DC8">
        <w:trPr>
          <w:trHeight w:val="300"/>
          <w:jc w:val="center"/>
        </w:trPr>
        <w:tc>
          <w:tcPr>
            <w:tcW w:w="1086" w:type="dxa"/>
            <w:tcBorders>
              <w:top w:val="nil"/>
            </w:tcBorders>
            <w:shd w:val="clear" w:color="auto" w:fill="auto"/>
            <w:noWrap/>
            <w:vAlign w:val="bottom"/>
            <w:hideMark/>
          </w:tcPr>
          <w:p w14:paraId="4B2DFF6A"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2009</w:t>
            </w:r>
          </w:p>
        </w:tc>
        <w:tc>
          <w:tcPr>
            <w:tcW w:w="1418" w:type="dxa"/>
            <w:tcBorders>
              <w:top w:val="nil"/>
            </w:tcBorders>
            <w:shd w:val="clear" w:color="auto" w:fill="auto"/>
            <w:noWrap/>
            <w:vAlign w:val="bottom"/>
            <w:hideMark/>
          </w:tcPr>
          <w:p w14:paraId="3EAC54DB"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7.308.000</w:t>
            </w:r>
          </w:p>
        </w:tc>
        <w:tc>
          <w:tcPr>
            <w:tcW w:w="1275" w:type="dxa"/>
            <w:tcBorders>
              <w:top w:val="nil"/>
            </w:tcBorders>
            <w:shd w:val="clear" w:color="auto" w:fill="auto"/>
            <w:noWrap/>
            <w:vAlign w:val="bottom"/>
            <w:hideMark/>
          </w:tcPr>
          <w:p w14:paraId="74403D1B"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129.669</w:t>
            </w:r>
          </w:p>
        </w:tc>
        <w:tc>
          <w:tcPr>
            <w:tcW w:w="1560" w:type="dxa"/>
            <w:tcBorders>
              <w:top w:val="nil"/>
            </w:tcBorders>
            <w:shd w:val="clear" w:color="auto" w:fill="auto"/>
            <w:noWrap/>
            <w:vAlign w:val="bottom"/>
            <w:hideMark/>
          </w:tcPr>
          <w:p w14:paraId="5F75360F"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140.972.000</w:t>
            </w:r>
          </w:p>
        </w:tc>
        <w:tc>
          <w:tcPr>
            <w:tcW w:w="1744" w:type="dxa"/>
            <w:tcBorders>
              <w:top w:val="nil"/>
            </w:tcBorders>
            <w:shd w:val="clear" w:color="auto" w:fill="auto"/>
            <w:noWrap/>
            <w:vAlign w:val="bottom"/>
            <w:hideMark/>
          </w:tcPr>
          <w:p w14:paraId="2EA7C407"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30.972.000</w:t>
            </w:r>
          </w:p>
        </w:tc>
      </w:tr>
      <w:tr w:rsidR="008E5841" w:rsidRPr="0071504E" w14:paraId="4F04F4EC" w14:textId="77777777" w:rsidTr="00085DC8">
        <w:trPr>
          <w:trHeight w:val="300"/>
          <w:jc w:val="center"/>
        </w:trPr>
        <w:tc>
          <w:tcPr>
            <w:tcW w:w="1086" w:type="dxa"/>
            <w:tcBorders>
              <w:top w:val="nil"/>
            </w:tcBorders>
            <w:shd w:val="clear" w:color="auto" w:fill="auto"/>
            <w:noWrap/>
            <w:vAlign w:val="bottom"/>
            <w:hideMark/>
          </w:tcPr>
          <w:p w14:paraId="36CD6964"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2010</w:t>
            </w:r>
          </w:p>
        </w:tc>
        <w:tc>
          <w:tcPr>
            <w:tcW w:w="1418" w:type="dxa"/>
            <w:tcBorders>
              <w:top w:val="nil"/>
            </w:tcBorders>
            <w:shd w:val="clear" w:color="auto" w:fill="auto"/>
            <w:noWrap/>
            <w:vAlign w:val="bottom"/>
            <w:hideMark/>
          </w:tcPr>
          <w:p w14:paraId="0150E298"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17.764.770</w:t>
            </w:r>
          </w:p>
        </w:tc>
        <w:tc>
          <w:tcPr>
            <w:tcW w:w="1275" w:type="dxa"/>
            <w:tcBorders>
              <w:top w:val="nil"/>
            </w:tcBorders>
            <w:shd w:val="clear" w:color="auto" w:fill="auto"/>
            <w:noWrap/>
            <w:vAlign w:val="bottom"/>
            <w:hideMark/>
          </w:tcPr>
          <w:p w14:paraId="17119CB7"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536.029</w:t>
            </w:r>
          </w:p>
        </w:tc>
        <w:tc>
          <w:tcPr>
            <w:tcW w:w="1560" w:type="dxa"/>
            <w:tcBorders>
              <w:top w:val="nil"/>
            </w:tcBorders>
            <w:shd w:val="clear" w:color="auto" w:fill="auto"/>
            <w:noWrap/>
            <w:vAlign w:val="bottom"/>
            <w:hideMark/>
          </w:tcPr>
          <w:p w14:paraId="19B5D480"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130.515.230</w:t>
            </w:r>
          </w:p>
        </w:tc>
        <w:tc>
          <w:tcPr>
            <w:tcW w:w="1744" w:type="dxa"/>
            <w:tcBorders>
              <w:top w:val="nil"/>
            </w:tcBorders>
            <w:shd w:val="clear" w:color="auto" w:fill="auto"/>
            <w:noWrap/>
            <w:vAlign w:val="bottom"/>
            <w:hideMark/>
          </w:tcPr>
          <w:p w14:paraId="6FA6046E"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20.515.230</w:t>
            </w:r>
          </w:p>
        </w:tc>
      </w:tr>
      <w:tr w:rsidR="008E5841" w:rsidRPr="0071504E" w14:paraId="1881AA84" w14:textId="77777777" w:rsidTr="00085DC8">
        <w:trPr>
          <w:trHeight w:val="300"/>
          <w:jc w:val="center"/>
        </w:trPr>
        <w:tc>
          <w:tcPr>
            <w:tcW w:w="1086" w:type="dxa"/>
            <w:tcBorders>
              <w:top w:val="nil"/>
            </w:tcBorders>
            <w:shd w:val="clear" w:color="auto" w:fill="auto"/>
            <w:noWrap/>
            <w:vAlign w:val="bottom"/>
            <w:hideMark/>
          </w:tcPr>
          <w:p w14:paraId="0C34D4D5"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2011</w:t>
            </w:r>
          </w:p>
        </w:tc>
        <w:tc>
          <w:tcPr>
            <w:tcW w:w="1418" w:type="dxa"/>
            <w:tcBorders>
              <w:top w:val="nil"/>
            </w:tcBorders>
            <w:shd w:val="clear" w:color="auto" w:fill="auto"/>
            <w:noWrap/>
            <w:vAlign w:val="bottom"/>
            <w:hideMark/>
          </w:tcPr>
          <w:p w14:paraId="61D5B3B6"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26.388.900</w:t>
            </w:r>
          </w:p>
        </w:tc>
        <w:tc>
          <w:tcPr>
            <w:tcW w:w="1275" w:type="dxa"/>
            <w:tcBorders>
              <w:top w:val="nil"/>
            </w:tcBorders>
            <w:shd w:val="clear" w:color="auto" w:fill="auto"/>
            <w:noWrap/>
            <w:vAlign w:val="bottom"/>
            <w:hideMark/>
          </w:tcPr>
          <w:p w14:paraId="5E5C4021"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719.436</w:t>
            </w:r>
          </w:p>
        </w:tc>
        <w:tc>
          <w:tcPr>
            <w:tcW w:w="1560" w:type="dxa"/>
            <w:tcBorders>
              <w:top w:val="nil"/>
            </w:tcBorders>
            <w:shd w:val="clear" w:color="auto" w:fill="auto"/>
            <w:noWrap/>
            <w:vAlign w:val="bottom"/>
            <w:hideMark/>
          </w:tcPr>
          <w:p w14:paraId="14152B3A"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121.891.100</w:t>
            </w:r>
          </w:p>
        </w:tc>
        <w:tc>
          <w:tcPr>
            <w:tcW w:w="1744" w:type="dxa"/>
            <w:tcBorders>
              <w:top w:val="nil"/>
            </w:tcBorders>
            <w:shd w:val="clear" w:color="auto" w:fill="auto"/>
            <w:noWrap/>
            <w:vAlign w:val="bottom"/>
            <w:hideMark/>
          </w:tcPr>
          <w:p w14:paraId="0B27FF81"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11.891.100</w:t>
            </w:r>
          </w:p>
        </w:tc>
      </w:tr>
      <w:tr w:rsidR="008E5841" w:rsidRPr="0071504E" w14:paraId="7A02320A" w14:textId="77777777" w:rsidTr="00085DC8">
        <w:trPr>
          <w:trHeight w:val="300"/>
          <w:jc w:val="center"/>
        </w:trPr>
        <w:tc>
          <w:tcPr>
            <w:tcW w:w="1086" w:type="dxa"/>
            <w:tcBorders>
              <w:top w:val="nil"/>
            </w:tcBorders>
            <w:shd w:val="clear" w:color="auto" w:fill="auto"/>
            <w:noWrap/>
            <w:vAlign w:val="bottom"/>
            <w:hideMark/>
          </w:tcPr>
          <w:p w14:paraId="41775BB3"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2012</w:t>
            </w:r>
          </w:p>
        </w:tc>
        <w:tc>
          <w:tcPr>
            <w:tcW w:w="1418" w:type="dxa"/>
            <w:tcBorders>
              <w:top w:val="nil"/>
            </w:tcBorders>
            <w:shd w:val="clear" w:color="auto" w:fill="auto"/>
            <w:noWrap/>
            <w:vAlign w:val="bottom"/>
            <w:hideMark/>
          </w:tcPr>
          <w:p w14:paraId="1B05C263"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38.600.400</w:t>
            </w:r>
          </w:p>
        </w:tc>
        <w:tc>
          <w:tcPr>
            <w:tcW w:w="1275" w:type="dxa"/>
            <w:tcBorders>
              <w:top w:val="nil"/>
            </w:tcBorders>
            <w:shd w:val="clear" w:color="auto" w:fill="auto"/>
            <w:noWrap/>
            <w:vAlign w:val="bottom"/>
            <w:hideMark/>
          </w:tcPr>
          <w:p w14:paraId="46FF1A12"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1.435.312</w:t>
            </w:r>
          </w:p>
        </w:tc>
        <w:tc>
          <w:tcPr>
            <w:tcW w:w="1560" w:type="dxa"/>
            <w:tcBorders>
              <w:top w:val="nil"/>
            </w:tcBorders>
            <w:shd w:val="clear" w:color="auto" w:fill="auto"/>
            <w:noWrap/>
            <w:vAlign w:val="bottom"/>
            <w:hideMark/>
          </w:tcPr>
          <w:p w14:paraId="4397F0AB"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109.679.600</w:t>
            </w:r>
          </w:p>
        </w:tc>
        <w:tc>
          <w:tcPr>
            <w:tcW w:w="1744" w:type="dxa"/>
            <w:tcBorders>
              <w:top w:val="nil"/>
            </w:tcBorders>
            <w:shd w:val="clear" w:color="auto" w:fill="auto"/>
            <w:noWrap/>
            <w:vAlign w:val="bottom"/>
            <w:hideMark/>
          </w:tcPr>
          <w:p w14:paraId="36F89894"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0</w:t>
            </w:r>
          </w:p>
        </w:tc>
      </w:tr>
      <w:tr w:rsidR="008E5841" w:rsidRPr="0071504E" w14:paraId="7A3529CB" w14:textId="77777777" w:rsidTr="00085DC8">
        <w:trPr>
          <w:trHeight w:val="300"/>
          <w:jc w:val="center"/>
        </w:trPr>
        <w:tc>
          <w:tcPr>
            <w:tcW w:w="1086" w:type="dxa"/>
            <w:tcBorders>
              <w:top w:val="nil"/>
            </w:tcBorders>
            <w:shd w:val="clear" w:color="auto" w:fill="auto"/>
            <w:noWrap/>
            <w:vAlign w:val="bottom"/>
            <w:hideMark/>
          </w:tcPr>
          <w:p w14:paraId="4146A663"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2013</w:t>
            </w:r>
          </w:p>
        </w:tc>
        <w:tc>
          <w:tcPr>
            <w:tcW w:w="1418" w:type="dxa"/>
            <w:tcBorders>
              <w:top w:val="nil"/>
            </w:tcBorders>
            <w:shd w:val="clear" w:color="auto" w:fill="auto"/>
            <w:noWrap/>
            <w:vAlign w:val="bottom"/>
            <w:hideMark/>
          </w:tcPr>
          <w:p w14:paraId="4E6A0E70"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33.516.000</w:t>
            </w:r>
          </w:p>
        </w:tc>
        <w:tc>
          <w:tcPr>
            <w:tcW w:w="1275" w:type="dxa"/>
            <w:tcBorders>
              <w:top w:val="nil"/>
            </w:tcBorders>
            <w:shd w:val="clear" w:color="auto" w:fill="auto"/>
            <w:noWrap/>
            <w:vAlign w:val="bottom"/>
            <w:hideMark/>
          </w:tcPr>
          <w:p w14:paraId="55B8BCCC"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1.190.567</w:t>
            </w:r>
          </w:p>
        </w:tc>
        <w:tc>
          <w:tcPr>
            <w:tcW w:w="1560" w:type="dxa"/>
            <w:tcBorders>
              <w:top w:val="nil"/>
            </w:tcBorders>
            <w:shd w:val="clear" w:color="auto" w:fill="auto"/>
            <w:noWrap/>
            <w:vAlign w:val="bottom"/>
            <w:hideMark/>
          </w:tcPr>
          <w:p w14:paraId="2B2FBD58"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114.764.000</w:t>
            </w:r>
          </w:p>
        </w:tc>
        <w:tc>
          <w:tcPr>
            <w:tcW w:w="1744" w:type="dxa"/>
            <w:tcBorders>
              <w:top w:val="nil"/>
            </w:tcBorders>
            <w:shd w:val="clear" w:color="auto" w:fill="auto"/>
            <w:noWrap/>
            <w:vAlign w:val="bottom"/>
            <w:hideMark/>
          </w:tcPr>
          <w:p w14:paraId="617FADA3"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4.764.000</w:t>
            </w:r>
          </w:p>
        </w:tc>
      </w:tr>
      <w:tr w:rsidR="008E5841" w:rsidRPr="0071504E" w14:paraId="14E0FDA4" w14:textId="77777777" w:rsidTr="00085DC8">
        <w:trPr>
          <w:trHeight w:val="300"/>
          <w:jc w:val="center"/>
        </w:trPr>
        <w:tc>
          <w:tcPr>
            <w:tcW w:w="1086" w:type="dxa"/>
            <w:tcBorders>
              <w:top w:val="nil"/>
            </w:tcBorders>
            <w:shd w:val="clear" w:color="auto" w:fill="auto"/>
            <w:noWrap/>
            <w:vAlign w:val="bottom"/>
            <w:hideMark/>
          </w:tcPr>
          <w:p w14:paraId="649139F2"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2014</w:t>
            </w:r>
          </w:p>
        </w:tc>
        <w:tc>
          <w:tcPr>
            <w:tcW w:w="1418" w:type="dxa"/>
            <w:tcBorders>
              <w:top w:val="nil"/>
            </w:tcBorders>
            <w:shd w:val="clear" w:color="auto" w:fill="auto"/>
            <w:noWrap/>
            <w:vAlign w:val="bottom"/>
            <w:hideMark/>
          </w:tcPr>
          <w:p w14:paraId="3268D3A7"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25.496.666</w:t>
            </w:r>
          </w:p>
        </w:tc>
        <w:tc>
          <w:tcPr>
            <w:tcW w:w="1275" w:type="dxa"/>
            <w:tcBorders>
              <w:top w:val="nil"/>
            </w:tcBorders>
            <w:shd w:val="clear" w:color="auto" w:fill="auto"/>
            <w:noWrap/>
            <w:vAlign w:val="bottom"/>
            <w:hideMark/>
          </w:tcPr>
          <w:p w14:paraId="7A8C863B"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1.651.777</w:t>
            </w:r>
          </w:p>
        </w:tc>
        <w:tc>
          <w:tcPr>
            <w:tcW w:w="1560" w:type="dxa"/>
            <w:tcBorders>
              <w:top w:val="nil"/>
            </w:tcBorders>
            <w:shd w:val="clear" w:color="auto" w:fill="auto"/>
            <w:noWrap/>
            <w:vAlign w:val="bottom"/>
            <w:hideMark/>
          </w:tcPr>
          <w:p w14:paraId="7C067A18"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122.783.334</w:t>
            </w:r>
          </w:p>
        </w:tc>
        <w:tc>
          <w:tcPr>
            <w:tcW w:w="1744" w:type="dxa"/>
            <w:tcBorders>
              <w:top w:val="nil"/>
            </w:tcBorders>
            <w:shd w:val="clear" w:color="auto" w:fill="auto"/>
            <w:noWrap/>
            <w:vAlign w:val="bottom"/>
            <w:hideMark/>
          </w:tcPr>
          <w:p w14:paraId="1F86E3E1"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12.783.334</w:t>
            </w:r>
          </w:p>
        </w:tc>
      </w:tr>
      <w:tr w:rsidR="008E5841" w:rsidRPr="0071504E" w14:paraId="3FD38826" w14:textId="77777777" w:rsidTr="00085DC8">
        <w:trPr>
          <w:trHeight w:val="300"/>
          <w:jc w:val="center"/>
        </w:trPr>
        <w:tc>
          <w:tcPr>
            <w:tcW w:w="1086" w:type="dxa"/>
            <w:tcBorders>
              <w:top w:val="nil"/>
            </w:tcBorders>
            <w:shd w:val="clear" w:color="000000" w:fill="FFFFFF"/>
            <w:noWrap/>
            <w:vAlign w:val="bottom"/>
            <w:hideMark/>
          </w:tcPr>
          <w:p w14:paraId="166F3A52"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2015</w:t>
            </w:r>
          </w:p>
        </w:tc>
        <w:tc>
          <w:tcPr>
            <w:tcW w:w="1418" w:type="dxa"/>
            <w:tcBorders>
              <w:top w:val="nil"/>
            </w:tcBorders>
            <w:shd w:val="clear" w:color="000000" w:fill="FFFFFF"/>
            <w:noWrap/>
            <w:vAlign w:val="bottom"/>
            <w:hideMark/>
          </w:tcPr>
          <w:p w14:paraId="441D290A"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10.510.200</w:t>
            </w:r>
          </w:p>
        </w:tc>
        <w:tc>
          <w:tcPr>
            <w:tcW w:w="1275" w:type="dxa"/>
            <w:tcBorders>
              <w:top w:val="nil"/>
            </w:tcBorders>
            <w:shd w:val="clear" w:color="000000" w:fill="FFFFFF"/>
            <w:noWrap/>
            <w:vAlign w:val="bottom"/>
            <w:hideMark/>
          </w:tcPr>
          <w:p w14:paraId="2DBC48E3"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1.421.803</w:t>
            </w:r>
          </w:p>
        </w:tc>
        <w:tc>
          <w:tcPr>
            <w:tcW w:w="1560" w:type="dxa"/>
            <w:tcBorders>
              <w:top w:val="nil"/>
            </w:tcBorders>
            <w:shd w:val="clear" w:color="auto" w:fill="auto"/>
            <w:noWrap/>
            <w:vAlign w:val="bottom"/>
            <w:hideMark/>
          </w:tcPr>
          <w:p w14:paraId="2B4507A7"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137.769.800</w:t>
            </w:r>
          </w:p>
        </w:tc>
        <w:tc>
          <w:tcPr>
            <w:tcW w:w="1744" w:type="dxa"/>
            <w:tcBorders>
              <w:top w:val="nil"/>
            </w:tcBorders>
            <w:shd w:val="clear" w:color="auto" w:fill="auto"/>
            <w:noWrap/>
            <w:vAlign w:val="bottom"/>
            <w:hideMark/>
          </w:tcPr>
          <w:p w14:paraId="12436DAF"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27.769.800</w:t>
            </w:r>
          </w:p>
        </w:tc>
      </w:tr>
      <w:tr w:rsidR="008E5841" w:rsidRPr="0071504E" w14:paraId="3B6BB3D7" w14:textId="77777777" w:rsidTr="00085DC8">
        <w:trPr>
          <w:trHeight w:val="300"/>
          <w:jc w:val="center"/>
        </w:trPr>
        <w:tc>
          <w:tcPr>
            <w:tcW w:w="1086" w:type="dxa"/>
            <w:tcBorders>
              <w:top w:val="nil"/>
            </w:tcBorders>
            <w:shd w:val="clear" w:color="auto" w:fill="auto"/>
            <w:noWrap/>
            <w:vAlign w:val="bottom"/>
            <w:hideMark/>
          </w:tcPr>
          <w:p w14:paraId="311AEEC6"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2016</w:t>
            </w:r>
          </w:p>
        </w:tc>
        <w:tc>
          <w:tcPr>
            <w:tcW w:w="1418" w:type="dxa"/>
            <w:tcBorders>
              <w:top w:val="nil"/>
            </w:tcBorders>
            <w:shd w:val="clear" w:color="auto" w:fill="auto"/>
            <w:noWrap/>
            <w:vAlign w:val="bottom"/>
            <w:hideMark/>
          </w:tcPr>
          <w:p w14:paraId="7146FB04"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119.064.680</w:t>
            </w:r>
          </w:p>
        </w:tc>
        <w:tc>
          <w:tcPr>
            <w:tcW w:w="1275" w:type="dxa"/>
            <w:tcBorders>
              <w:top w:val="nil"/>
            </w:tcBorders>
            <w:shd w:val="clear" w:color="auto" w:fill="auto"/>
            <w:noWrap/>
            <w:vAlign w:val="bottom"/>
            <w:hideMark/>
          </w:tcPr>
          <w:p w14:paraId="4B18C788"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3.041.713</w:t>
            </w:r>
          </w:p>
        </w:tc>
        <w:tc>
          <w:tcPr>
            <w:tcW w:w="1560" w:type="dxa"/>
            <w:tcBorders>
              <w:top w:val="nil"/>
            </w:tcBorders>
            <w:shd w:val="clear" w:color="auto" w:fill="auto"/>
            <w:noWrap/>
            <w:vAlign w:val="bottom"/>
            <w:hideMark/>
          </w:tcPr>
          <w:p w14:paraId="10AB88A5"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29.215.320</w:t>
            </w:r>
          </w:p>
        </w:tc>
        <w:tc>
          <w:tcPr>
            <w:tcW w:w="1744" w:type="dxa"/>
            <w:tcBorders>
              <w:top w:val="nil"/>
            </w:tcBorders>
            <w:shd w:val="clear" w:color="auto" w:fill="auto"/>
            <w:noWrap/>
            <w:vAlign w:val="bottom"/>
            <w:hideMark/>
          </w:tcPr>
          <w:p w14:paraId="1FA5EC6C"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0</w:t>
            </w:r>
          </w:p>
        </w:tc>
      </w:tr>
      <w:tr w:rsidR="008E5841" w:rsidRPr="0071504E" w14:paraId="7BB31393" w14:textId="77777777" w:rsidTr="00085DC8">
        <w:trPr>
          <w:trHeight w:val="300"/>
          <w:jc w:val="center"/>
        </w:trPr>
        <w:tc>
          <w:tcPr>
            <w:tcW w:w="1086" w:type="dxa"/>
            <w:tcBorders>
              <w:top w:val="nil"/>
            </w:tcBorders>
            <w:shd w:val="clear" w:color="000000" w:fill="FFFFFF"/>
            <w:noWrap/>
            <w:vAlign w:val="bottom"/>
            <w:hideMark/>
          </w:tcPr>
          <w:p w14:paraId="2DDF1952"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2017</w:t>
            </w:r>
          </w:p>
        </w:tc>
        <w:tc>
          <w:tcPr>
            <w:tcW w:w="1418" w:type="dxa"/>
            <w:tcBorders>
              <w:top w:val="nil"/>
            </w:tcBorders>
            <w:shd w:val="clear" w:color="auto" w:fill="auto"/>
            <w:noWrap/>
            <w:vAlign w:val="bottom"/>
            <w:hideMark/>
          </w:tcPr>
          <w:p w14:paraId="62DB2CF0"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25.351.200</w:t>
            </w:r>
          </w:p>
        </w:tc>
        <w:tc>
          <w:tcPr>
            <w:tcW w:w="1275" w:type="dxa"/>
            <w:tcBorders>
              <w:top w:val="nil"/>
            </w:tcBorders>
            <w:shd w:val="clear" w:color="auto" w:fill="auto"/>
            <w:noWrap/>
            <w:vAlign w:val="bottom"/>
            <w:hideMark/>
          </w:tcPr>
          <w:p w14:paraId="0D57DE57"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510.552</w:t>
            </w:r>
          </w:p>
        </w:tc>
        <w:tc>
          <w:tcPr>
            <w:tcW w:w="1560" w:type="dxa"/>
            <w:tcBorders>
              <w:top w:val="nil"/>
            </w:tcBorders>
            <w:shd w:val="clear" w:color="auto" w:fill="auto"/>
            <w:noWrap/>
            <w:vAlign w:val="bottom"/>
            <w:hideMark/>
          </w:tcPr>
          <w:p w14:paraId="7EF95956"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122.928.800</w:t>
            </w:r>
          </w:p>
        </w:tc>
        <w:tc>
          <w:tcPr>
            <w:tcW w:w="1744" w:type="dxa"/>
            <w:tcBorders>
              <w:top w:val="nil"/>
            </w:tcBorders>
            <w:shd w:val="clear" w:color="auto" w:fill="auto"/>
            <w:noWrap/>
            <w:vAlign w:val="bottom"/>
            <w:hideMark/>
          </w:tcPr>
          <w:p w14:paraId="3EE53F1D"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12.928.800</w:t>
            </w:r>
          </w:p>
        </w:tc>
      </w:tr>
      <w:tr w:rsidR="008E5841" w:rsidRPr="0071504E" w14:paraId="5FE0A985" w14:textId="77777777" w:rsidTr="00085DC8">
        <w:trPr>
          <w:trHeight w:val="300"/>
          <w:jc w:val="center"/>
        </w:trPr>
        <w:tc>
          <w:tcPr>
            <w:tcW w:w="1086" w:type="dxa"/>
            <w:tcBorders>
              <w:top w:val="nil"/>
            </w:tcBorders>
            <w:shd w:val="clear" w:color="auto" w:fill="auto"/>
            <w:noWrap/>
            <w:vAlign w:val="bottom"/>
            <w:hideMark/>
          </w:tcPr>
          <w:p w14:paraId="2002D8A7"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2018</w:t>
            </w:r>
          </w:p>
        </w:tc>
        <w:tc>
          <w:tcPr>
            <w:tcW w:w="1418" w:type="dxa"/>
            <w:tcBorders>
              <w:top w:val="nil"/>
            </w:tcBorders>
            <w:shd w:val="clear" w:color="auto" w:fill="auto"/>
            <w:noWrap/>
            <w:vAlign w:val="bottom"/>
            <w:hideMark/>
          </w:tcPr>
          <w:p w14:paraId="283E4806"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19.152.000</w:t>
            </w:r>
          </w:p>
        </w:tc>
        <w:tc>
          <w:tcPr>
            <w:tcW w:w="1275" w:type="dxa"/>
            <w:tcBorders>
              <w:top w:val="nil"/>
            </w:tcBorders>
            <w:shd w:val="clear" w:color="auto" w:fill="auto"/>
            <w:noWrap/>
            <w:vAlign w:val="bottom"/>
            <w:hideMark/>
          </w:tcPr>
          <w:p w14:paraId="785DE159"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299.009</w:t>
            </w:r>
          </w:p>
        </w:tc>
        <w:tc>
          <w:tcPr>
            <w:tcW w:w="1560" w:type="dxa"/>
            <w:tcBorders>
              <w:top w:val="nil"/>
            </w:tcBorders>
            <w:shd w:val="clear" w:color="auto" w:fill="auto"/>
            <w:noWrap/>
            <w:vAlign w:val="bottom"/>
            <w:hideMark/>
          </w:tcPr>
          <w:p w14:paraId="449B0500"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129.128.000</w:t>
            </w:r>
          </w:p>
        </w:tc>
        <w:tc>
          <w:tcPr>
            <w:tcW w:w="1744" w:type="dxa"/>
            <w:tcBorders>
              <w:top w:val="nil"/>
            </w:tcBorders>
            <w:shd w:val="clear" w:color="auto" w:fill="auto"/>
            <w:noWrap/>
            <w:vAlign w:val="bottom"/>
            <w:hideMark/>
          </w:tcPr>
          <w:p w14:paraId="0A1B999C"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19.128.000</w:t>
            </w:r>
          </w:p>
        </w:tc>
      </w:tr>
      <w:tr w:rsidR="008E5841" w:rsidRPr="0071504E" w14:paraId="22582DBB" w14:textId="77777777" w:rsidTr="00085DC8">
        <w:trPr>
          <w:trHeight w:val="300"/>
          <w:jc w:val="center"/>
        </w:trPr>
        <w:tc>
          <w:tcPr>
            <w:tcW w:w="1086" w:type="dxa"/>
            <w:tcBorders>
              <w:top w:val="nil"/>
            </w:tcBorders>
            <w:shd w:val="clear" w:color="000000" w:fill="FFFFFF"/>
            <w:noWrap/>
            <w:vAlign w:val="bottom"/>
            <w:hideMark/>
          </w:tcPr>
          <w:p w14:paraId="48D447D4"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2019</w:t>
            </w:r>
          </w:p>
        </w:tc>
        <w:tc>
          <w:tcPr>
            <w:tcW w:w="1418" w:type="dxa"/>
            <w:tcBorders>
              <w:top w:val="nil"/>
            </w:tcBorders>
            <w:shd w:val="clear" w:color="auto" w:fill="auto"/>
            <w:noWrap/>
            <w:vAlign w:val="bottom"/>
            <w:hideMark/>
          </w:tcPr>
          <w:p w14:paraId="12D47B2B"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19.200.000</w:t>
            </w:r>
          </w:p>
        </w:tc>
        <w:tc>
          <w:tcPr>
            <w:tcW w:w="1275" w:type="dxa"/>
            <w:tcBorders>
              <w:top w:val="nil"/>
            </w:tcBorders>
            <w:shd w:val="clear" w:color="auto" w:fill="auto"/>
            <w:noWrap/>
            <w:vAlign w:val="bottom"/>
            <w:hideMark/>
          </w:tcPr>
          <w:p w14:paraId="7C85CA5A"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300.009</w:t>
            </w:r>
          </w:p>
        </w:tc>
        <w:tc>
          <w:tcPr>
            <w:tcW w:w="1560" w:type="dxa"/>
            <w:tcBorders>
              <w:top w:val="nil"/>
            </w:tcBorders>
            <w:shd w:val="clear" w:color="auto" w:fill="auto"/>
            <w:noWrap/>
            <w:vAlign w:val="bottom"/>
            <w:hideMark/>
          </w:tcPr>
          <w:p w14:paraId="33B0E591"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129.080.000</w:t>
            </w:r>
          </w:p>
        </w:tc>
        <w:tc>
          <w:tcPr>
            <w:tcW w:w="1744" w:type="dxa"/>
            <w:tcBorders>
              <w:top w:val="nil"/>
            </w:tcBorders>
            <w:shd w:val="clear" w:color="auto" w:fill="auto"/>
            <w:noWrap/>
            <w:vAlign w:val="bottom"/>
            <w:hideMark/>
          </w:tcPr>
          <w:p w14:paraId="2463C3B8"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19.080.000</w:t>
            </w:r>
          </w:p>
        </w:tc>
      </w:tr>
      <w:tr w:rsidR="008E5841" w:rsidRPr="0071504E" w14:paraId="7C9AE713" w14:textId="77777777" w:rsidTr="00085DC8">
        <w:trPr>
          <w:trHeight w:val="300"/>
          <w:jc w:val="center"/>
        </w:trPr>
        <w:tc>
          <w:tcPr>
            <w:tcW w:w="1086" w:type="dxa"/>
            <w:tcBorders>
              <w:top w:val="nil"/>
            </w:tcBorders>
            <w:shd w:val="clear" w:color="auto" w:fill="auto"/>
            <w:noWrap/>
            <w:vAlign w:val="bottom"/>
            <w:hideMark/>
          </w:tcPr>
          <w:p w14:paraId="2BDF2824"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2020</w:t>
            </w:r>
          </w:p>
        </w:tc>
        <w:tc>
          <w:tcPr>
            <w:tcW w:w="1418" w:type="dxa"/>
            <w:tcBorders>
              <w:top w:val="nil"/>
            </w:tcBorders>
            <w:shd w:val="clear" w:color="auto" w:fill="auto"/>
            <w:noWrap/>
            <w:vAlign w:val="bottom"/>
            <w:hideMark/>
          </w:tcPr>
          <w:p w14:paraId="2B13B250"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20.132.000</w:t>
            </w:r>
          </w:p>
        </w:tc>
        <w:tc>
          <w:tcPr>
            <w:tcW w:w="1275" w:type="dxa"/>
            <w:tcBorders>
              <w:top w:val="nil"/>
            </w:tcBorders>
            <w:shd w:val="clear" w:color="auto" w:fill="auto"/>
            <w:noWrap/>
            <w:vAlign w:val="bottom"/>
            <w:hideMark/>
          </w:tcPr>
          <w:p w14:paraId="2DAC7A9C"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298.000</w:t>
            </w:r>
          </w:p>
        </w:tc>
        <w:tc>
          <w:tcPr>
            <w:tcW w:w="1560" w:type="dxa"/>
            <w:tcBorders>
              <w:top w:val="nil"/>
            </w:tcBorders>
            <w:shd w:val="clear" w:color="auto" w:fill="auto"/>
            <w:noWrap/>
            <w:vAlign w:val="bottom"/>
            <w:hideMark/>
          </w:tcPr>
          <w:p w14:paraId="4CE87A74"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128.148.000</w:t>
            </w:r>
          </w:p>
        </w:tc>
        <w:tc>
          <w:tcPr>
            <w:tcW w:w="1744" w:type="dxa"/>
            <w:tcBorders>
              <w:top w:val="nil"/>
            </w:tcBorders>
            <w:shd w:val="clear" w:color="auto" w:fill="auto"/>
            <w:noWrap/>
            <w:vAlign w:val="bottom"/>
            <w:hideMark/>
          </w:tcPr>
          <w:p w14:paraId="0DAE8E6F"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18.148.000</w:t>
            </w:r>
          </w:p>
        </w:tc>
      </w:tr>
      <w:tr w:rsidR="008E5841" w:rsidRPr="0071504E" w14:paraId="50940CC6" w14:textId="77777777" w:rsidTr="00085DC8">
        <w:trPr>
          <w:trHeight w:val="300"/>
          <w:jc w:val="center"/>
        </w:trPr>
        <w:tc>
          <w:tcPr>
            <w:tcW w:w="1086" w:type="dxa"/>
            <w:tcBorders>
              <w:top w:val="nil"/>
              <w:bottom w:val="single" w:sz="4" w:space="0" w:color="auto"/>
            </w:tcBorders>
            <w:shd w:val="clear" w:color="000000" w:fill="FFFFFF"/>
            <w:noWrap/>
            <w:vAlign w:val="bottom"/>
            <w:hideMark/>
          </w:tcPr>
          <w:p w14:paraId="5D9FD14A" w14:textId="77777777" w:rsidR="008E5841" w:rsidRPr="0071504E" w:rsidRDefault="008E5841" w:rsidP="00085DC8">
            <w:pPr>
              <w:spacing w:after="0"/>
              <w:jc w:val="center"/>
              <w:rPr>
                <w:rFonts w:cs="Times New Roman"/>
                <w:sz w:val="20"/>
                <w:szCs w:val="20"/>
                <w:lang w:val="id-ID"/>
              </w:rPr>
            </w:pPr>
            <w:r w:rsidRPr="0071504E">
              <w:rPr>
                <w:rFonts w:cs="Times New Roman"/>
                <w:sz w:val="20"/>
                <w:szCs w:val="20"/>
                <w:lang w:val="id-ID"/>
              </w:rPr>
              <w:t>2021</w:t>
            </w:r>
          </w:p>
        </w:tc>
        <w:tc>
          <w:tcPr>
            <w:tcW w:w="1418" w:type="dxa"/>
            <w:tcBorders>
              <w:top w:val="nil"/>
              <w:bottom w:val="single" w:sz="4" w:space="0" w:color="auto"/>
            </w:tcBorders>
            <w:shd w:val="clear" w:color="auto" w:fill="auto"/>
            <w:noWrap/>
            <w:vAlign w:val="bottom"/>
            <w:hideMark/>
          </w:tcPr>
          <w:p w14:paraId="572CFACB"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19.100.000</w:t>
            </w:r>
          </w:p>
        </w:tc>
        <w:tc>
          <w:tcPr>
            <w:tcW w:w="1275" w:type="dxa"/>
            <w:tcBorders>
              <w:top w:val="nil"/>
              <w:bottom w:val="single" w:sz="4" w:space="0" w:color="auto"/>
            </w:tcBorders>
            <w:shd w:val="clear" w:color="auto" w:fill="auto"/>
            <w:noWrap/>
            <w:vAlign w:val="bottom"/>
            <w:hideMark/>
          </w:tcPr>
          <w:p w14:paraId="739E21B3" w14:textId="77777777" w:rsidR="008E5841" w:rsidRPr="0071504E" w:rsidRDefault="008E5841" w:rsidP="00085DC8">
            <w:pPr>
              <w:spacing w:after="0"/>
              <w:ind w:firstLineChars="100" w:firstLine="200"/>
              <w:jc w:val="right"/>
              <w:rPr>
                <w:rFonts w:cs="Times New Roman"/>
                <w:sz w:val="20"/>
                <w:szCs w:val="20"/>
                <w:lang w:val="id-ID"/>
              </w:rPr>
            </w:pPr>
            <w:r w:rsidRPr="0071504E">
              <w:rPr>
                <w:rFonts w:cs="Times New Roman"/>
                <w:sz w:val="20"/>
                <w:szCs w:val="20"/>
                <w:lang w:val="id-ID"/>
              </w:rPr>
              <w:t>279.000</w:t>
            </w:r>
          </w:p>
        </w:tc>
        <w:tc>
          <w:tcPr>
            <w:tcW w:w="1560" w:type="dxa"/>
            <w:tcBorders>
              <w:top w:val="nil"/>
              <w:bottom w:val="single" w:sz="4" w:space="0" w:color="auto"/>
            </w:tcBorders>
            <w:shd w:val="clear" w:color="auto" w:fill="auto"/>
            <w:noWrap/>
            <w:vAlign w:val="bottom"/>
            <w:hideMark/>
          </w:tcPr>
          <w:p w14:paraId="147FB5B5"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129.180.000</w:t>
            </w:r>
          </w:p>
        </w:tc>
        <w:tc>
          <w:tcPr>
            <w:tcW w:w="1744" w:type="dxa"/>
            <w:tcBorders>
              <w:top w:val="nil"/>
              <w:bottom w:val="single" w:sz="4" w:space="0" w:color="auto"/>
            </w:tcBorders>
            <w:shd w:val="clear" w:color="auto" w:fill="auto"/>
            <w:noWrap/>
            <w:vAlign w:val="bottom"/>
            <w:hideMark/>
          </w:tcPr>
          <w:p w14:paraId="026AA6F7" w14:textId="77777777" w:rsidR="008E5841" w:rsidRPr="0071504E" w:rsidRDefault="008E5841" w:rsidP="00085DC8">
            <w:pPr>
              <w:spacing w:after="0"/>
              <w:jc w:val="right"/>
              <w:rPr>
                <w:rFonts w:cs="Times New Roman"/>
                <w:color w:val="000000"/>
                <w:sz w:val="20"/>
                <w:szCs w:val="20"/>
                <w:lang w:val="id-ID"/>
              </w:rPr>
            </w:pPr>
            <w:r w:rsidRPr="0071504E">
              <w:rPr>
                <w:rFonts w:cs="Times New Roman"/>
                <w:color w:val="000000"/>
                <w:sz w:val="20"/>
                <w:szCs w:val="20"/>
                <w:lang w:val="id-ID"/>
              </w:rPr>
              <w:t>19.180.000</w:t>
            </w:r>
          </w:p>
        </w:tc>
      </w:tr>
    </w:tbl>
    <w:p w14:paraId="5ABAE6DD" w14:textId="77777777" w:rsidR="008E5841" w:rsidRPr="0071504E" w:rsidRDefault="008E5841" w:rsidP="008E5841">
      <w:pPr>
        <w:rPr>
          <w:rFonts w:cs="Times New Roman"/>
          <w:color w:val="000000"/>
          <w:sz w:val="20"/>
          <w:szCs w:val="20"/>
          <w:lang w:val="id-ID"/>
        </w:rPr>
      </w:pPr>
      <w:r w:rsidRPr="0071504E">
        <w:rPr>
          <w:rFonts w:cs="Times New Roman"/>
          <w:color w:val="000000"/>
          <w:sz w:val="20"/>
          <w:szCs w:val="20"/>
          <w:lang w:val="id-ID"/>
        </w:rPr>
        <w:t>Sumber : Analisis, 2022</w:t>
      </w:r>
    </w:p>
    <w:p w14:paraId="4F37A272" w14:textId="77777777" w:rsidR="008E5841" w:rsidRPr="0071504E" w:rsidRDefault="008E5841" w:rsidP="008E5841">
      <w:pPr>
        <w:pStyle w:val="ListParagraph"/>
        <w:ind w:left="0"/>
        <w:jc w:val="center"/>
        <w:rPr>
          <w:rFonts w:cs="Times New Roman"/>
          <w:sz w:val="20"/>
          <w:szCs w:val="20"/>
          <w:lang w:val="id-ID"/>
        </w:rPr>
      </w:pPr>
      <w:r w:rsidRPr="0071504E">
        <w:rPr>
          <w:rFonts w:cs="Times New Roman"/>
          <w:noProof/>
          <w:sz w:val="20"/>
          <w:szCs w:val="20"/>
        </w:rPr>
        <w:lastRenderedPageBreak/>
        <w:drawing>
          <wp:inline distT="0" distB="0" distL="0" distR="0" wp14:anchorId="6A990541" wp14:editId="0B6B8C32">
            <wp:extent cx="5372100" cy="27622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5FDA6A" w14:textId="77777777" w:rsidR="008E5841" w:rsidRPr="0071504E" w:rsidRDefault="008E5841" w:rsidP="008E5841">
      <w:pPr>
        <w:spacing w:after="0"/>
        <w:jc w:val="center"/>
        <w:rPr>
          <w:rFonts w:cs="Times New Roman"/>
          <w:sz w:val="20"/>
          <w:szCs w:val="20"/>
          <w:lang w:val="id-ID"/>
        </w:rPr>
      </w:pPr>
      <w:r w:rsidRPr="0071504E">
        <w:rPr>
          <w:rFonts w:cs="Times New Roman"/>
          <w:sz w:val="20"/>
          <w:szCs w:val="20"/>
          <w:lang w:val="id-ID"/>
        </w:rPr>
        <w:t xml:space="preserve">Gambar 16 </w:t>
      </w:r>
      <w:r w:rsidRPr="0071504E">
        <w:rPr>
          <w:rFonts w:cs="Times New Roman"/>
          <w:bCs/>
          <w:color w:val="000000"/>
          <w:sz w:val="20"/>
          <w:szCs w:val="20"/>
          <w:lang w:val="id-ID"/>
        </w:rPr>
        <w:t xml:space="preserve">Prediksi </w:t>
      </w:r>
      <w:r w:rsidRPr="0071504E">
        <w:rPr>
          <w:rFonts w:cs="Times New Roman"/>
          <w:sz w:val="20"/>
          <w:szCs w:val="20"/>
          <w:lang w:val="id-ID"/>
        </w:rPr>
        <w:t>Volume Waduk Optimum untuk Aktivitas Perubahan Hulu Waduk</w:t>
      </w:r>
    </w:p>
    <w:p w14:paraId="0C4AD6AC" w14:textId="77777777" w:rsidR="008E5841" w:rsidRPr="0071504E" w:rsidRDefault="008E5841" w:rsidP="008E5841">
      <w:pPr>
        <w:spacing w:after="0"/>
        <w:rPr>
          <w:rFonts w:cs="Times New Roman"/>
          <w:color w:val="000000"/>
          <w:sz w:val="20"/>
          <w:szCs w:val="20"/>
          <w:lang w:val="id-ID"/>
        </w:rPr>
      </w:pPr>
      <w:r w:rsidRPr="0071504E">
        <w:rPr>
          <w:rFonts w:cs="Times New Roman"/>
          <w:color w:val="000000"/>
          <w:sz w:val="20"/>
          <w:szCs w:val="20"/>
          <w:lang w:val="id-ID"/>
        </w:rPr>
        <w:t>Sumber : Analisis 2022, PT. Indonesia Power, 2018</w:t>
      </w:r>
    </w:p>
    <w:p w14:paraId="2E1A46DF" w14:textId="77777777" w:rsidR="008E5841" w:rsidRPr="0071504E" w:rsidRDefault="008E5841" w:rsidP="008E5841">
      <w:pPr>
        <w:spacing w:after="0"/>
        <w:rPr>
          <w:rFonts w:cs="Times New Roman"/>
          <w:color w:val="000000"/>
          <w:sz w:val="20"/>
          <w:szCs w:val="20"/>
          <w:lang w:val="id-ID"/>
        </w:rPr>
      </w:pPr>
    </w:p>
    <w:p w14:paraId="411DB04E" w14:textId="77777777" w:rsidR="008E5841" w:rsidRPr="0071504E" w:rsidRDefault="008E5841" w:rsidP="008E5841">
      <w:pPr>
        <w:pStyle w:val="ListParagraph"/>
        <w:spacing w:after="0"/>
        <w:ind w:left="0"/>
        <w:rPr>
          <w:rFonts w:cs="Times New Roman"/>
          <w:b/>
          <w:sz w:val="20"/>
          <w:szCs w:val="20"/>
          <w:lang w:val="id-ID"/>
        </w:rPr>
      </w:pPr>
      <w:r w:rsidRPr="0071504E">
        <w:rPr>
          <w:rFonts w:cs="Times New Roman"/>
          <w:sz w:val="20"/>
          <w:szCs w:val="20"/>
          <w:lang w:val="id-ID"/>
        </w:rPr>
        <w:t>4.</w:t>
      </w:r>
      <w:r w:rsidRPr="0071504E">
        <w:rPr>
          <w:rFonts w:cs="Times New Roman"/>
          <w:sz w:val="20"/>
          <w:szCs w:val="20"/>
          <w:lang w:val="en-ID"/>
        </w:rPr>
        <w:t xml:space="preserve"> </w:t>
      </w:r>
      <w:r w:rsidRPr="0071504E">
        <w:rPr>
          <w:rFonts w:cs="Times New Roman"/>
          <w:b/>
          <w:sz w:val="20"/>
          <w:szCs w:val="20"/>
          <w:lang w:val="id-ID"/>
        </w:rPr>
        <w:t>KESIMPULAN</w:t>
      </w:r>
    </w:p>
    <w:p w14:paraId="2B016B44" w14:textId="77777777" w:rsidR="008E5841" w:rsidRPr="0071504E" w:rsidRDefault="008E5841" w:rsidP="008E5841">
      <w:pPr>
        <w:pStyle w:val="ListParagraph"/>
        <w:spacing w:after="0"/>
        <w:ind w:left="0"/>
        <w:rPr>
          <w:rFonts w:cs="Times New Roman"/>
          <w:b/>
          <w:sz w:val="20"/>
          <w:szCs w:val="20"/>
          <w:lang w:val="id-ID"/>
        </w:rPr>
      </w:pPr>
    </w:p>
    <w:p w14:paraId="707CDBC1" w14:textId="7E2BCEED" w:rsidR="008E5841" w:rsidRPr="0071504E" w:rsidRDefault="008E5841" w:rsidP="008E5841">
      <w:pPr>
        <w:pStyle w:val="ListParagraph"/>
        <w:spacing w:after="0"/>
        <w:ind w:left="0" w:firstLine="720"/>
        <w:rPr>
          <w:rFonts w:cs="Times New Roman"/>
          <w:b/>
          <w:bCs/>
          <w:sz w:val="20"/>
          <w:szCs w:val="20"/>
          <w:lang w:val="id-ID"/>
        </w:rPr>
      </w:pPr>
      <w:r w:rsidRPr="0071504E">
        <w:rPr>
          <w:rFonts w:cs="Times New Roman"/>
          <w:sz w:val="20"/>
          <w:szCs w:val="20"/>
          <w:lang w:val="id-ID"/>
        </w:rPr>
        <w:t>Berdasarkan hasil analisis dapat disimpulkan sebagai berikut :</w:t>
      </w:r>
    </w:p>
    <w:p w14:paraId="010762F8" w14:textId="77777777" w:rsidR="008E5841" w:rsidRPr="0071504E" w:rsidRDefault="008E5841" w:rsidP="008E5841">
      <w:pPr>
        <w:pStyle w:val="ListParagraph"/>
        <w:numPr>
          <w:ilvl w:val="0"/>
          <w:numId w:val="19"/>
        </w:numPr>
        <w:spacing w:after="0"/>
        <w:rPr>
          <w:rFonts w:cs="Times New Roman"/>
          <w:bCs/>
          <w:sz w:val="20"/>
          <w:szCs w:val="20"/>
          <w:lang w:val="id-ID"/>
        </w:rPr>
      </w:pPr>
      <w:r w:rsidRPr="0071504E">
        <w:rPr>
          <w:rFonts w:cs="Times New Roman"/>
          <w:sz w:val="20"/>
          <w:szCs w:val="20"/>
          <w:lang w:val="id-ID"/>
        </w:rPr>
        <w:t>Prediksi rerata volume sedimen masuk Waduk Pangsar Soedirman pertahun sampai tahun 2021 dengan perubahan hulu waduk mencapai 4,156 juta m</w:t>
      </w:r>
      <w:r w:rsidRPr="0071504E">
        <w:rPr>
          <w:rFonts w:cs="Times New Roman"/>
          <w:sz w:val="20"/>
          <w:szCs w:val="20"/>
          <w:vertAlign w:val="superscript"/>
          <w:lang w:val="id-ID"/>
        </w:rPr>
        <w:t>3</w:t>
      </w:r>
      <w:r w:rsidRPr="0071504E">
        <w:rPr>
          <w:rFonts w:cs="Times New Roman"/>
          <w:sz w:val="20"/>
          <w:szCs w:val="20"/>
          <w:lang w:val="id-ID"/>
        </w:rPr>
        <w:t xml:space="preserve">  .</w:t>
      </w:r>
    </w:p>
    <w:p w14:paraId="136C6E48" w14:textId="77777777" w:rsidR="008E5841" w:rsidRPr="0071504E" w:rsidRDefault="008E5841" w:rsidP="0071504E">
      <w:pPr>
        <w:pStyle w:val="ListParagraph"/>
        <w:numPr>
          <w:ilvl w:val="0"/>
          <w:numId w:val="19"/>
        </w:numPr>
        <w:spacing w:after="0"/>
        <w:ind w:left="709"/>
        <w:rPr>
          <w:rFonts w:cs="Times New Roman"/>
          <w:bCs/>
          <w:sz w:val="20"/>
          <w:szCs w:val="20"/>
          <w:lang w:val="id-ID"/>
        </w:rPr>
      </w:pPr>
      <w:r w:rsidRPr="0071504E">
        <w:rPr>
          <w:rFonts w:cs="Times New Roman"/>
          <w:sz w:val="20"/>
          <w:szCs w:val="20"/>
          <w:lang w:val="id-ID"/>
        </w:rPr>
        <w:t xml:space="preserve">Prediksi rerata prosentase reduksi volume sedimen masuk Waduk Pangsar Soedirman pertahun sampai tahun 2021 dengan aktivitas penataan hulu waduk mencapai 26,95%  </w:t>
      </w:r>
    </w:p>
    <w:p w14:paraId="6A94C5AC" w14:textId="77777777" w:rsidR="0071504E" w:rsidRPr="0071504E" w:rsidRDefault="0071504E" w:rsidP="0071504E">
      <w:pPr>
        <w:pStyle w:val="ListParagraph"/>
        <w:spacing w:after="0"/>
        <w:rPr>
          <w:rFonts w:cs="Times New Roman"/>
          <w:bCs/>
          <w:sz w:val="20"/>
          <w:szCs w:val="20"/>
          <w:lang w:val="id-ID"/>
        </w:rPr>
      </w:pPr>
    </w:p>
    <w:p w14:paraId="41CF7DC0" w14:textId="5D463BAD" w:rsidR="008E5841" w:rsidRPr="0071504E" w:rsidRDefault="0071504E" w:rsidP="008E5841">
      <w:pPr>
        <w:pStyle w:val="ListParagraph"/>
        <w:spacing w:after="0"/>
        <w:ind w:left="0"/>
        <w:rPr>
          <w:rFonts w:cs="Times New Roman"/>
          <w:b/>
          <w:sz w:val="20"/>
          <w:szCs w:val="20"/>
          <w:lang w:val="id-ID"/>
        </w:rPr>
      </w:pPr>
      <w:r w:rsidRPr="0071504E">
        <w:rPr>
          <w:rFonts w:cs="Times New Roman"/>
          <w:b/>
          <w:sz w:val="20"/>
          <w:szCs w:val="20"/>
          <w:lang w:val="id-ID"/>
        </w:rPr>
        <w:t>UCAPAN TERIMA KASIH</w:t>
      </w:r>
    </w:p>
    <w:p w14:paraId="5017F991" w14:textId="77777777" w:rsidR="008E5841" w:rsidRPr="0071504E" w:rsidRDefault="008E5841" w:rsidP="008E5841">
      <w:pPr>
        <w:rPr>
          <w:rFonts w:cs="Times New Roman"/>
          <w:sz w:val="20"/>
          <w:szCs w:val="20"/>
          <w:lang w:val="id-ID"/>
        </w:rPr>
      </w:pPr>
      <w:r w:rsidRPr="0071504E">
        <w:rPr>
          <w:rFonts w:cs="Times New Roman"/>
          <w:sz w:val="20"/>
          <w:szCs w:val="20"/>
          <w:lang w:val="id-ID"/>
        </w:rPr>
        <w:t>Penulis mengucapkan terimakasih kepada  Dinas PSDA Kabupaten Banyumas serta Pengelola Waduk Pangsar Soedirman. Ucapan terimakasih yang tak terhingga disampaikan pula kepada PT Indonesia Power UBP Mrica yang telah meminjamkan data penelitian.</w:t>
      </w:r>
    </w:p>
    <w:p w14:paraId="42CE047F" w14:textId="77777777" w:rsidR="008E5841" w:rsidRPr="0071504E" w:rsidRDefault="008E5841" w:rsidP="008E5841">
      <w:pPr>
        <w:pStyle w:val="HeadingNot-numbered"/>
        <w:rPr>
          <w:rFonts w:cs="Times New Roman"/>
          <w:sz w:val="20"/>
          <w:szCs w:val="20"/>
          <w:lang w:val="id-ID"/>
        </w:rPr>
        <w:sectPr w:rsidR="008E5841" w:rsidRPr="0071504E" w:rsidSect="00FC4DD2">
          <w:type w:val="continuous"/>
          <w:pgSz w:w="11906" w:h="16838" w:code="122"/>
          <w:pgMar w:top="1440" w:right="1440" w:bottom="1440" w:left="1440" w:header="709" w:footer="709" w:gutter="0"/>
          <w:cols w:space="567"/>
          <w:docGrid w:linePitch="360"/>
        </w:sectPr>
      </w:pPr>
    </w:p>
    <w:p w14:paraId="303E4B26" w14:textId="6277081A" w:rsidR="005C7E25" w:rsidRPr="00B7255C" w:rsidRDefault="00681617" w:rsidP="004D3BE2">
      <w:pPr>
        <w:pStyle w:val="HeadingNot-numbered"/>
        <w:rPr>
          <w:rFonts w:cs="Times New Roman"/>
          <w:b/>
          <w:sz w:val="20"/>
          <w:szCs w:val="20"/>
          <w:lang w:val="id-ID"/>
        </w:rPr>
      </w:pPr>
      <w:r w:rsidRPr="00B7255C">
        <w:rPr>
          <w:rFonts w:cs="Times New Roman"/>
          <w:b/>
          <w:sz w:val="20"/>
          <w:szCs w:val="20"/>
          <w:lang w:val="id-ID"/>
        </w:rPr>
        <w:lastRenderedPageBreak/>
        <w:t>Referensi</w:t>
      </w:r>
    </w:p>
    <w:p w14:paraId="0003AFBF" w14:textId="77777777" w:rsidR="00B8313A" w:rsidRPr="00B8313A" w:rsidRDefault="00B8313A" w:rsidP="00B8313A">
      <w:pPr>
        <w:pStyle w:val="ListParagraph1"/>
        <w:spacing w:after="0" w:line="240" w:lineRule="auto"/>
        <w:ind w:left="425" w:hanging="425"/>
        <w:jc w:val="both"/>
        <w:rPr>
          <w:rFonts w:asciiTheme="majorBidi" w:hAnsiTheme="majorBidi" w:cstheme="majorBidi"/>
          <w:sz w:val="20"/>
          <w:szCs w:val="20"/>
        </w:rPr>
      </w:pPr>
      <w:r w:rsidRPr="00B8313A">
        <w:rPr>
          <w:rFonts w:asciiTheme="majorBidi" w:hAnsiTheme="majorBidi" w:cstheme="majorBidi"/>
          <w:sz w:val="20"/>
          <w:szCs w:val="20"/>
        </w:rPr>
        <w:t xml:space="preserve">[1]  PT. Indonesia Power Unit Pembangkit Mrica. 2019, </w:t>
      </w:r>
      <w:r w:rsidRPr="00B8313A">
        <w:rPr>
          <w:rFonts w:asciiTheme="majorBidi" w:hAnsiTheme="majorBidi" w:cstheme="majorBidi"/>
          <w:i/>
          <w:iCs/>
          <w:sz w:val="20"/>
          <w:szCs w:val="20"/>
        </w:rPr>
        <w:t xml:space="preserve">Laporan Pelaksanaan Penyelidikan Sedimentasi Waduk PLTA PB. Sudirman, </w:t>
      </w:r>
      <w:r w:rsidRPr="00B8313A">
        <w:rPr>
          <w:rFonts w:asciiTheme="majorBidi" w:hAnsiTheme="majorBidi" w:cstheme="majorBidi"/>
          <w:sz w:val="20"/>
          <w:szCs w:val="20"/>
        </w:rPr>
        <w:t xml:space="preserve">Banjarnegara </w:t>
      </w:r>
    </w:p>
    <w:p w14:paraId="2879D588" w14:textId="77777777" w:rsidR="00B8313A" w:rsidRPr="00B8313A" w:rsidRDefault="00B8313A" w:rsidP="00B8313A">
      <w:pPr>
        <w:pStyle w:val="ListParagraph1"/>
        <w:spacing w:after="0" w:line="240" w:lineRule="auto"/>
        <w:ind w:left="425" w:hanging="425"/>
        <w:jc w:val="both"/>
        <w:rPr>
          <w:rFonts w:asciiTheme="majorBidi" w:hAnsiTheme="majorBidi" w:cstheme="majorBidi"/>
          <w:sz w:val="20"/>
          <w:szCs w:val="20"/>
        </w:rPr>
      </w:pPr>
      <w:r w:rsidRPr="00B8313A">
        <w:rPr>
          <w:rFonts w:asciiTheme="majorBidi" w:hAnsiTheme="majorBidi" w:cstheme="majorBidi"/>
          <w:sz w:val="20"/>
          <w:szCs w:val="20"/>
        </w:rPr>
        <w:t xml:space="preserve">[2]  Wulandari,  Ari Dyah. 2007. </w:t>
      </w:r>
      <w:r w:rsidRPr="00B8313A">
        <w:rPr>
          <w:rFonts w:asciiTheme="majorBidi" w:hAnsiTheme="majorBidi" w:cstheme="majorBidi"/>
          <w:i/>
          <w:iCs/>
          <w:sz w:val="20"/>
          <w:szCs w:val="20"/>
        </w:rPr>
        <w:t xml:space="preserve">Penanganan Sedimentasi Waduk Mrica, </w:t>
      </w:r>
      <w:r w:rsidRPr="00B8313A">
        <w:rPr>
          <w:rFonts w:asciiTheme="majorBidi" w:hAnsiTheme="majorBidi" w:cstheme="majorBidi"/>
          <w:sz w:val="20"/>
          <w:szCs w:val="20"/>
        </w:rPr>
        <w:t>Jurnal berkala ilmiah teknik keairan vol.13, No.4.</w:t>
      </w:r>
    </w:p>
    <w:p w14:paraId="65017D26" w14:textId="77777777" w:rsidR="00B8313A" w:rsidRPr="00B8313A" w:rsidRDefault="00B8313A" w:rsidP="00B8313A">
      <w:pPr>
        <w:spacing w:after="0"/>
        <w:ind w:left="425" w:hanging="425"/>
        <w:rPr>
          <w:color w:val="000000" w:themeColor="text1"/>
          <w:sz w:val="20"/>
          <w:szCs w:val="20"/>
          <w:lang w:val="id-ID"/>
        </w:rPr>
      </w:pPr>
      <w:r w:rsidRPr="00B8313A">
        <w:rPr>
          <w:bCs/>
          <w:color w:val="000000" w:themeColor="text1"/>
          <w:sz w:val="20"/>
          <w:szCs w:val="20"/>
          <w:lang w:val="id-ID"/>
        </w:rPr>
        <w:t xml:space="preserve">[3]  Marhendi, T., 2010, </w:t>
      </w:r>
      <w:r w:rsidRPr="00B8313A">
        <w:rPr>
          <w:color w:val="000000" w:themeColor="text1"/>
          <w:sz w:val="20"/>
          <w:szCs w:val="20"/>
          <w:lang w:val="id-ID"/>
        </w:rPr>
        <w:t>Perkembangan sedimentasi Waduk Mrica dan Upaya Penanganannya, Jurnal Teknik Sipil FT UAJY, Yogyakarta, 2010</w:t>
      </w:r>
    </w:p>
    <w:p w14:paraId="052B120F" w14:textId="77777777" w:rsidR="00B8313A" w:rsidRPr="00B8313A" w:rsidRDefault="00B8313A" w:rsidP="00B8313A">
      <w:pPr>
        <w:spacing w:after="0"/>
        <w:ind w:left="425" w:hanging="425"/>
        <w:rPr>
          <w:rFonts w:eastAsia="Calibri"/>
          <w:color w:val="000000" w:themeColor="text1"/>
          <w:sz w:val="20"/>
          <w:szCs w:val="20"/>
          <w:lang w:val="id-ID"/>
        </w:rPr>
      </w:pPr>
      <w:r w:rsidRPr="00B8313A">
        <w:rPr>
          <w:bCs/>
          <w:color w:val="000000" w:themeColor="text1"/>
          <w:sz w:val="20"/>
          <w:szCs w:val="20"/>
          <w:lang w:val="id-ID"/>
        </w:rPr>
        <w:t>[4]  Marhendi, T.</w:t>
      </w:r>
      <w:r w:rsidRPr="00B8313A">
        <w:rPr>
          <w:rFonts w:eastAsia="Calibri"/>
          <w:color w:val="000000" w:themeColor="text1"/>
          <w:sz w:val="20"/>
          <w:szCs w:val="20"/>
          <w:lang w:val="id-ID"/>
        </w:rPr>
        <w:t>, 2010, Pengaruh Anomali karakteristika hujan terhadap erosi lahan (studi kasus DAS Merawu, Jateng) Jurnal Techno Mei 2010</w:t>
      </w:r>
    </w:p>
    <w:p w14:paraId="60606CD0" w14:textId="77777777" w:rsidR="00B8313A" w:rsidRPr="00B8313A" w:rsidRDefault="00B8313A" w:rsidP="00B8313A">
      <w:pPr>
        <w:pStyle w:val="BodyTextIndent2"/>
        <w:ind w:left="425" w:hanging="425"/>
        <w:jc w:val="both"/>
        <w:rPr>
          <w:rFonts w:cs="Arial"/>
          <w:color w:val="000000" w:themeColor="text1"/>
          <w:sz w:val="20"/>
        </w:rPr>
      </w:pPr>
      <w:r w:rsidRPr="00B8313A">
        <w:rPr>
          <w:rFonts w:eastAsiaTheme="minorHAnsi"/>
          <w:bCs/>
          <w:color w:val="000000" w:themeColor="text1"/>
          <w:sz w:val="20"/>
        </w:rPr>
        <w:t>[5]  Marhendi, T</w:t>
      </w:r>
      <w:r w:rsidRPr="00B8313A">
        <w:rPr>
          <w:rFonts w:cs="Arial"/>
          <w:color w:val="000000" w:themeColor="text1"/>
          <w:sz w:val="20"/>
        </w:rPr>
        <w:t>., 2014, Penentuan Erosi Lahan Menggunakan Formula Usle Dengan Dasar Karakteristik Tanah, Jurnal Techno Fakultas Teknik UMP Vol 15 No. 2 Oktober  Tahun 2014</w:t>
      </w:r>
    </w:p>
    <w:p w14:paraId="6E3B5D92" w14:textId="77777777" w:rsidR="00B8313A" w:rsidRPr="00B8313A" w:rsidRDefault="00B8313A" w:rsidP="00B8313A">
      <w:pPr>
        <w:pStyle w:val="BodyTextIndent2"/>
        <w:ind w:left="425" w:hanging="425"/>
        <w:jc w:val="both"/>
        <w:rPr>
          <w:color w:val="000000" w:themeColor="text1"/>
          <w:sz w:val="20"/>
        </w:rPr>
      </w:pPr>
      <w:r w:rsidRPr="00B8313A">
        <w:rPr>
          <w:rFonts w:eastAsiaTheme="minorHAnsi"/>
          <w:bCs/>
          <w:color w:val="000000" w:themeColor="text1"/>
          <w:sz w:val="20"/>
        </w:rPr>
        <w:t xml:space="preserve"> [6]  Marhendi, T</w:t>
      </w:r>
      <w:r w:rsidRPr="00B8313A">
        <w:rPr>
          <w:color w:val="000000" w:themeColor="text1"/>
          <w:sz w:val="20"/>
        </w:rPr>
        <w:t xml:space="preserve">., 2018, </w:t>
      </w:r>
      <w:r w:rsidRPr="00B8313A">
        <w:rPr>
          <w:sz w:val="20"/>
        </w:rPr>
        <w:t>An</w:t>
      </w:r>
      <w:r w:rsidRPr="00B8313A">
        <w:rPr>
          <w:spacing w:val="1"/>
          <w:sz w:val="20"/>
        </w:rPr>
        <w:t>a</w:t>
      </w:r>
      <w:r w:rsidRPr="00B8313A">
        <w:rPr>
          <w:sz w:val="20"/>
        </w:rPr>
        <w:t>lisa</w:t>
      </w:r>
      <w:r w:rsidRPr="00B8313A">
        <w:rPr>
          <w:spacing w:val="-9"/>
          <w:sz w:val="20"/>
        </w:rPr>
        <w:t xml:space="preserve"> </w:t>
      </w:r>
      <w:r w:rsidRPr="00B8313A">
        <w:rPr>
          <w:spacing w:val="-1"/>
          <w:sz w:val="20"/>
        </w:rPr>
        <w:t>P</w:t>
      </w:r>
      <w:r w:rsidRPr="00B8313A">
        <w:rPr>
          <w:sz w:val="20"/>
        </w:rPr>
        <w:t>erub</w:t>
      </w:r>
      <w:r w:rsidRPr="00B8313A">
        <w:rPr>
          <w:spacing w:val="1"/>
          <w:sz w:val="20"/>
        </w:rPr>
        <w:t>a</w:t>
      </w:r>
      <w:r w:rsidRPr="00B8313A">
        <w:rPr>
          <w:sz w:val="20"/>
        </w:rPr>
        <w:t>h</w:t>
      </w:r>
      <w:r w:rsidRPr="00B8313A">
        <w:rPr>
          <w:spacing w:val="4"/>
          <w:sz w:val="20"/>
        </w:rPr>
        <w:t>a</w:t>
      </w:r>
      <w:r w:rsidRPr="00B8313A">
        <w:rPr>
          <w:sz w:val="20"/>
        </w:rPr>
        <w:t>n</w:t>
      </w:r>
      <w:r w:rsidRPr="00B8313A">
        <w:rPr>
          <w:spacing w:val="-21"/>
          <w:sz w:val="20"/>
        </w:rPr>
        <w:t xml:space="preserve"> </w:t>
      </w:r>
      <w:r w:rsidRPr="00B8313A">
        <w:rPr>
          <w:spacing w:val="-29"/>
          <w:sz w:val="20"/>
        </w:rPr>
        <w:t>V</w:t>
      </w:r>
      <w:r w:rsidRPr="00B8313A">
        <w:rPr>
          <w:spacing w:val="1"/>
          <w:sz w:val="20"/>
        </w:rPr>
        <w:t>o</w:t>
      </w:r>
      <w:r w:rsidRPr="00B8313A">
        <w:rPr>
          <w:sz w:val="20"/>
        </w:rPr>
        <w:t>l</w:t>
      </w:r>
      <w:r w:rsidRPr="00B8313A">
        <w:rPr>
          <w:spacing w:val="2"/>
          <w:sz w:val="20"/>
        </w:rPr>
        <w:t>u</w:t>
      </w:r>
      <w:r w:rsidRPr="00B8313A">
        <w:rPr>
          <w:spacing w:val="-4"/>
          <w:sz w:val="20"/>
        </w:rPr>
        <w:t>m</w:t>
      </w:r>
      <w:r w:rsidRPr="00B8313A">
        <w:rPr>
          <w:sz w:val="20"/>
        </w:rPr>
        <w:t>e</w:t>
      </w:r>
      <w:r w:rsidRPr="00B8313A">
        <w:rPr>
          <w:spacing w:val="-9"/>
          <w:sz w:val="20"/>
        </w:rPr>
        <w:t xml:space="preserve"> </w:t>
      </w:r>
      <w:r w:rsidRPr="00B8313A">
        <w:rPr>
          <w:sz w:val="20"/>
        </w:rPr>
        <w:t>Sed</w:t>
      </w:r>
      <w:r w:rsidRPr="00B8313A">
        <w:rPr>
          <w:spacing w:val="2"/>
          <w:sz w:val="20"/>
        </w:rPr>
        <w:t>i</w:t>
      </w:r>
      <w:r w:rsidRPr="00B8313A">
        <w:rPr>
          <w:spacing w:val="-2"/>
          <w:sz w:val="20"/>
        </w:rPr>
        <w:t>m</w:t>
      </w:r>
      <w:r w:rsidRPr="00B8313A">
        <w:rPr>
          <w:spacing w:val="2"/>
          <w:sz w:val="20"/>
        </w:rPr>
        <w:t>e</w:t>
      </w:r>
      <w:r w:rsidRPr="00B8313A">
        <w:rPr>
          <w:sz w:val="20"/>
        </w:rPr>
        <w:t>nta</w:t>
      </w:r>
      <w:r w:rsidRPr="00B8313A">
        <w:rPr>
          <w:spacing w:val="1"/>
          <w:sz w:val="20"/>
        </w:rPr>
        <w:t>s</w:t>
      </w:r>
      <w:r w:rsidRPr="00B8313A">
        <w:rPr>
          <w:sz w:val="20"/>
        </w:rPr>
        <w:t>i</w:t>
      </w:r>
      <w:r w:rsidRPr="00B8313A">
        <w:rPr>
          <w:spacing w:val="-22"/>
          <w:sz w:val="20"/>
        </w:rPr>
        <w:t xml:space="preserve"> </w:t>
      </w:r>
      <w:r w:rsidRPr="00B8313A">
        <w:rPr>
          <w:spacing w:val="-17"/>
          <w:sz w:val="20"/>
        </w:rPr>
        <w:t>W</w:t>
      </w:r>
      <w:r w:rsidRPr="00B8313A">
        <w:rPr>
          <w:spacing w:val="1"/>
          <w:sz w:val="20"/>
        </w:rPr>
        <w:t>a</w:t>
      </w:r>
      <w:r w:rsidRPr="00B8313A">
        <w:rPr>
          <w:sz w:val="20"/>
        </w:rPr>
        <w:t>duk</w:t>
      </w:r>
      <w:r w:rsidRPr="00B8313A">
        <w:rPr>
          <w:spacing w:val="-10"/>
          <w:sz w:val="20"/>
        </w:rPr>
        <w:t xml:space="preserve"> </w:t>
      </w:r>
      <w:r w:rsidRPr="00B8313A">
        <w:rPr>
          <w:sz w:val="20"/>
        </w:rPr>
        <w:t>Pa</w:t>
      </w:r>
      <w:r w:rsidRPr="00B8313A">
        <w:rPr>
          <w:spacing w:val="3"/>
          <w:sz w:val="20"/>
        </w:rPr>
        <w:t>n</w:t>
      </w:r>
      <w:r w:rsidRPr="00B8313A">
        <w:rPr>
          <w:spacing w:val="1"/>
          <w:sz w:val="20"/>
        </w:rPr>
        <w:t>g</w:t>
      </w:r>
      <w:r w:rsidRPr="00B8313A">
        <w:rPr>
          <w:sz w:val="20"/>
        </w:rPr>
        <w:t>s</w:t>
      </w:r>
      <w:r w:rsidRPr="00B8313A">
        <w:rPr>
          <w:spacing w:val="2"/>
          <w:sz w:val="20"/>
        </w:rPr>
        <w:t>a</w:t>
      </w:r>
      <w:r w:rsidRPr="00B8313A">
        <w:rPr>
          <w:sz w:val="20"/>
        </w:rPr>
        <w:t>r</w:t>
      </w:r>
      <w:r w:rsidRPr="00B8313A">
        <w:rPr>
          <w:spacing w:val="-16"/>
          <w:sz w:val="20"/>
        </w:rPr>
        <w:t xml:space="preserve"> </w:t>
      </w:r>
      <w:r w:rsidRPr="00B8313A">
        <w:rPr>
          <w:w w:val="99"/>
          <w:sz w:val="20"/>
        </w:rPr>
        <w:t>Soedi</w:t>
      </w:r>
      <w:r w:rsidRPr="00B8313A">
        <w:rPr>
          <w:spacing w:val="3"/>
          <w:w w:val="99"/>
          <w:sz w:val="20"/>
        </w:rPr>
        <w:t>r</w:t>
      </w:r>
      <w:r w:rsidRPr="00B8313A">
        <w:rPr>
          <w:spacing w:val="-4"/>
          <w:w w:val="99"/>
          <w:sz w:val="20"/>
        </w:rPr>
        <w:t>m</w:t>
      </w:r>
      <w:r w:rsidRPr="00B8313A">
        <w:rPr>
          <w:spacing w:val="1"/>
          <w:w w:val="99"/>
          <w:sz w:val="20"/>
        </w:rPr>
        <w:t>a</w:t>
      </w:r>
      <w:r w:rsidRPr="00B8313A">
        <w:rPr>
          <w:w w:val="99"/>
          <w:sz w:val="20"/>
        </w:rPr>
        <w:t xml:space="preserve">n </w:t>
      </w:r>
      <w:r w:rsidRPr="00B8313A">
        <w:rPr>
          <w:spacing w:val="1"/>
          <w:sz w:val="20"/>
        </w:rPr>
        <w:t>M</w:t>
      </w:r>
      <w:r w:rsidRPr="00B8313A">
        <w:rPr>
          <w:sz w:val="20"/>
        </w:rPr>
        <w:t>en</w:t>
      </w:r>
      <w:r w:rsidRPr="00B8313A">
        <w:rPr>
          <w:spacing w:val="1"/>
          <w:sz w:val="20"/>
        </w:rPr>
        <w:t>gg</w:t>
      </w:r>
      <w:r w:rsidRPr="00B8313A">
        <w:rPr>
          <w:sz w:val="20"/>
        </w:rPr>
        <w:t>un</w:t>
      </w:r>
      <w:r w:rsidRPr="00B8313A">
        <w:rPr>
          <w:spacing w:val="1"/>
          <w:sz w:val="20"/>
        </w:rPr>
        <w:t>a</w:t>
      </w:r>
      <w:r w:rsidRPr="00B8313A">
        <w:rPr>
          <w:spacing w:val="-2"/>
          <w:sz w:val="20"/>
        </w:rPr>
        <w:t>k</w:t>
      </w:r>
      <w:r w:rsidRPr="00B8313A">
        <w:rPr>
          <w:spacing w:val="1"/>
          <w:sz w:val="20"/>
        </w:rPr>
        <w:t>a</w:t>
      </w:r>
      <w:r w:rsidRPr="00B8313A">
        <w:rPr>
          <w:sz w:val="20"/>
        </w:rPr>
        <w:t>n</w:t>
      </w:r>
      <w:r w:rsidRPr="00B8313A">
        <w:rPr>
          <w:spacing w:val="-19"/>
          <w:sz w:val="20"/>
        </w:rPr>
        <w:t xml:space="preserve"> </w:t>
      </w:r>
      <w:r w:rsidRPr="00B8313A">
        <w:rPr>
          <w:spacing w:val="1"/>
          <w:sz w:val="20"/>
        </w:rPr>
        <w:t>Ka</w:t>
      </w:r>
      <w:r w:rsidRPr="00B8313A">
        <w:rPr>
          <w:sz w:val="20"/>
        </w:rPr>
        <w:t>r</w:t>
      </w:r>
      <w:r w:rsidRPr="00B8313A">
        <w:rPr>
          <w:spacing w:val="1"/>
          <w:sz w:val="20"/>
        </w:rPr>
        <w:t>a</w:t>
      </w:r>
      <w:r w:rsidRPr="00B8313A">
        <w:rPr>
          <w:spacing w:val="-2"/>
          <w:sz w:val="20"/>
        </w:rPr>
        <w:t>k</w:t>
      </w:r>
      <w:r w:rsidRPr="00B8313A">
        <w:rPr>
          <w:sz w:val="20"/>
        </w:rPr>
        <w:t>te</w:t>
      </w:r>
      <w:r w:rsidRPr="00B8313A">
        <w:rPr>
          <w:spacing w:val="1"/>
          <w:sz w:val="20"/>
        </w:rPr>
        <w:t>r</w:t>
      </w:r>
      <w:r w:rsidRPr="00B8313A">
        <w:rPr>
          <w:sz w:val="20"/>
        </w:rPr>
        <w:t>ist</w:t>
      </w:r>
      <w:r w:rsidRPr="00B8313A">
        <w:rPr>
          <w:spacing w:val="2"/>
          <w:sz w:val="20"/>
        </w:rPr>
        <w:t>i</w:t>
      </w:r>
      <w:r w:rsidRPr="00B8313A">
        <w:rPr>
          <w:sz w:val="20"/>
        </w:rPr>
        <w:t>k</w:t>
      </w:r>
      <w:r w:rsidRPr="00B8313A">
        <w:rPr>
          <w:spacing w:val="-20"/>
          <w:sz w:val="20"/>
        </w:rPr>
        <w:t xml:space="preserve"> </w:t>
      </w:r>
      <w:r w:rsidRPr="00B8313A">
        <w:rPr>
          <w:sz w:val="20"/>
        </w:rPr>
        <w:t>Cur</w:t>
      </w:r>
      <w:r w:rsidRPr="00B8313A">
        <w:rPr>
          <w:spacing w:val="3"/>
          <w:sz w:val="20"/>
        </w:rPr>
        <w:t>a</w:t>
      </w:r>
      <w:r w:rsidRPr="00B8313A">
        <w:rPr>
          <w:sz w:val="20"/>
        </w:rPr>
        <w:t>h</w:t>
      </w:r>
      <w:r w:rsidRPr="00B8313A">
        <w:rPr>
          <w:spacing w:val="-9"/>
          <w:sz w:val="20"/>
        </w:rPr>
        <w:t xml:space="preserve"> </w:t>
      </w:r>
      <w:r w:rsidRPr="00B8313A">
        <w:rPr>
          <w:spacing w:val="-2"/>
          <w:sz w:val="20"/>
        </w:rPr>
        <w:t>H</w:t>
      </w:r>
      <w:r w:rsidRPr="00B8313A">
        <w:rPr>
          <w:spacing w:val="2"/>
          <w:sz w:val="20"/>
        </w:rPr>
        <w:t>u</w:t>
      </w:r>
      <w:r w:rsidRPr="00B8313A">
        <w:rPr>
          <w:sz w:val="20"/>
        </w:rPr>
        <w:t>jan</w:t>
      </w:r>
      <w:r w:rsidRPr="00B8313A">
        <w:rPr>
          <w:spacing w:val="-9"/>
          <w:sz w:val="20"/>
        </w:rPr>
        <w:t xml:space="preserve"> </w:t>
      </w:r>
      <w:r w:rsidRPr="00B8313A">
        <w:rPr>
          <w:sz w:val="20"/>
        </w:rPr>
        <w:t>Berb</w:t>
      </w:r>
      <w:r w:rsidRPr="00B8313A">
        <w:rPr>
          <w:spacing w:val="2"/>
          <w:sz w:val="20"/>
        </w:rPr>
        <w:t>a</w:t>
      </w:r>
      <w:r w:rsidRPr="00B8313A">
        <w:rPr>
          <w:sz w:val="20"/>
        </w:rPr>
        <w:t>sis</w:t>
      </w:r>
      <w:r w:rsidRPr="00B8313A">
        <w:rPr>
          <w:spacing w:val="-13"/>
          <w:sz w:val="20"/>
        </w:rPr>
        <w:t xml:space="preserve"> </w:t>
      </w:r>
      <w:r w:rsidRPr="00B8313A">
        <w:rPr>
          <w:sz w:val="20"/>
        </w:rPr>
        <w:t>Uni</w:t>
      </w:r>
      <w:r w:rsidRPr="00B8313A">
        <w:rPr>
          <w:spacing w:val="1"/>
          <w:sz w:val="20"/>
        </w:rPr>
        <w:t>v</w:t>
      </w:r>
      <w:r w:rsidRPr="00B8313A">
        <w:rPr>
          <w:sz w:val="20"/>
        </w:rPr>
        <w:t>ers</w:t>
      </w:r>
      <w:r w:rsidRPr="00B8313A">
        <w:rPr>
          <w:spacing w:val="1"/>
          <w:sz w:val="20"/>
        </w:rPr>
        <w:t>a</w:t>
      </w:r>
      <w:r w:rsidRPr="00B8313A">
        <w:rPr>
          <w:sz w:val="20"/>
        </w:rPr>
        <w:t>l</w:t>
      </w:r>
      <w:r w:rsidRPr="00B8313A">
        <w:rPr>
          <w:spacing w:val="-12"/>
          <w:sz w:val="20"/>
        </w:rPr>
        <w:t xml:space="preserve"> </w:t>
      </w:r>
      <w:r w:rsidRPr="00B8313A">
        <w:rPr>
          <w:w w:val="99"/>
          <w:sz w:val="20"/>
        </w:rPr>
        <w:t>Soil</w:t>
      </w:r>
      <w:r w:rsidRPr="00B8313A">
        <w:rPr>
          <w:sz w:val="20"/>
        </w:rPr>
        <w:t xml:space="preserve"> </w:t>
      </w:r>
      <w:r w:rsidRPr="00B8313A">
        <w:rPr>
          <w:spacing w:val="1"/>
          <w:sz w:val="20"/>
        </w:rPr>
        <w:t>Lo</w:t>
      </w:r>
      <w:r w:rsidRPr="00B8313A">
        <w:rPr>
          <w:sz w:val="20"/>
        </w:rPr>
        <w:t>ss</w:t>
      </w:r>
      <w:r w:rsidRPr="00B8313A">
        <w:rPr>
          <w:spacing w:val="-6"/>
          <w:sz w:val="20"/>
        </w:rPr>
        <w:t xml:space="preserve"> </w:t>
      </w:r>
      <w:r w:rsidRPr="00B8313A">
        <w:rPr>
          <w:sz w:val="20"/>
        </w:rPr>
        <w:t>Equ</w:t>
      </w:r>
      <w:r w:rsidRPr="00B8313A">
        <w:rPr>
          <w:spacing w:val="1"/>
          <w:sz w:val="20"/>
        </w:rPr>
        <w:t>a</w:t>
      </w:r>
      <w:r w:rsidRPr="00B8313A">
        <w:rPr>
          <w:sz w:val="20"/>
        </w:rPr>
        <w:t>tion</w:t>
      </w:r>
      <w:r w:rsidRPr="00B8313A">
        <w:rPr>
          <w:spacing w:val="-13"/>
          <w:sz w:val="20"/>
        </w:rPr>
        <w:t xml:space="preserve"> </w:t>
      </w:r>
      <w:r w:rsidRPr="00B8313A">
        <w:rPr>
          <w:w w:val="99"/>
          <w:sz w:val="20"/>
        </w:rPr>
        <w:t>(</w:t>
      </w:r>
      <w:r w:rsidRPr="00B8313A">
        <w:rPr>
          <w:spacing w:val="1"/>
          <w:w w:val="99"/>
          <w:sz w:val="20"/>
        </w:rPr>
        <w:t>U</w:t>
      </w:r>
      <w:r w:rsidRPr="00B8313A">
        <w:rPr>
          <w:w w:val="99"/>
          <w:sz w:val="20"/>
        </w:rPr>
        <w:t>SL</w:t>
      </w:r>
      <w:r w:rsidRPr="00B8313A">
        <w:rPr>
          <w:spacing w:val="1"/>
          <w:w w:val="99"/>
          <w:sz w:val="20"/>
        </w:rPr>
        <w:t>E</w:t>
      </w:r>
      <w:r w:rsidRPr="00B8313A">
        <w:rPr>
          <w:w w:val="99"/>
          <w:sz w:val="20"/>
        </w:rPr>
        <w:t>)</w:t>
      </w:r>
      <w:r w:rsidRPr="00B8313A">
        <w:rPr>
          <w:color w:val="000000" w:themeColor="text1"/>
          <w:sz w:val="20"/>
        </w:rPr>
        <w:t>, Jurnal Pengairan Undip, 2018</w:t>
      </w:r>
    </w:p>
    <w:p w14:paraId="7681AD76" w14:textId="77777777" w:rsidR="00B8313A" w:rsidRPr="00B8313A" w:rsidRDefault="00B8313A" w:rsidP="00B8313A">
      <w:pPr>
        <w:pStyle w:val="BodyTextIndent2"/>
        <w:ind w:left="425" w:hanging="425"/>
        <w:jc w:val="both"/>
        <w:rPr>
          <w:color w:val="000000" w:themeColor="text1"/>
          <w:sz w:val="20"/>
        </w:rPr>
      </w:pPr>
      <w:r w:rsidRPr="00B8313A">
        <w:rPr>
          <w:rFonts w:eastAsiaTheme="minorHAnsi"/>
          <w:bCs/>
          <w:color w:val="000000" w:themeColor="text1"/>
          <w:sz w:val="20"/>
        </w:rPr>
        <w:t xml:space="preserve"> [7] Marhendi, T</w:t>
      </w:r>
      <w:r w:rsidRPr="00B8313A">
        <w:rPr>
          <w:color w:val="000000" w:themeColor="text1"/>
          <w:sz w:val="20"/>
        </w:rPr>
        <w:t>., 2017, Pengaruh Faktor Panjang Kelerengan terhadap Penentuan Awal Erosi Lahan, Jurnal Riset dan Teknologi, LPPM UMP, 2017</w:t>
      </w:r>
    </w:p>
    <w:p w14:paraId="69B58DB5" w14:textId="7FE49A62" w:rsidR="0004503B" w:rsidRPr="00B7255C" w:rsidRDefault="0004503B" w:rsidP="00B8313A">
      <w:pPr>
        <w:spacing w:after="0"/>
        <w:ind w:left="425" w:hanging="425"/>
        <w:rPr>
          <w:rFonts w:cs="Times New Roman"/>
          <w:noProof/>
          <w:sz w:val="20"/>
          <w:szCs w:val="20"/>
          <w:lang w:val="id-ID"/>
        </w:rPr>
      </w:pPr>
    </w:p>
    <w:sectPr w:rsidR="0004503B" w:rsidRPr="00B7255C" w:rsidSect="00FC4DD2">
      <w:footerReference w:type="even" r:id="rId15"/>
      <w:footerReference w:type="default" r:id="rId16"/>
      <w:type w:val="continuous"/>
      <w:pgSz w:w="11906" w:h="16838" w:code="122"/>
      <w:pgMar w:top="1440" w:right="1440" w:bottom="1440" w:left="1440"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98BE0" w14:textId="77777777" w:rsidR="00EE7D5B" w:rsidRDefault="00EE7D5B" w:rsidP="00012A7C">
      <w:r>
        <w:separator/>
      </w:r>
    </w:p>
  </w:endnote>
  <w:endnote w:type="continuationSeparator" w:id="0">
    <w:p w14:paraId="04434FCA" w14:textId="77777777" w:rsidR="00EE7D5B" w:rsidRDefault="00EE7D5B" w:rsidP="0001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402A" w14:textId="77777777" w:rsidR="00F84483" w:rsidRDefault="00034E31" w:rsidP="000070C9">
    <w:pPr>
      <w:pStyle w:val="Footer"/>
    </w:pPr>
    <w:r>
      <w:fldChar w:fldCharType="begin"/>
    </w:r>
    <w:r>
      <w:instrText xml:space="preserve"> PAGE   \* MERGEFORMAT </w:instrText>
    </w:r>
    <w:r>
      <w:fldChar w:fldCharType="separate"/>
    </w:r>
    <w:r w:rsidR="008E5841">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428DD" w14:textId="77777777" w:rsidR="00F84483" w:rsidRPr="00012A7C" w:rsidRDefault="00F84483" w:rsidP="000070C9">
    <w:pPr>
      <w:pStyle w:val="Footer"/>
    </w:pPr>
    <w:r>
      <w:tab/>
    </w:r>
    <w:r w:rsidR="00034E31">
      <w:fldChar w:fldCharType="begin"/>
    </w:r>
    <w:r w:rsidR="00034E31">
      <w:instrText xml:space="preserve"> PAGE   \* MERGEFORMAT </w:instrText>
    </w:r>
    <w:r w:rsidR="00034E31">
      <w:fldChar w:fldCharType="separate"/>
    </w:r>
    <w:r w:rsidR="008E5841">
      <w:rPr>
        <w:noProof/>
      </w:rPr>
      <w:t>7</w:t>
    </w:r>
    <w:r w:rsidR="00034E3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C821E" w14:textId="77777777" w:rsidR="00EE7D5B" w:rsidRDefault="00EE7D5B" w:rsidP="00012A7C">
      <w:r>
        <w:separator/>
      </w:r>
    </w:p>
  </w:footnote>
  <w:footnote w:type="continuationSeparator" w:id="0">
    <w:p w14:paraId="6F917C0A" w14:textId="77777777" w:rsidR="00EE7D5B" w:rsidRDefault="00EE7D5B" w:rsidP="00012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7F2D168"/>
    <w:lvl w:ilvl="0">
      <w:start w:val="1"/>
      <w:numFmt w:val="decimal"/>
      <w:lvlText w:val="%1."/>
      <w:lvlJc w:val="left"/>
      <w:pPr>
        <w:tabs>
          <w:tab w:val="num" w:pos="1492"/>
        </w:tabs>
        <w:ind w:left="1492" w:hanging="360"/>
      </w:pPr>
    </w:lvl>
  </w:abstractNum>
  <w:abstractNum w:abstractNumId="1">
    <w:nsid w:val="FFFFFF7D"/>
    <w:multiLevelType w:val="singleLevel"/>
    <w:tmpl w:val="A432B2A8"/>
    <w:lvl w:ilvl="0">
      <w:start w:val="1"/>
      <w:numFmt w:val="decimal"/>
      <w:lvlText w:val="%1."/>
      <w:lvlJc w:val="left"/>
      <w:pPr>
        <w:tabs>
          <w:tab w:val="num" w:pos="1209"/>
        </w:tabs>
        <w:ind w:left="1209" w:hanging="360"/>
      </w:pPr>
    </w:lvl>
  </w:abstractNum>
  <w:abstractNum w:abstractNumId="2">
    <w:nsid w:val="FFFFFF7E"/>
    <w:multiLevelType w:val="singleLevel"/>
    <w:tmpl w:val="09CC2B4E"/>
    <w:lvl w:ilvl="0">
      <w:start w:val="1"/>
      <w:numFmt w:val="decimal"/>
      <w:lvlText w:val="%1."/>
      <w:lvlJc w:val="left"/>
      <w:pPr>
        <w:tabs>
          <w:tab w:val="num" w:pos="926"/>
        </w:tabs>
        <w:ind w:left="926" w:hanging="360"/>
      </w:pPr>
    </w:lvl>
  </w:abstractNum>
  <w:abstractNum w:abstractNumId="3">
    <w:nsid w:val="FFFFFF7F"/>
    <w:multiLevelType w:val="singleLevel"/>
    <w:tmpl w:val="5F42FA90"/>
    <w:lvl w:ilvl="0">
      <w:start w:val="1"/>
      <w:numFmt w:val="decimal"/>
      <w:lvlText w:val="%1."/>
      <w:lvlJc w:val="left"/>
      <w:pPr>
        <w:tabs>
          <w:tab w:val="num" w:pos="643"/>
        </w:tabs>
        <w:ind w:left="643" w:hanging="360"/>
      </w:pPr>
    </w:lvl>
  </w:abstractNum>
  <w:abstractNum w:abstractNumId="4">
    <w:nsid w:val="FFFFFF80"/>
    <w:multiLevelType w:val="singleLevel"/>
    <w:tmpl w:val="46C6B1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9E12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2425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1281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3AF1D6"/>
    <w:lvl w:ilvl="0">
      <w:start w:val="1"/>
      <w:numFmt w:val="decimal"/>
      <w:lvlText w:val="%1."/>
      <w:lvlJc w:val="left"/>
      <w:pPr>
        <w:tabs>
          <w:tab w:val="num" w:pos="360"/>
        </w:tabs>
        <w:ind w:left="360" w:hanging="360"/>
      </w:pPr>
    </w:lvl>
  </w:abstractNum>
  <w:abstractNum w:abstractNumId="9">
    <w:nsid w:val="FFFFFF89"/>
    <w:multiLevelType w:val="singleLevel"/>
    <w:tmpl w:val="723A7E82"/>
    <w:lvl w:ilvl="0">
      <w:start w:val="1"/>
      <w:numFmt w:val="bullet"/>
      <w:lvlText w:val=""/>
      <w:lvlJc w:val="left"/>
      <w:pPr>
        <w:tabs>
          <w:tab w:val="num" w:pos="360"/>
        </w:tabs>
        <w:ind w:left="360" w:hanging="360"/>
      </w:pPr>
      <w:rPr>
        <w:rFonts w:ascii="Symbol" w:hAnsi="Symbol" w:hint="default"/>
      </w:rPr>
    </w:lvl>
  </w:abstractNum>
  <w:abstractNum w:abstractNumId="10">
    <w:nsid w:val="0F4169E0"/>
    <w:multiLevelType w:val="hybridMultilevel"/>
    <w:tmpl w:val="FE64CB56"/>
    <w:lvl w:ilvl="0" w:tplc="0421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BD153BF"/>
    <w:multiLevelType w:val="multilevel"/>
    <w:tmpl w:val="C2724274"/>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8085BD2"/>
    <w:multiLevelType w:val="hybridMultilevel"/>
    <w:tmpl w:val="8D5A4A0C"/>
    <w:lvl w:ilvl="0" w:tplc="0421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38E523A"/>
    <w:multiLevelType w:val="hybridMultilevel"/>
    <w:tmpl w:val="C7E2B6BC"/>
    <w:lvl w:ilvl="0" w:tplc="D152D0E4">
      <w:start w:val="1"/>
      <w:numFmt w:val="decimal"/>
      <w:lvlText w:val="%1."/>
      <w:lvlJc w:val="left"/>
      <w:pPr>
        <w:ind w:left="72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434CE"/>
    <w:multiLevelType w:val="hybridMultilevel"/>
    <w:tmpl w:val="06068BA4"/>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7F4359"/>
    <w:multiLevelType w:val="multilevel"/>
    <w:tmpl w:val="61CA0DAE"/>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2694" w:hanging="425"/>
      </w:pPr>
      <w:rPr>
        <w:rFonts w:hint="default"/>
        <w:i w:val="0"/>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628D1A15"/>
    <w:multiLevelType w:val="hybridMultilevel"/>
    <w:tmpl w:val="C95C6F8E"/>
    <w:lvl w:ilvl="0" w:tplc="819CDC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C70475"/>
    <w:multiLevelType w:val="hybridMultilevel"/>
    <w:tmpl w:val="420AD50C"/>
    <w:lvl w:ilvl="0" w:tplc="0421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106CC1"/>
    <w:multiLevelType w:val="hybridMultilevel"/>
    <w:tmpl w:val="61264F60"/>
    <w:lvl w:ilvl="0" w:tplc="1E6EBC46">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EEA3A3E"/>
    <w:multiLevelType w:val="hybridMultilevel"/>
    <w:tmpl w:val="13C6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10"/>
  </w:num>
  <w:num w:numId="5">
    <w:abstractNumId w:val="12"/>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8"/>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S0sLQwMzUxMzY1MDdQ0lEKTi0uzszPAykwrAUAwUUMzywAAAA="/>
  </w:docVars>
  <w:rsids>
    <w:rsidRoot w:val="000D1CF7"/>
    <w:rsid w:val="0000531E"/>
    <w:rsid w:val="000070C9"/>
    <w:rsid w:val="00012A7C"/>
    <w:rsid w:val="000161DD"/>
    <w:rsid w:val="00020668"/>
    <w:rsid w:val="00022B7C"/>
    <w:rsid w:val="00033732"/>
    <w:rsid w:val="00034E31"/>
    <w:rsid w:val="00035833"/>
    <w:rsid w:val="00043978"/>
    <w:rsid w:val="0004503B"/>
    <w:rsid w:val="00053614"/>
    <w:rsid w:val="00055AF9"/>
    <w:rsid w:val="00064991"/>
    <w:rsid w:val="0007508E"/>
    <w:rsid w:val="000777A9"/>
    <w:rsid w:val="000860BC"/>
    <w:rsid w:val="000A4F1F"/>
    <w:rsid w:val="000A5845"/>
    <w:rsid w:val="000B067F"/>
    <w:rsid w:val="000B0DC3"/>
    <w:rsid w:val="000B625C"/>
    <w:rsid w:val="000D1B33"/>
    <w:rsid w:val="000D1CF7"/>
    <w:rsid w:val="000D214E"/>
    <w:rsid w:val="000D7146"/>
    <w:rsid w:val="000E01BB"/>
    <w:rsid w:val="000E4A0D"/>
    <w:rsid w:val="000E5500"/>
    <w:rsid w:val="000E7D5E"/>
    <w:rsid w:val="000F022B"/>
    <w:rsid w:val="000F654B"/>
    <w:rsid w:val="0010064A"/>
    <w:rsid w:val="00105992"/>
    <w:rsid w:val="00106FAE"/>
    <w:rsid w:val="00107F82"/>
    <w:rsid w:val="00112ED0"/>
    <w:rsid w:val="001140C6"/>
    <w:rsid w:val="00120103"/>
    <w:rsid w:val="00121C7B"/>
    <w:rsid w:val="00122F14"/>
    <w:rsid w:val="00131E7F"/>
    <w:rsid w:val="0013518E"/>
    <w:rsid w:val="0013594E"/>
    <w:rsid w:val="00137EDD"/>
    <w:rsid w:val="00143559"/>
    <w:rsid w:val="00152172"/>
    <w:rsid w:val="001539D1"/>
    <w:rsid w:val="0015403C"/>
    <w:rsid w:val="00155699"/>
    <w:rsid w:val="00166884"/>
    <w:rsid w:val="00173CEB"/>
    <w:rsid w:val="00190B19"/>
    <w:rsid w:val="001A026C"/>
    <w:rsid w:val="001A0D97"/>
    <w:rsid w:val="001A3FFF"/>
    <w:rsid w:val="001A4EB6"/>
    <w:rsid w:val="001B38C8"/>
    <w:rsid w:val="001B6E29"/>
    <w:rsid w:val="001C1703"/>
    <w:rsid w:val="001C1966"/>
    <w:rsid w:val="001C2340"/>
    <w:rsid w:val="001C3DF1"/>
    <w:rsid w:val="001C6403"/>
    <w:rsid w:val="001C73A4"/>
    <w:rsid w:val="001D701B"/>
    <w:rsid w:val="001D7276"/>
    <w:rsid w:val="001D7E33"/>
    <w:rsid w:val="001E3877"/>
    <w:rsid w:val="001F4FF7"/>
    <w:rsid w:val="0020490C"/>
    <w:rsid w:val="00214E86"/>
    <w:rsid w:val="00215579"/>
    <w:rsid w:val="00220B42"/>
    <w:rsid w:val="0022366C"/>
    <w:rsid w:val="00224783"/>
    <w:rsid w:val="002257B2"/>
    <w:rsid w:val="00231E8E"/>
    <w:rsid w:val="00232904"/>
    <w:rsid w:val="00236C9F"/>
    <w:rsid w:val="0024401A"/>
    <w:rsid w:val="002519B3"/>
    <w:rsid w:val="002551D6"/>
    <w:rsid w:val="00264358"/>
    <w:rsid w:val="0026507F"/>
    <w:rsid w:val="00272F4B"/>
    <w:rsid w:val="00283692"/>
    <w:rsid w:val="002904F1"/>
    <w:rsid w:val="002923B1"/>
    <w:rsid w:val="00295A02"/>
    <w:rsid w:val="002967E7"/>
    <w:rsid w:val="002A2946"/>
    <w:rsid w:val="002B196C"/>
    <w:rsid w:val="002B5127"/>
    <w:rsid w:val="002B6B9E"/>
    <w:rsid w:val="002C1C08"/>
    <w:rsid w:val="002C7B4E"/>
    <w:rsid w:val="002D0EB0"/>
    <w:rsid w:val="002D2CC8"/>
    <w:rsid w:val="002D7A18"/>
    <w:rsid w:val="002E2ADB"/>
    <w:rsid w:val="002E40E5"/>
    <w:rsid w:val="002E506B"/>
    <w:rsid w:val="002F3FF2"/>
    <w:rsid w:val="002F5204"/>
    <w:rsid w:val="00304CC2"/>
    <w:rsid w:val="003069D3"/>
    <w:rsid w:val="00306DB0"/>
    <w:rsid w:val="0031062D"/>
    <w:rsid w:val="00311970"/>
    <w:rsid w:val="003137E8"/>
    <w:rsid w:val="00314244"/>
    <w:rsid w:val="00323F3B"/>
    <w:rsid w:val="00325594"/>
    <w:rsid w:val="00341046"/>
    <w:rsid w:val="00365590"/>
    <w:rsid w:val="0036573E"/>
    <w:rsid w:val="00365802"/>
    <w:rsid w:val="00370635"/>
    <w:rsid w:val="00371A97"/>
    <w:rsid w:val="00372A94"/>
    <w:rsid w:val="00372E7C"/>
    <w:rsid w:val="003849D7"/>
    <w:rsid w:val="00386F90"/>
    <w:rsid w:val="00391B5B"/>
    <w:rsid w:val="00392D9E"/>
    <w:rsid w:val="00394A4B"/>
    <w:rsid w:val="003A4309"/>
    <w:rsid w:val="003A520F"/>
    <w:rsid w:val="003A6E50"/>
    <w:rsid w:val="003B2938"/>
    <w:rsid w:val="003B3801"/>
    <w:rsid w:val="003B5872"/>
    <w:rsid w:val="003B5E63"/>
    <w:rsid w:val="003B6B8A"/>
    <w:rsid w:val="003C6730"/>
    <w:rsid w:val="003C7D4B"/>
    <w:rsid w:val="003D02E9"/>
    <w:rsid w:val="003D1073"/>
    <w:rsid w:val="003D540B"/>
    <w:rsid w:val="003E4ED9"/>
    <w:rsid w:val="003F21F2"/>
    <w:rsid w:val="003F71DB"/>
    <w:rsid w:val="00400D08"/>
    <w:rsid w:val="00401732"/>
    <w:rsid w:val="00403327"/>
    <w:rsid w:val="00403BB9"/>
    <w:rsid w:val="00405F16"/>
    <w:rsid w:val="00414E31"/>
    <w:rsid w:val="00415B06"/>
    <w:rsid w:val="004202AD"/>
    <w:rsid w:val="004228F1"/>
    <w:rsid w:val="00425673"/>
    <w:rsid w:val="004352A9"/>
    <w:rsid w:val="00440F44"/>
    <w:rsid w:val="00451FCC"/>
    <w:rsid w:val="00456301"/>
    <w:rsid w:val="004665D4"/>
    <w:rsid w:val="004706F4"/>
    <w:rsid w:val="004725AD"/>
    <w:rsid w:val="004747F9"/>
    <w:rsid w:val="00474901"/>
    <w:rsid w:val="00476934"/>
    <w:rsid w:val="0048209B"/>
    <w:rsid w:val="00484DAF"/>
    <w:rsid w:val="0048600E"/>
    <w:rsid w:val="004A13DE"/>
    <w:rsid w:val="004A31AA"/>
    <w:rsid w:val="004A7B64"/>
    <w:rsid w:val="004B4C1B"/>
    <w:rsid w:val="004B5D30"/>
    <w:rsid w:val="004C00E6"/>
    <w:rsid w:val="004C214A"/>
    <w:rsid w:val="004D068E"/>
    <w:rsid w:val="004D3BE2"/>
    <w:rsid w:val="004E4AEA"/>
    <w:rsid w:val="004F1460"/>
    <w:rsid w:val="004F2029"/>
    <w:rsid w:val="004F24E6"/>
    <w:rsid w:val="004F5965"/>
    <w:rsid w:val="00506224"/>
    <w:rsid w:val="005119E0"/>
    <w:rsid w:val="005213EA"/>
    <w:rsid w:val="005237F5"/>
    <w:rsid w:val="005257DB"/>
    <w:rsid w:val="00534559"/>
    <w:rsid w:val="00537E34"/>
    <w:rsid w:val="005473E9"/>
    <w:rsid w:val="00550597"/>
    <w:rsid w:val="00552B6B"/>
    <w:rsid w:val="00562A14"/>
    <w:rsid w:val="005753F5"/>
    <w:rsid w:val="005820CE"/>
    <w:rsid w:val="00583DA6"/>
    <w:rsid w:val="00585638"/>
    <w:rsid w:val="00587181"/>
    <w:rsid w:val="00591322"/>
    <w:rsid w:val="0059548B"/>
    <w:rsid w:val="00596CA1"/>
    <w:rsid w:val="005A7171"/>
    <w:rsid w:val="005C4EB6"/>
    <w:rsid w:val="005C596F"/>
    <w:rsid w:val="005C79BC"/>
    <w:rsid w:val="005C7E25"/>
    <w:rsid w:val="005D22C2"/>
    <w:rsid w:val="005D4C3B"/>
    <w:rsid w:val="005D7494"/>
    <w:rsid w:val="005E2356"/>
    <w:rsid w:val="00601666"/>
    <w:rsid w:val="00611033"/>
    <w:rsid w:val="0061312D"/>
    <w:rsid w:val="00617499"/>
    <w:rsid w:val="006229CD"/>
    <w:rsid w:val="00626541"/>
    <w:rsid w:val="0063217C"/>
    <w:rsid w:val="00633B36"/>
    <w:rsid w:val="006423A0"/>
    <w:rsid w:val="00643B02"/>
    <w:rsid w:val="00652B76"/>
    <w:rsid w:val="00661AC6"/>
    <w:rsid w:val="00662891"/>
    <w:rsid w:val="0066552D"/>
    <w:rsid w:val="00667E91"/>
    <w:rsid w:val="00670A82"/>
    <w:rsid w:val="0067434D"/>
    <w:rsid w:val="0067532C"/>
    <w:rsid w:val="0067677E"/>
    <w:rsid w:val="00677371"/>
    <w:rsid w:val="006811AD"/>
    <w:rsid w:val="00681617"/>
    <w:rsid w:val="00687BB7"/>
    <w:rsid w:val="006929F5"/>
    <w:rsid w:val="006A2615"/>
    <w:rsid w:val="006A30D0"/>
    <w:rsid w:val="006A56D9"/>
    <w:rsid w:val="006A7C06"/>
    <w:rsid w:val="006B2762"/>
    <w:rsid w:val="006B3A40"/>
    <w:rsid w:val="006B6025"/>
    <w:rsid w:val="006B6762"/>
    <w:rsid w:val="006E76D4"/>
    <w:rsid w:val="006F3353"/>
    <w:rsid w:val="006F53D8"/>
    <w:rsid w:val="007036CF"/>
    <w:rsid w:val="00706432"/>
    <w:rsid w:val="00707E7F"/>
    <w:rsid w:val="0071504E"/>
    <w:rsid w:val="007155F3"/>
    <w:rsid w:val="007169DD"/>
    <w:rsid w:val="0072062D"/>
    <w:rsid w:val="0072073B"/>
    <w:rsid w:val="007229D3"/>
    <w:rsid w:val="00743668"/>
    <w:rsid w:val="007622E4"/>
    <w:rsid w:val="00762810"/>
    <w:rsid w:val="0077182B"/>
    <w:rsid w:val="00771978"/>
    <w:rsid w:val="00772EFC"/>
    <w:rsid w:val="00775011"/>
    <w:rsid w:val="00777D06"/>
    <w:rsid w:val="00792B1E"/>
    <w:rsid w:val="00793714"/>
    <w:rsid w:val="0079517B"/>
    <w:rsid w:val="00796492"/>
    <w:rsid w:val="007A68CF"/>
    <w:rsid w:val="007B1347"/>
    <w:rsid w:val="007B1A35"/>
    <w:rsid w:val="007B38F7"/>
    <w:rsid w:val="007B588C"/>
    <w:rsid w:val="007C0125"/>
    <w:rsid w:val="007C2CD3"/>
    <w:rsid w:val="007D212A"/>
    <w:rsid w:val="007D28D3"/>
    <w:rsid w:val="007D72F9"/>
    <w:rsid w:val="007E01DE"/>
    <w:rsid w:val="007E5186"/>
    <w:rsid w:val="007E714C"/>
    <w:rsid w:val="007F489A"/>
    <w:rsid w:val="00804513"/>
    <w:rsid w:val="00804F3E"/>
    <w:rsid w:val="00815714"/>
    <w:rsid w:val="0082190C"/>
    <w:rsid w:val="00821E11"/>
    <w:rsid w:val="0082570C"/>
    <w:rsid w:val="008351E0"/>
    <w:rsid w:val="00847745"/>
    <w:rsid w:val="008549D1"/>
    <w:rsid w:val="00854BFA"/>
    <w:rsid w:val="00860A34"/>
    <w:rsid w:val="0086122D"/>
    <w:rsid w:val="00862F50"/>
    <w:rsid w:val="008658E7"/>
    <w:rsid w:val="0086610C"/>
    <w:rsid w:val="00870494"/>
    <w:rsid w:val="0087383F"/>
    <w:rsid w:val="008754E8"/>
    <w:rsid w:val="00887E1F"/>
    <w:rsid w:val="008B1D20"/>
    <w:rsid w:val="008B3CC8"/>
    <w:rsid w:val="008B6044"/>
    <w:rsid w:val="008C01B2"/>
    <w:rsid w:val="008C7677"/>
    <w:rsid w:val="008D3034"/>
    <w:rsid w:val="008D7F22"/>
    <w:rsid w:val="008E2157"/>
    <w:rsid w:val="008E5841"/>
    <w:rsid w:val="008F2943"/>
    <w:rsid w:val="008F2F01"/>
    <w:rsid w:val="008F7D3E"/>
    <w:rsid w:val="00903F46"/>
    <w:rsid w:val="00904316"/>
    <w:rsid w:val="00917885"/>
    <w:rsid w:val="00927436"/>
    <w:rsid w:val="00936FD0"/>
    <w:rsid w:val="0094750E"/>
    <w:rsid w:val="009612DE"/>
    <w:rsid w:val="00962E8C"/>
    <w:rsid w:val="00966483"/>
    <w:rsid w:val="00967BD9"/>
    <w:rsid w:val="00970844"/>
    <w:rsid w:val="009867DC"/>
    <w:rsid w:val="009A27A1"/>
    <w:rsid w:val="009A27AC"/>
    <w:rsid w:val="009A3E27"/>
    <w:rsid w:val="009B1E41"/>
    <w:rsid w:val="009D4345"/>
    <w:rsid w:val="009D5D12"/>
    <w:rsid w:val="009E16B2"/>
    <w:rsid w:val="009E569B"/>
    <w:rsid w:val="009F4E10"/>
    <w:rsid w:val="009F5FAB"/>
    <w:rsid w:val="00A001A5"/>
    <w:rsid w:val="00A02D8E"/>
    <w:rsid w:val="00A078BF"/>
    <w:rsid w:val="00A11242"/>
    <w:rsid w:val="00A12F45"/>
    <w:rsid w:val="00A147C9"/>
    <w:rsid w:val="00A23459"/>
    <w:rsid w:val="00A27082"/>
    <w:rsid w:val="00A331DD"/>
    <w:rsid w:val="00A35287"/>
    <w:rsid w:val="00A37848"/>
    <w:rsid w:val="00A4039A"/>
    <w:rsid w:val="00A515F0"/>
    <w:rsid w:val="00A518A5"/>
    <w:rsid w:val="00A5718B"/>
    <w:rsid w:val="00A577EE"/>
    <w:rsid w:val="00A6466D"/>
    <w:rsid w:val="00A658B9"/>
    <w:rsid w:val="00A6661C"/>
    <w:rsid w:val="00A72986"/>
    <w:rsid w:val="00A85546"/>
    <w:rsid w:val="00A86908"/>
    <w:rsid w:val="00A934DE"/>
    <w:rsid w:val="00AA33C9"/>
    <w:rsid w:val="00AA4EF6"/>
    <w:rsid w:val="00AB0F76"/>
    <w:rsid w:val="00AB170A"/>
    <w:rsid w:val="00AB203D"/>
    <w:rsid w:val="00AB5DA6"/>
    <w:rsid w:val="00AC0257"/>
    <w:rsid w:val="00AC3204"/>
    <w:rsid w:val="00AD287C"/>
    <w:rsid w:val="00AE35D2"/>
    <w:rsid w:val="00AE771B"/>
    <w:rsid w:val="00AF0E0A"/>
    <w:rsid w:val="00AF3309"/>
    <w:rsid w:val="00AF7712"/>
    <w:rsid w:val="00B017F8"/>
    <w:rsid w:val="00B07512"/>
    <w:rsid w:val="00B171E5"/>
    <w:rsid w:val="00B2110C"/>
    <w:rsid w:val="00B25A70"/>
    <w:rsid w:val="00B27CEE"/>
    <w:rsid w:val="00B31BD1"/>
    <w:rsid w:val="00B33CC2"/>
    <w:rsid w:val="00B35AE5"/>
    <w:rsid w:val="00B367F0"/>
    <w:rsid w:val="00B36FB4"/>
    <w:rsid w:val="00B42CEC"/>
    <w:rsid w:val="00B51BCF"/>
    <w:rsid w:val="00B63708"/>
    <w:rsid w:val="00B641A7"/>
    <w:rsid w:val="00B64718"/>
    <w:rsid w:val="00B6792F"/>
    <w:rsid w:val="00B7255C"/>
    <w:rsid w:val="00B8313A"/>
    <w:rsid w:val="00B84BB1"/>
    <w:rsid w:val="00B85232"/>
    <w:rsid w:val="00B90313"/>
    <w:rsid w:val="00B9063F"/>
    <w:rsid w:val="00B92254"/>
    <w:rsid w:val="00BC09E3"/>
    <w:rsid w:val="00BC1DB2"/>
    <w:rsid w:val="00BC35E0"/>
    <w:rsid w:val="00BE0828"/>
    <w:rsid w:val="00BE3495"/>
    <w:rsid w:val="00BE36CA"/>
    <w:rsid w:val="00BF0977"/>
    <w:rsid w:val="00BF4825"/>
    <w:rsid w:val="00C02480"/>
    <w:rsid w:val="00C04C1B"/>
    <w:rsid w:val="00C220BB"/>
    <w:rsid w:val="00C35793"/>
    <w:rsid w:val="00C43AC3"/>
    <w:rsid w:val="00C454A8"/>
    <w:rsid w:val="00C51658"/>
    <w:rsid w:val="00C531CC"/>
    <w:rsid w:val="00C7157B"/>
    <w:rsid w:val="00C72D6C"/>
    <w:rsid w:val="00C75D0C"/>
    <w:rsid w:val="00C76332"/>
    <w:rsid w:val="00C76AB6"/>
    <w:rsid w:val="00C85329"/>
    <w:rsid w:val="00C8595E"/>
    <w:rsid w:val="00C91FCD"/>
    <w:rsid w:val="00CB05C7"/>
    <w:rsid w:val="00CC173A"/>
    <w:rsid w:val="00CC439B"/>
    <w:rsid w:val="00CC7E06"/>
    <w:rsid w:val="00CD2FC6"/>
    <w:rsid w:val="00CD6E92"/>
    <w:rsid w:val="00CD7292"/>
    <w:rsid w:val="00CF6C1A"/>
    <w:rsid w:val="00D00849"/>
    <w:rsid w:val="00D03678"/>
    <w:rsid w:val="00D0511C"/>
    <w:rsid w:val="00D23CBB"/>
    <w:rsid w:val="00D30324"/>
    <w:rsid w:val="00D429AF"/>
    <w:rsid w:val="00D4365E"/>
    <w:rsid w:val="00D4653F"/>
    <w:rsid w:val="00D46D81"/>
    <w:rsid w:val="00D47BB3"/>
    <w:rsid w:val="00D47DE6"/>
    <w:rsid w:val="00D50DBF"/>
    <w:rsid w:val="00D5395F"/>
    <w:rsid w:val="00D56805"/>
    <w:rsid w:val="00D57593"/>
    <w:rsid w:val="00D613E1"/>
    <w:rsid w:val="00D61D3A"/>
    <w:rsid w:val="00D730E6"/>
    <w:rsid w:val="00D73EE3"/>
    <w:rsid w:val="00D747F7"/>
    <w:rsid w:val="00D831AE"/>
    <w:rsid w:val="00D9189B"/>
    <w:rsid w:val="00D9253D"/>
    <w:rsid w:val="00D96945"/>
    <w:rsid w:val="00D972EF"/>
    <w:rsid w:val="00DA2C22"/>
    <w:rsid w:val="00DB368C"/>
    <w:rsid w:val="00DB7F49"/>
    <w:rsid w:val="00DC07D6"/>
    <w:rsid w:val="00DC2D5F"/>
    <w:rsid w:val="00DC4FB0"/>
    <w:rsid w:val="00DC625A"/>
    <w:rsid w:val="00DD29A8"/>
    <w:rsid w:val="00DD7356"/>
    <w:rsid w:val="00DE192D"/>
    <w:rsid w:val="00DE2452"/>
    <w:rsid w:val="00DF5299"/>
    <w:rsid w:val="00DF5C57"/>
    <w:rsid w:val="00DF72A1"/>
    <w:rsid w:val="00E13151"/>
    <w:rsid w:val="00E15E2A"/>
    <w:rsid w:val="00E20DDB"/>
    <w:rsid w:val="00E2462B"/>
    <w:rsid w:val="00E2495B"/>
    <w:rsid w:val="00E35017"/>
    <w:rsid w:val="00E3747E"/>
    <w:rsid w:val="00E427F0"/>
    <w:rsid w:val="00E44096"/>
    <w:rsid w:val="00E521AE"/>
    <w:rsid w:val="00E60EEF"/>
    <w:rsid w:val="00E61970"/>
    <w:rsid w:val="00E70AA1"/>
    <w:rsid w:val="00E73BCD"/>
    <w:rsid w:val="00E756FE"/>
    <w:rsid w:val="00E7669D"/>
    <w:rsid w:val="00E878A7"/>
    <w:rsid w:val="00E92F6E"/>
    <w:rsid w:val="00EA0E8D"/>
    <w:rsid w:val="00EB1286"/>
    <w:rsid w:val="00EB1B40"/>
    <w:rsid w:val="00EC48D3"/>
    <w:rsid w:val="00ED46CE"/>
    <w:rsid w:val="00EE0448"/>
    <w:rsid w:val="00EE4431"/>
    <w:rsid w:val="00EE4F0D"/>
    <w:rsid w:val="00EE5F90"/>
    <w:rsid w:val="00EE7797"/>
    <w:rsid w:val="00EE7D5B"/>
    <w:rsid w:val="00EF212E"/>
    <w:rsid w:val="00EF23B3"/>
    <w:rsid w:val="00EF3288"/>
    <w:rsid w:val="00EF3FAD"/>
    <w:rsid w:val="00F045F0"/>
    <w:rsid w:val="00F0567E"/>
    <w:rsid w:val="00F1025F"/>
    <w:rsid w:val="00F105A8"/>
    <w:rsid w:val="00F153F6"/>
    <w:rsid w:val="00F16EF2"/>
    <w:rsid w:val="00F2235C"/>
    <w:rsid w:val="00F27132"/>
    <w:rsid w:val="00F544B2"/>
    <w:rsid w:val="00F617F8"/>
    <w:rsid w:val="00F61DB9"/>
    <w:rsid w:val="00F71223"/>
    <w:rsid w:val="00F73418"/>
    <w:rsid w:val="00F75937"/>
    <w:rsid w:val="00F7704D"/>
    <w:rsid w:val="00F8261D"/>
    <w:rsid w:val="00F82850"/>
    <w:rsid w:val="00F84483"/>
    <w:rsid w:val="00F90430"/>
    <w:rsid w:val="00F91D28"/>
    <w:rsid w:val="00FA47F9"/>
    <w:rsid w:val="00FB5195"/>
    <w:rsid w:val="00FC4DD2"/>
    <w:rsid w:val="00FD1E68"/>
    <w:rsid w:val="00FD7AC1"/>
    <w:rsid w:val="00FD7BE8"/>
    <w:rsid w:val="00FE6973"/>
    <w:rsid w:val="00FE7185"/>
    <w:rsid w:val="00FF2524"/>
    <w:rsid w:val="00FF2CDE"/>
    <w:rsid w:val="00FF44D8"/>
    <w:rsid w:val="00FF5B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25C9F"/>
  <w15:docId w15:val="{A4577FAB-1BAD-40D2-B025-63E279D1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FB0"/>
    <w:pPr>
      <w:jc w:val="both"/>
    </w:pPr>
    <w:rPr>
      <w:rFonts w:ascii="Times New Roman" w:hAnsi="Times New Roman"/>
      <w:lang w:val="en-US"/>
    </w:rPr>
  </w:style>
  <w:style w:type="paragraph" w:styleId="Heading1">
    <w:name w:val="heading 1"/>
    <w:basedOn w:val="Normal"/>
    <w:next w:val="Normal"/>
    <w:link w:val="Heading1Char"/>
    <w:uiPriority w:val="9"/>
    <w:qFormat/>
    <w:rsid w:val="006E76D4"/>
    <w:pPr>
      <w:keepNext/>
      <w:numPr>
        <w:numId w:val="1"/>
      </w:numPr>
      <w:spacing w:before="300" w:after="80"/>
      <w:jc w:val="left"/>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6E76D4"/>
    <w:pPr>
      <w:keepNext/>
      <w:numPr>
        <w:ilvl w:val="1"/>
        <w:numId w:val="1"/>
      </w:numPr>
      <w:spacing w:before="240" w:after="80"/>
      <w:jc w:val="left"/>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E76D4"/>
    <w:pPr>
      <w:keepNext/>
      <w:numPr>
        <w:ilvl w:val="2"/>
        <w:numId w:val="1"/>
      </w:numPr>
      <w:spacing w:before="200" w:after="80"/>
      <w:jc w:val="left"/>
      <w:outlineLvl w:val="2"/>
    </w:pPr>
    <w:rPr>
      <w:rFonts w:eastAsiaTheme="majorEastAsia" w:cstheme="majorBidi"/>
      <w:bCs/>
    </w:rPr>
  </w:style>
  <w:style w:type="paragraph" w:styleId="Heading4">
    <w:name w:val="heading 4"/>
    <w:basedOn w:val="Normal"/>
    <w:next w:val="Normal"/>
    <w:link w:val="Heading4Char"/>
    <w:uiPriority w:val="9"/>
    <w:semiHidden/>
    <w:unhideWhenUsed/>
    <w:rsid w:val="005C7E2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7E2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7E2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7E2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7E2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7E2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link w:val="TitleChar"/>
    <w:uiPriority w:val="10"/>
    <w:qFormat/>
    <w:rsid w:val="007B588C"/>
    <w:pPr>
      <w:keepNext/>
      <w:spacing w:before="400" w:after="400"/>
      <w:contextualSpacing/>
      <w:jc w:val="left"/>
    </w:pPr>
    <w:rPr>
      <w:rFonts w:eastAsiaTheme="majorEastAsia" w:cstheme="majorBidi"/>
      <w:sz w:val="32"/>
      <w:szCs w:val="52"/>
    </w:rPr>
  </w:style>
  <w:style w:type="character" w:customStyle="1" w:styleId="TitleChar">
    <w:name w:val="Title Char"/>
    <w:basedOn w:val="DefaultParagraphFont"/>
    <w:link w:val="Title"/>
    <w:uiPriority w:val="10"/>
    <w:rsid w:val="007B588C"/>
    <w:rPr>
      <w:rFonts w:ascii="Times New Roman" w:eastAsiaTheme="majorEastAsia" w:hAnsi="Times New Roman" w:cstheme="majorBidi"/>
      <w:sz w:val="32"/>
      <w:szCs w:val="52"/>
      <w:lang w:val="en-US"/>
    </w:rPr>
  </w:style>
  <w:style w:type="character" w:customStyle="1" w:styleId="Heading1Char">
    <w:name w:val="Heading 1 Char"/>
    <w:basedOn w:val="DefaultParagraphFont"/>
    <w:link w:val="Heading1"/>
    <w:uiPriority w:val="9"/>
    <w:rsid w:val="006E76D4"/>
    <w:rPr>
      <w:rFonts w:ascii="Times New Roman" w:eastAsiaTheme="majorEastAsia" w:hAnsi="Times New Roman" w:cstheme="majorBidi"/>
      <w:bCs/>
      <w:caps/>
      <w:szCs w:val="28"/>
      <w:lang w:val="en-US"/>
    </w:rPr>
  </w:style>
  <w:style w:type="character" w:customStyle="1" w:styleId="Heading2Char">
    <w:name w:val="Heading 2 Char"/>
    <w:basedOn w:val="DefaultParagraphFont"/>
    <w:link w:val="Heading2"/>
    <w:uiPriority w:val="9"/>
    <w:rsid w:val="006E76D4"/>
    <w:rPr>
      <w:rFonts w:ascii="Times New Roman" w:eastAsiaTheme="majorEastAsia" w:hAnsi="Times New Roman" w:cstheme="majorBidi"/>
      <w:bCs/>
      <w:szCs w:val="26"/>
      <w:lang w:val="en-US"/>
    </w:rPr>
  </w:style>
  <w:style w:type="paragraph" w:customStyle="1" w:styleId="Author">
    <w:name w:val="Author"/>
    <w:basedOn w:val="Normal"/>
    <w:next w:val="AuthorAffiliation"/>
    <w:link w:val="AuthorChar"/>
    <w:qFormat/>
    <w:rsid w:val="007B588C"/>
    <w:pPr>
      <w:spacing w:after="0"/>
      <w:jc w:val="left"/>
    </w:pPr>
    <w:rPr>
      <w:sz w:val="24"/>
    </w:rPr>
  </w:style>
  <w:style w:type="paragraph" w:customStyle="1" w:styleId="AuthorAffiliation">
    <w:name w:val="Author Affiliation"/>
    <w:basedOn w:val="Author"/>
    <w:next w:val="Author"/>
    <w:link w:val="AuthorAffiliationChar"/>
    <w:qFormat/>
    <w:rsid w:val="007B588C"/>
    <w:pPr>
      <w:spacing w:after="200"/>
    </w:pPr>
    <w:rPr>
      <w:sz w:val="20"/>
    </w:rPr>
  </w:style>
  <w:style w:type="character" w:customStyle="1" w:styleId="AuthorChar">
    <w:name w:val="Author Char"/>
    <w:basedOn w:val="DefaultParagraphFont"/>
    <w:link w:val="Author"/>
    <w:rsid w:val="007B588C"/>
    <w:rPr>
      <w:rFonts w:ascii="Times New Roman" w:hAnsi="Times New Roman"/>
      <w:sz w:val="24"/>
      <w:lang w:val="en-US"/>
    </w:rPr>
  </w:style>
  <w:style w:type="paragraph" w:customStyle="1" w:styleId="Abstract">
    <w:name w:val="Abstract"/>
    <w:basedOn w:val="Normal"/>
    <w:next w:val="Keyword"/>
    <w:qFormat/>
    <w:rsid w:val="00EE7797"/>
    <w:pPr>
      <w:spacing w:before="400"/>
      <w:contextualSpacing/>
    </w:pPr>
    <w:rPr>
      <w:sz w:val="20"/>
    </w:rPr>
  </w:style>
  <w:style w:type="character" w:customStyle="1" w:styleId="AuthorAffiliationChar">
    <w:name w:val="Author Affiliation Char"/>
    <w:basedOn w:val="AuthorChar"/>
    <w:link w:val="AuthorAffiliation"/>
    <w:rsid w:val="007B588C"/>
    <w:rPr>
      <w:rFonts w:ascii="Times New Roman" w:hAnsi="Times New Roman"/>
      <w:sz w:val="20"/>
      <w:lang w:val="en-US"/>
    </w:rPr>
  </w:style>
  <w:style w:type="character" w:styleId="Strong">
    <w:name w:val="Strong"/>
    <w:basedOn w:val="DefaultParagraphFont"/>
    <w:uiPriority w:val="22"/>
    <w:qFormat/>
    <w:rsid w:val="005C7E25"/>
    <w:rPr>
      <w:bCs/>
      <w:sz w:val="24"/>
    </w:rPr>
  </w:style>
  <w:style w:type="paragraph" w:customStyle="1" w:styleId="Keyword">
    <w:name w:val="Keyword"/>
    <w:basedOn w:val="Normal"/>
    <w:next w:val="Normal"/>
    <w:qFormat/>
    <w:rsid w:val="001C73A4"/>
    <w:pPr>
      <w:spacing w:after="0"/>
      <w:contextualSpacing/>
      <w:jc w:val="left"/>
    </w:pPr>
    <w:rPr>
      <w:sz w:val="20"/>
    </w:rPr>
  </w:style>
  <w:style w:type="character" w:customStyle="1" w:styleId="Heading3Char">
    <w:name w:val="Heading 3 Char"/>
    <w:basedOn w:val="DefaultParagraphFont"/>
    <w:link w:val="Heading3"/>
    <w:uiPriority w:val="9"/>
    <w:rsid w:val="006E76D4"/>
    <w:rPr>
      <w:rFonts w:ascii="Times New Roman" w:eastAsiaTheme="majorEastAsia" w:hAnsi="Times New Roman" w:cstheme="majorBidi"/>
      <w:bCs/>
      <w:lang w:val="en-US"/>
    </w:rPr>
  </w:style>
  <w:style w:type="paragraph" w:styleId="NoSpacing">
    <w:name w:val="No Spacing"/>
    <w:link w:val="NoSpacingChar"/>
    <w:uiPriority w:val="1"/>
    <w:qFormat/>
    <w:rsid w:val="007B1A35"/>
    <w:pPr>
      <w:spacing w:after="0"/>
      <w:jc w:val="both"/>
    </w:pPr>
    <w:rPr>
      <w:rFonts w:ascii="Times New Roman" w:hAnsi="Times New Roman"/>
      <w:sz w:val="24"/>
    </w:rPr>
  </w:style>
  <w:style w:type="character" w:customStyle="1" w:styleId="Heading4Char">
    <w:name w:val="Heading 4 Char"/>
    <w:basedOn w:val="DefaultParagraphFont"/>
    <w:link w:val="Heading4"/>
    <w:uiPriority w:val="9"/>
    <w:semiHidden/>
    <w:rsid w:val="005C7E2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C7E2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C7E2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C7E2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C7E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7E2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35017"/>
    <w:pPr>
      <w:tabs>
        <w:tab w:val="right" w:pos="10206"/>
      </w:tabs>
      <w:spacing w:after="0"/>
      <w:jc w:val="left"/>
    </w:pPr>
    <w:rPr>
      <w:sz w:val="20"/>
    </w:rPr>
  </w:style>
  <w:style w:type="character" w:customStyle="1" w:styleId="HeaderChar">
    <w:name w:val="Header Char"/>
    <w:basedOn w:val="DefaultParagraphFont"/>
    <w:link w:val="Header"/>
    <w:uiPriority w:val="99"/>
    <w:rsid w:val="00E35017"/>
    <w:rPr>
      <w:rFonts w:ascii="Times New Roman" w:hAnsi="Times New Roman"/>
      <w:sz w:val="20"/>
      <w:lang w:val="en-US"/>
    </w:rPr>
  </w:style>
  <w:style w:type="paragraph" w:styleId="Footer">
    <w:name w:val="footer"/>
    <w:basedOn w:val="Normal"/>
    <w:link w:val="FooterChar"/>
    <w:uiPriority w:val="99"/>
    <w:unhideWhenUsed/>
    <w:rsid w:val="00E35017"/>
    <w:pPr>
      <w:tabs>
        <w:tab w:val="right" w:pos="10206"/>
      </w:tabs>
      <w:spacing w:after="0"/>
      <w:jc w:val="left"/>
    </w:pPr>
    <w:rPr>
      <w:sz w:val="20"/>
    </w:rPr>
  </w:style>
  <w:style w:type="character" w:customStyle="1" w:styleId="FooterChar">
    <w:name w:val="Footer Char"/>
    <w:basedOn w:val="DefaultParagraphFont"/>
    <w:link w:val="Footer"/>
    <w:uiPriority w:val="99"/>
    <w:rsid w:val="00E35017"/>
    <w:rPr>
      <w:rFonts w:ascii="Times New Roman" w:hAnsi="Times New Roman"/>
      <w:sz w:val="20"/>
      <w:lang w:val="en-US"/>
    </w:rPr>
  </w:style>
  <w:style w:type="paragraph" w:styleId="ListParagraph">
    <w:name w:val="List Paragraph"/>
    <w:basedOn w:val="Normal"/>
    <w:link w:val="ListParagraphChar"/>
    <w:uiPriority w:val="34"/>
    <w:qFormat/>
    <w:rsid w:val="008F7D3E"/>
    <w:pPr>
      <w:ind w:left="720"/>
      <w:contextualSpacing/>
    </w:pPr>
  </w:style>
  <w:style w:type="character" w:styleId="Hyperlink">
    <w:name w:val="Hyperlink"/>
    <w:basedOn w:val="DefaultParagraphFont"/>
    <w:uiPriority w:val="99"/>
    <w:unhideWhenUsed/>
    <w:rsid w:val="008F7D3E"/>
    <w:rPr>
      <w:color w:val="0000FF" w:themeColor="hyperlink"/>
      <w:u w:val="single"/>
    </w:rPr>
  </w:style>
  <w:style w:type="paragraph" w:customStyle="1" w:styleId="Equation">
    <w:name w:val="Equation"/>
    <w:basedOn w:val="Normal"/>
    <w:next w:val="Normal"/>
    <w:qFormat/>
    <w:rsid w:val="0072073B"/>
    <w:pPr>
      <w:tabs>
        <w:tab w:val="right" w:pos="4820"/>
      </w:tabs>
      <w:jc w:val="left"/>
    </w:pPr>
  </w:style>
  <w:style w:type="paragraph" w:customStyle="1" w:styleId="TableText">
    <w:name w:val="Table Text"/>
    <w:basedOn w:val="Normal"/>
    <w:qFormat/>
    <w:rsid w:val="00762810"/>
    <w:pPr>
      <w:spacing w:after="0"/>
      <w:contextualSpacing/>
      <w:jc w:val="left"/>
    </w:pPr>
    <w:rPr>
      <w:sz w:val="20"/>
    </w:rPr>
  </w:style>
  <w:style w:type="table" w:styleId="TableGrid">
    <w:name w:val="Table Grid"/>
    <w:basedOn w:val="TableNormal"/>
    <w:uiPriority w:val="59"/>
    <w:rsid w:val="008C767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B05C7"/>
    <w:rPr>
      <w:b/>
      <w:bCs/>
      <w:color w:val="4F81BD" w:themeColor="accent1"/>
      <w:sz w:val="18"/>
      <w:szCs w:val="18"/>
    </w:rPr>
  </w:style>
  <w:style w:type="paragraph" w:customStyle="1" w:styleId="TableCaption">
    <w:name w:val="Table Caption"/>
    <w:basedOn w:val="TableText"/>
    <w:next w:val="TableText"/>
    <w:qFormat/>
    <w:rsid w:val="006E76D4"/>
    <w:pPr>
      <w:keepNext/>
      <w:spacing w:before="300" w:after="80"/>
      <w:contextualSpacing w:val="0"/>
    </w:pPr>
  </w:style>
  <w:style w:type="paragraph" w:customStyle="1" w:styleId="HeadingNot-numbered">
    <w:name w:val="Heading Not-numbered"/>
    <w:basedOn w:val="Heading1"/>
    <w:next w:val="Normal"/>
    <w:qFormat/>
    <w:rsid w:val="00DC4FB0"/>
    <w:pPr>
      <w:numPr>
        <w:numId w:val="0"/>
      </w:numPr>
    </w:pPr>
  </w:style>
  <w:style w:type="paragraph" w:customStyle="1" w:styleId="FigureCaption">
    <w:name w:val="Figure Caption"/>
    <w:basedOn w:val="Normal"/>
    <w:next w:val="Normal"/>
    <w:qFormat/>
    <w:rsid w:val="00B9063F"/>
    <w:pPr>
      <w:spacing w:after="300"/>
      <w:jc w:val="left"/>
    </w:pPr>
    <w:rPr>
      <w:sz w:val="20"/>
    </w:rPr>
  </w:style>
  <w:style w:type="paragraph" w:customStyle="1" w:styleId="Figure">
    <w:name w:val="Figure"/>
    <w:basedOn w:val="Normal"/>
    <w:next w:val="FigureCaption"/>
    <w:qFormat/>
    <w:rsid w:val="008B1D20"/>
    <w:pPr>
      <w:keepNext/>
      <w:spacing w:before="300" w:after="80"/>
      <w:jc w:val="left"/>
    </w:pPr>
    <w:rPr>
      <w:sz w:val="20"/>
    </w:rPr>
  </w:style>
  <w:style w:type="paragraph" w:styleId="BalloonText">
    <w:name w:val="Balloon Text"/>
    <w:basedOn w:val="Normal"/>
    <w:link w:val="BalloonTextChar"/>
    <w:uiPriority w:val="99"/>
    <w:semiHidden/>
    <w:unhideWhenUsed/>
    <w:rsid w:val="00707E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7F"/>
    <w:rPr>
      <w:rFonts w:ascii="Tahoma" w:hAnsi="Tahoma" w:cs="Tahoma"/>
      <w:sz w:val="16"/>
      <w:szCs w:val="16"/>
      <w:lang w:val="en-US"/>
    </w:rPr>
  </w:style>
  <w:style w:type="paragraph" w:customStyle="1" w:styleId="Reference">
    <w:name w:val="Reference"/>
    <w:basedOn w:val="Normal"/>
    <w:rsid w:val="00B2110C"/>
    <w:pPr>
      <w:spacing w:before="120" w:after="0" w:line="300" w:lineRule="atLeast"/>
      <w:ind w:left="562" w:hanging="562"/>
    </w:pPr>
    <w:rPr>
      <w:rFonts w:ascii="Times" w:eastAsia="Times New Roman" w:hAnsi="Times" w:cs="Times New Roman"/>
      <w:sz w:val="24"/>
      <w:szCs w:val="20"/>
    </w:rPr>
  </w:style>
  <w:style w:type="paragraph" w:customStyle="1" w:styleId="StyleInformasiInstitusiAsaldanCorrespondingAuthorBefore">
    <w:name w:val="Style Informasi Institusi Asal dan Corresponding Author + Before:  ..."/>
    <w:basedOn w:val="Normal"/>
    <w:rsid w:val="002B6B9E"/>
    <w:pPr>
      <w:spacing w:after="0"/>
      <w:jc w:val="center"/>
    </w:pPr>
    <w:rPr>
      <w:rFonts w:ascii="Arial Narrow" w:eastAsia="Times New Roman" w:hAnsi="Arial Narrow" w:cs="Times New Roman"/>
      <w:sz w:val="20"/>
      <w:szCs w:val="20"/>
    </w:rPr>
  </w:style>
  <w:style w:type="paragraph" w:customStyle="1" w:styleId="IsiAbstrak">
    <w:name w:val="Isi Abstrak"/>
    <w:basedOn w:val="Normal"/>
    <w:next w:val="Normal"/>
    <w:qFormat/>
    <w:rsid w:val="002B6B9E"/>
    <w:pPr>
      <w:spacing w:before="120" w:after="120"/>
    </w:pPr>
    <w:rPr>
      <w:rFonts w:ascii="Arial Narrow" w:eastAsia="Times New Roman" w:hAnsi="Arial Narrow" w:cs="Times New Roman"/>
      <w:i/>
    </w:rPr>
  </w:style>
  <w:style w:type="character" w:customStyle="1" w:styleId="NoSpacingChar">
    <w:name w:val="No Spacing Char"/>
    <w:basedOn w:val="DefaultParagraphFont"/>
    <w:link w:val="NoSpacing"/>
    <w:uiPriority w:val="1"/>
    <w:rsid w:val="004E4AEA"/>
    <w:rPr>
      <w:rFonts w:ascii="Times New Roman" w:hAnsi="Times New Roman"/>
      <w:sz w:val="24"/>
    </w:rPr>
  </w:style>
  <w:style w:type="paragraph" w:customStyle="1" w:styleId="SubJudul1">
    <w:name w:val="Sub Judul 1"/>
    <w:basedOn w:val="Normal"/>
    <w:next w:val="Normal"/>
    <w:qFormat/>
    <w:rsid w:val="00BC09E3"/>
    <w:pPr>
      <w:spacing w:before="120" w:after="120"/>
    </w:pPr>
    <w:rPr>
      <w:rFonts w:ascii="Arial Narrow" w:eastAsia="Times New Roman" w:hAnsi="Arial Narrow" w:cs="Times New Roman"/>
      <w:b/>
      <w:szCs w:val="24"/>
    </w:rPr>
  </w:style>
  <w:style w:type="paragraph" w:styleId="HTMLPreformatted">
    <w:name w:val="HTML Preformatted"/>
    <w:basedOn w:val="Normal"/>
    <w:link w:val="HTMLPreformattedChar"/>
    <w:uiPriority w:val="99"/>
    <w:semiHidden/>
    <w:unhideWhenUsed/>
    <w:rsid w:val="00FC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4DD2"/>
    <w:rPr>
      <w:rFonts w:ascii="Courier New" w:eastAsia="Times New Roman" w:hAnsi="Courier New" w:cs="Courier New"/>
      <w:sz w:val="20"/>
      <w:szCs w:val="20"/>
      <w:lang w:val="en-US"/>
    </w:rPr>
  </w:style>
  <w:style w:type="character" w:customStyle="1" w:styleId="y2iqfc">
    <w:name w:val="y2iqfc"/>
    <w:basedOn w:val="DefaultParagraphFont"/>
    <w:rsid w:val="00775011"/>
  </w:style>
  <w:style w:type="character" w:customStyle="1" w:styleId="ListParagraphChar">
    <w:name w:val="List Paragraph Char"/>
    <w:basedOn w:val="DefaultParagraphFont"/>
    <w:link w:val="ListParagraph"/>
    <w:uiPriority w:val="34"/>
    <w:locked/>
    <w:rsid w:val="008E5841"/>
    <w:rPr>
      <w:rFonts w:ascii="Times New Roman" w:hAnsi="Times New Roman"/>
      <w:lang w:val="en-US"/>
    </w:rPr>
  </w:style>
  <w:style w:type="paragraph" w:styleId="BodyTextIndent2">
    <w:name w:val="Body Text Indent 2"/>
    <w:basedOn w:val="Normal"/>
    <w:link w:val="BodyTextIndent2Char"/>
    <w:rsid w:val="00B8313A"/>
    <w:pPr>
      <w:spacing w:after="0"/>
      <w:ind w:left="1710" w:hanging="270"/>
      <w:jc w:val="left"/>
    </w:pPr>
    <w:rPr>
      <w:rFonts w:eastAsia="Times New Roman" w:cs="Times New Roman"/>
      <w:sz w:val="28"/>
      <w:szCs w:val="20"/>
      <w:lang w:val="id-ID"/>
    </w:rPr>
  </w:style>
  <w:style w:type="character" w:customStyle="1" w:styleId="BodyTextIndent2Char">
    <w:name w:val="Body Text Indent 2 Char"/>
    <w:basedOn w:val="DefaultParagraphFont"/>
    <w:link w:val="BodyTextIndent2"/>
    <w:rsid w:val="00B8313A"/>
    <w:rPr>
      <w:rFonts w:ascii="Times New Roman" w:eastAsia="Times New Roman" w:hAnsi="Times New Roman" w:cs="Times New Roman"/>
      <w:sz w:val="28"/>
      <w:szCs w:val="20"/>
      <w:lang w:val="id-ID"/>
    </w:rPr>
  </w:style>
  <w:style w:type="paragraph" w:customStyle="1" w:styleId="ListParagraph1">
    <w:name w:val="List Paragraph1"/>
    <w:basedOn w:val="Normal"/>
    <w:uiPriority w:val="34"/>
    <w:qFormat/>
    <w:rsid w:val="00B8313A"/>
    <w:pPr>
      <w:spacing w:line="276" w:lineRule="auto"/>
      <w:ind w:left="720"/>
      <w:contextualSpacing/>
      <w:jc w:val="left"/>
    </w:pPr>
    <w:rPr>
      <w:rFonts w:asciiTheme="minorHAnsi" w:hAnsiTheme="minorHAns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55535">
      <w:bodyDiv w:val="1"/>
      <w:marLeft w:val="0"/>
      <w:marRight w:val="0"/>
      <w:marTop w:val="0"/>
      <w:marBottom w:val="0"/>
      <w:divBdr>
        <w:top w:val="none" w:sz="0" w:space="0" w:color="auto"/>
        <w:left w:val="none" w:sz="0" w:space="0" w:color="auto"/>
        <w:bottom w:val="none" w:sz="0" w:space="0" w:color="auto"/>
        <w:right w:val="none" w:sz="0" w:space="0" w:color="auto"/>
      </w:divBdr>
    </w:div>
    <w:div w:id="1235168155">
      <w:bodyDiv w:val="1"/>
      <w:marLeft w:val="0"/>
      <w:marRight w:val="0"/>
      <w:marTop w:val="0"/>
      <w:marBottom w:val="0"/>
      <w:divBdr>
        <w:top w:val="none" w:sz="0" w:space="0" w:color="auto"/>
        <w:left w:val="none" w:sz="0" w:space="0" w:color="auto"/>
        <w:bottom w:val="none" w:sz="0" w:space="0" w:color="auto"/>
        <w:right w:val="none" w:sz="0" w:space="0" w:color="auto"/>
      </w:divBdr>
    </w:div>
    <w:div w:id="1427731017">
      <w:bodyDiv w:val="1"/>
      <w:marLeft w:val="0"/>
      <w:marRight w:val="0"/>
      <w:marTop w:val="0"/>
      <w:marBottom w:val="0"/>
      <w:divBdr>
        <w:top w:val="none" w:sz="0" w:space="0" w:color="auto"/>
        <w:left w:val="none" w:sz="0" w:space="0" w:color="auto"/>
        <w:bottom w:val="none" w:sz="0" w:space="0" w:color="auto"/>
        <w:right w:val="none" w:sz="0" w:space="0" w:color="auto"/>
      </w:divBdr>
      <w:divsChild>
        <w:div w:id="296225144">
          <w:marLeft w:val="0"/>
          <w:marRight w:val="0"/>
          <w:marTop w:val="0"/>
          <w:marBottom w:val="0"/>
          <w:divBdr>
            <w:top w:val="none" w:sz="0" w:space="0" w:color="auto"/>
            <w:left w:val="none" w:sz="0" w:space="0" w:color="auto"/>
            <w:bottom w:val="none" w:sz="0" w:space="0" w:color="auto"/>
            <w:right w:val="none" w:sz="0" w:space="0" w:color="auto"/>
          </w:divBdr>
        </w:div>
      </w:divsChild>
    </w:div>
    <w:div w:id="1483504997">
      <w:bodyDiv w:val="1"/>
      <w:marLeft w:val="0"/>
      <w:marRight w:val="0"/>
      <w:marTop w:val="0"/>
      <w:marBottom w:val="0"/>
      <w:divBdr>
        <w:top w:val="none" w:sz="0" w:space="0" w:color="auto"/>
        <w:left w:val="none" w:sz="0" w:space="0" w:color="auto"/>
        <w:bottom w:val="none" w:sz="0" w:space="0" w:color="auto"/>
        <w:right w:val="none" w:sz="0" w:space="0" w:color="auto"/>
      </w:divBdr>
    </w:div>
    <w:div w:id="15257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E:\3-RESEARCH%20AND%20DEVOTION_TMH\4_PENELITIAN\19_PENELITIAN%20FUNDAMENTAL%20UMP%202021\3_LAPORAN%20AKHIR_2022\excelnya_2304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RESEARCH%20AND%20DEVOTION_TMH\4_PENELITIAN\19_PENELITIAN%20FUNDAMENTAL%20UMP%202021\3_LAPORAN%20AKHIR_2022\excelnya_2304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RESEARCH%20AND%20DEVOTION_TMH\4_PENELITIAN\19_PENELITIAN%20FUNDAMENTAL%20UMP%202021\3_LAPORAN%20AKHIR_2022\Flushing%20analisis%20hasi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2008</c:v>
                </c:pt>
              </c:strCache>
            </c:strRef>
          </c:tx>
          <c:spPr>
            <a:solidFill>
              <a:schemeClr val="accent1"/>
            </a:solidFill>
            <a:ln w="19050">
              <a:noFill/>
            </a:ln>
            <a:effectLst/>
          </c:spPr>
          <c:invertIfNegative val="0"/>
          <c:cat>
            <c:strRef>
              <c:f>Sheet1!$B$2:$C$2</c:f>
              <c:strCache>
                <c:ptCount val="2"/>
                <c:pt idx="0">
                  <c:v>Volume Sedimen Masuk ( Juta m3)</c:v>
                </c:pt>
                <c:pt idx="1">
                  <c:v>Kumulatif Volume Sedimen Masuk (Juta m3)</c:v>
                </c:pt>
              </c:strCache>
            </c:strRef>
          </c:cat>
          <c:val>
            <c:numRef>
              <c:f>Sheet1!$B$3:$C$3</c:f>
              <c:numCache>
                <c:formatCode>General</c:formatCode>
                <c:ptCount val="2"/>
                <c:pt idx="0">
                  <c:v>4.2990000000000004</c:v>
                </c:pt>
                <c:pt idx="1">
                  <c:v>4.2990000000000004</c:v>
                </c:pt>
              </c:numCache>
            </c:numRef>
          </c:val>
        </c:ser>
        <c:ser>
          <c:idx val="1"/>
          <c:order val="1"/>
          <c:tx>
            <c:strRef>
              <c:f>Sheet1!$A$4</c:f>
              <c:strCache>
                <c:ptCount val="1"/>
                <c:pt idx="0">
                  <c:v>2009</c:v>
                </c:pt>
              </c:strCache>
            </c:strRef>
          </c:tx>
          <c:spPr>
            <a:solidFill>
              <a:schemeClr val="accent2"/>
            </a:solidFill>
            <a:ln w="19050">
              <a:noFill/>
            </a:ln>
            <a:effectLst/>
          </c:spPr>
          <c:invertIfNegative val="0"/>
          <c:cat>
            <c:strRef>
              <c:f>Sheet1!$B$2:$C$2</c:f>
              <c:strCache>
                <c:ptCount val="2"/>
                <c:pt idx="0">
                  <c:v>Volume Sedimen Masuk ( Juta m3)</c:v>
                </c:pt>
                <c:pt idx="1">
                  <c:v>Kumulatif Volume Sedimen Masuk (Juta m3)</c:v>
                </c:pt>
              </c:strCache>
            </c:strRef>
          </c:cat>
          <c:val>
            <c:numRef>
              <c:f>Sheet1!$B$4:$C$4</c:f>
              <c:numCache>
                <c:formatCode>General</c:formatCode>
                <c:ptCount val="2"/>
                <c:pt idx="0">
                  <c:v>4.7629999999999999</c:v>
                </c:pt>
                <c:pt idx="1">
                  <c:v>9.0620000000000012</c:v>
                </c:pt>
              </c:numCache>
            </c:numRef>
          </c:val>
        </c:ser>
        <c:ser>
          <c:idx val="2"/>
          <c:order val="2"/>
          <c:tx>
            <c:strRef>
              <c:f>Sheet1!$A$5</c:f>
              <c:strCache>
                <c:ptCount val="1"/>
                <c:pt idx="0">
                  <c:v>2010</c:v>
                </c:pt>
              </c:strCache>
            </c:strRef>
          </c:tx>
          <c:spPr>
            <a:solidFill>
              <a:schemeClr val="accent3"/>
            </a:solidFill>
            <a:ln>
              <a:noFill/>
            </a:ln>
            <a:effectLst/>
          </c:spPr>
          <c:invertIfNegative val="0"/>
          <c:cat>
            <c:strRef>
              <c:f>Sheet1!$B$2:$C$2</c:f>
              <c:strCache>
                <c:ptCount val="2"/>
                <c:pt idx="0">
                  <c:v>Volume Sedimen Masuk ( Juta m3)</c:v>
                </c:pt>
                <c:pt idx="1">
                  <c:v>Kumulatif Volume Sedimen Masuk (Juta m3)</c:v>
                </c:pt>
              </c:strCache>
            </c:strRef>
          </c:cat>
          <c:val>
            <c:numRef>
              <c:f>Sheet1!$B$5:$C$5</c:f>
              <c:numCache>
                <c:formatCode>General</c:formatCode>
                <c:ptCount val="2"/>
                <c:pt idx="0">
                  <c:v>4.0540000000000003</c:v>
                </c:pt>
                <c:pt idx="1">
                  <c:v>13.116000000000001</c:v>
                </c:pt>
              </c:numCache>
            </c:numRef>
          </c:val>
        </c:ser>
        <c:ser>
          <c:idx val="3"/>
          <c:order val="3"/>
          <c:tx>
            <c:strRef>
              <c:f>Sheet1!$A$6</c:f>
              <c:strCache>
                <c:ptCount val="1"/>
                <c:pt idx="0">
                  <c:v>2011</c:v>
                </c:pt>
              </c:strCache>
            </c:strRef>
          </c:tx>
          <c:spPr>
            <a:solidFill>
              <a:schemeClr val="accent4"/>
            </a:solidFill>
            <a:ln>
              <a:noFill/>
            </a:ln>
            <a:effectLst/>
          </c:spPr>
          <c:invertIfNegative val="0"/>
          <c:cat>
            <c:strRef>
              <c:f>Sheet1!$B$2:$C$2</c:f>
              <c:strCache>
                <c:ptCount val="2"/>
                <c:pt idx="0">
                  <c:v>Volume Sedimen Masuk ( Juta m3)</c:v>
                </c:pt>
                <c:pt idx="1">
                  <c:v>Kumulatif Volume Sedimen Masuk (Juta m3)</c:v>
                </c:pt>
              </c:strCache>
            </c:strRef>
          </c:cat>
          <c:val>
            <c:numRef>
              <c:f>Sheet1!$B$6:$C$6</c:f>
              <c:numCache>
                <c:formatCode>General</c:formatCode>
                <c:ptCount val="2"/>
                <c:pt idx="0">
                  <c:v>5.3179999999999996</c:v>
                </c:pt>
                <c:pt idx="1">
                  <c:v>18.434000000000001</c:v>
                </c:pt>
              </c:numCache>
            </c:numRef>
          </c:val>
        </c:ser>
        <c:ser>
          <c:idx val="4"/>
          <c:order val="4"/>
          <c:tx>
            <c:strRef>
              <c:f>Sheet1!$A$7</c:f>
              <c:strCache>
                <c:ptCount val="1"/>
                <c:pt idx="0">
                  <c:v>2012</c:v>
                </c:pt>
              </c:strCache>
            </c:strRef>
          </c:tx>
          <c:spPr>
            <a:solidFill>
              <a:schemeClr val="accent5"/>
            </a:solidFill>
            <a:ln>
              <a:noFill/>
            </a:ln>
            <a:effectLst/>
          </c:spPr>
          <c:invertIfNegative val="0"/>
          <c:cat>
            <c:strRef>
              <c:f>Sheet1!$B$2:$C$2</c:f>
              <c:strCache>
                <c:ptCount val="2"/>
                <c:pt idx="0">
                  <c:v>Volume Sedimen Masuk ( Juta m3)</c:v>
                </c:pt>
                <c:pt idx="1">
                  <c:v>Kumulatif Volume Sedimen Masuk (Juta m3)</c:v>
                </c:pt>
              </c:strCache>
            </c:strRef>
          </c:cat>
          <c:val>
            <c:numRef>
              <c:f>Sheet1!$B$7:$C$7</c:f>
              <c:numCache>
                <c:formatCode>General</c:formatCode>
                <c:ptCount val="2"/>
                <c:pt idx="0">
                  <c:v>4.141</c:v>
                </c:pt>
                <c:pt idx="1">
                  <c:v>22.575000000000003</c:v>
                </c:pt>
              </c:numCache>
            </c:numRef>
          </c:val>
        </c:ser>
        <c:ser>
          <c:idx val="5"/>
          <c:order val="5"/>
          <c:tx>
            <c:strRef>
              <c:f>Sheet1!$A$8</c:f>
              <c:strCache>
                <c:ptCount val="1"/>
                <c:pt idx="0">
                  <c:v>2013</c:v>
                </c:pt>
              </c:strCache>
            </c:strRef>
          </c:tx>
          <c:spPr>
            <a:solidFill>
              <a:schemeClr val="accent6"/>
            </a:solidFill>
            <a:ln>
              <a:noFill/>
            </a:ln>
            <a:effectLst/>
          </c:spPr>
          <c:invertIfNegative val="0"/>
          <c:cat>
            <c:strRef>
              <c:f>Sheet1!$B$2:$C$2</c:f>
              <c:strCache>
                <c:ptCount val="2"/>
                <c:pt idx="0">
                  <c:v>Volume Sedimen Masuk ( Juta m3)</c:v>
                </c:pt>
                <c:pt idx="1">
                  <c:v>Kumulatif Volume Sedimen Masuk (Juta m3)</c:v>
                </c:pt>
              </c:strCache>
            </c:strRef>
          </c:cat>
          <c:val>
            <c:numRef>
              <c:f>Sheet1!$B$8:$C$8</c:f>
              <c:numCache>
                <c:formatCode>General</c:formatCode>
                <c:ptCount val="2"/>
                <c:pt idx="0">
                  <c:v>2.48</c:v>
                </c:pt>
                <c:pt idx="1">
                  <c:v>25.055000000000003</c:v>
                </c:pt>
              </c:numCache>
            </c:numRef>
          </c:val>
        </c:ser>
        <c:ser>
          <c:idx val="6"/>
          <c:order val="6"/>
          <c:tx>
            <c:strRef>
              <c:f>Sheet1!$A$9</c:f>
              <c:strCache>
                <c:ptCount val="1"/>
                <c:pt idx="0">
                  <c:v>2014</c:v>
                </c:pt>
              </c:strCache>
            </c:strRef>
          </c:tx>
          <c:spPr>
            <a:solidFill>
              <a:schemeClr val="accent1">
                <a:lumMod val="60000"/>
              </a:schemeClr>
            </a:solidFill>
            <a:ln>
              <a:noFill/>
            </a:ln>
            <a:effectLst/>
          </c:spPr>
          <c:invertIfNegative val="0"/>
          <c:cat>
            <c:strRef>
              <c:f>Sheet1!$B$2:$C$2</c:f>
              <c:strCache>
                <c:ptCount val="2"/>
                <c:pt idx="0">
                  <c:v>Volume Sedimen Masuk ( Juta m3)</c:v>
                </c:pt>
                <c:pt idx="1">
                  <c:v>Kumulatif Volume Sedimen Masuk (Juta m3)</c:v>
                </c:pt>
              </c:strCache>
            </c:strRef>
          </c:cat>
          <c:val>
            <c:numRef>
              <c:f>Sheet1!$B$9:$C$9</c:f>
              <c:numCache>
                <c:formatCode>General</c:formatCode>
                <c:ptCount val="2"/>
                <c:pt idx="0">
                  <c:v>1.7070000000000001</c:v>
                </c:pt>
                <c:pt idx="1">
                  <c:v>26.762000000000004</c:v>
                </c:pt>
              </c:numCache>
            </c:numRef>
          </c:val>
        </c:ser>
        <c:ser>
          <c:idx val="7"/>
          <c:order val="7"/>
          <c:tx>
            <c:strRef>
              <c:f>Sheet1!$A$10</c:f>
              <c:strCache>
                <c:ptCount val="1"/>
                <c:pt idx="0">
                  <c:v>2015</c:v>
                </c:pt>
              </c:strCache>
            </c:strRef>
          </c:tx>
          <c:spPr>
            <a:solidFill>
              <a:schemeClr val="accent2">
                <a:lumMod val="60000"/>
              </a:schemeClr>
            </a:solidFill>
            <a:ln>
              <a:noFill/>
            </a:ln>
            <a:effectLst/>
          </c:spPr>
          <c:invertIfNegative val="0"/>
          <c:cat>
            <c:strRef>
              <c:f>Sheet1!$B$2:$C$2</c:f>
              <c:strCache>
                <c:ptCount val="2"/>
                <c:pt idx="0">
                  <c:v>Volume Sedimen Masuk ( Juta m3)</c:v>
                </c:pt>
                <c:pt idx="1">
                  <c:v>Kumulatif Volume Sedimen Masuk (Juta m3)</c:v>
                </c:pt>
              </c:strCache>
            </c:strRef>
          </c:cat>
          <c:val>
            <c:numRef>
              <c:f>Sheet1!$B$10:$C$10</c:f>
              <c:numCache>
                <c:formatCode>General</c:formatCode>
                <c:ptCount val="2"/>
                <c:pt idx="0">
                  <c:v>4.3550000000000004</c:v>
                </c:pt>
                <c:pt idx="1">
                  <c:v>31.117000000000004</c:v>
                </c:pt>
              </c:numCache>
            </c:numRef>
          </c:val>
        </c:ser>
        <c:ser>
          <c:idx val="8"/>
          <c:order val="8"/>
          <c:tx>
            <c:strRef>
              <c:f>Sheet1!$A$11</c:f>
              <c:strCache>
                <c:ptCount val="1"/>
                <c:pt idx="0">
                  <c:v>2016</c:v>
                </c:pt>
              </c:strCache>
            </c:strRef>
          </c:tx>
          <c:spPr>
            <a:solidFill>
              <a:schemeClr val="accent3">
                <a:lumMod val="60000"/>
              </a:schemeClr>
            </a:solidFill>
            <a:ln>
              <a:noFill/>
            </a:ln>
            <a:effectLst/>
          </c:spPr>
          <c:invertIfNegative val="0"/>
          <c:cat>
            <c:strRef>
              <c:f>Sheet1!$B$2:$C$2</c:f>
              <c:strCache>
                <c:ptCount val="2"/>
                <c:pt idx="0">
                  <c:v>Volume Sedimen Masuk ( Juta m3)</c:v>
                </c:pt>
                <c:pt idx="1">
                  <c:v>Kumulatif Volume Sedimen Masuk (Juta m3)</c:v>
                </c:pt>
              </c:strCache>
            </c:strRef>
          </c:cat>
          <c:val>
            <c:numRef>
              <c:f>Sheet1!$B$11:$C$11</c:f>
              <c:numCache>
                <c:formatCode>General</c:formatCode>
                <c:ptCount val="2"/>
                <c:pt idx="0">
                  <c:v>3.6379999999999999</c:v>
                </c:pt>
                <c:pt idx="1">
                  <c:v>34.755000000000003</c:v>
                </c:pt>
              </c:numCache>
            </c:numRef>
          </c:val>
        </c:ser>
        <c:ser>
          <c:idx val="9"/>
          <c:order val="9"/>
          <c:tx>
            <c:strRef>
              <c:f>Sheet1!$A$12</c:f>
              <c:strCache>
                <c:ptCount val="1"/>
                <c:pt idx="0">
                  <c:v>2017</c:v>
                </c:pt>
              </c:strCache>
            </c:strRef>
          </c:tx>
          <c:spPr>
            <a:solidFill>
              <a:schemeClr val="accent4">
                <a:lumMod val="60000"/>
              </a:schemeClr>
            </a:solidFill>
            <a:ln>
              <a:noFill/>
            </a:ln>
            <a:effectLst/>
          </c:spPr>
          <c:invertIfNegative val="0"/>
          <c:cat>
            <c:strRef>
              <c:f>Sheet1!$B$2:$C$2</c:f>
              <c:strCache>
                <c:ptCount val="2"/>
                <c:pt idx="0">
                  <c:v>Volume Sedimen Masuk ( Juta m3)</c:v>
                </c:pt>
                <c:pt idx="1">
                  <c:v>Kumulatif Volume Sedimen Masuk (Juta m3)</c:v>
                </c:pt>
              </c:strCache>
            </c:strRef>
          </c:cat>
          <c:val>
            <c:numRef>
              <c:f>Sheet1!$B$12:$C$12</c:f>
              <c:numCache>
                <c:formatCode>General</c:formatCode>
                <c:ptCount val="2"/>
                <c:pt idx="0">
                  <c:v>5.569</c:v>
                </c:pt>
                <c:pt idx="1">
                  <c:v>40.324000000000005</c:v>
                </c:pt>
              </c:numCache>
            </c:numRef>
          </c:val>
        </c:ser>
        <c:ser>
          <c:idx val="10"/>
          <c:order val="10"/>
          <c:tx>
            <c:strRef>
              <c:f>Sheet1!$A$13</c:f>
              <c:strCache>
                <c:ptCount val="1"/>
                <c:pt idx="0">
                  <c:v>2018</c:v>
                </c:pt>
              </c:strCache>
            </c:strRef>
          </c:tx>
          <c:spPr>
            <a:solidFill>
              <a:schemeClr val="accent5">
                <a:lumMod val="60000"/>
              </a:schemeClr>
            </a:solidFill>
            <a:ln>
              <a:noFill/>
            </a:ln>
            <a:effectLst/>
          </c:spPr>
          <c:invertIfNegative val="0"/>
          <c:cat>
            <c:strRef>
              <c:f>Sheet1!$B$2:$C$2</c:f>
              <c:strCache>
                <c:ptCount val="2"/>
                <c:pt idx="0">
                  <c:v>Volume Sedimen Masuk ( Juta m3)</c:v>
                </c:pt>
                <c:pt idx="1">
                  <c:v>Kumulatif Volume Sedimen Masuk (Juta m3)</c:v>
                </c:pt>
              </c:strCache>
            </c:strRef>
          </c:cat>
          <c:val>
            <c:numRef>
              <c:f>Sheet1!$B$13:$C$13</c:f>
              <c:numCache>
                <c:formatCode>General</c:formatCode>
                <c:ptCount val="2"/>
                <c:pt idx="0">
                  <c:v>4.069</c:v>
                </c:pt>
                <c:pt idx="1">
                  <c:v>44.393000000000008</c:v>
                </c:pt>
              </c:numCache>
            </c:numRef>
          </c:val>
        </c:ser>
        <c:ser>
          <c:idx val="11"/>
          <c:order val="11"/>
          <c:tx>
            <c:strRef>
              <c:f>Sheet1!$A$14</c:f>
              <c:strCache>
                <c:ptCount val="1"/>
                <c:pt idx="0">
                  <c:v>2019</c:v>
                </c:pt>
              </c:strCache>
            </c:strRef>
          </c:tx>
          <c:spPr>
            <a:solidFill>
              <a:schemeClr val="accent6">
                <a:lumMod val="60000"/>
              </a:schemeClr>
            </a:solidFill>
            <a:ln>
              <a:noFill/>
            </a:ln>
            <a:effectLst/>
          </c:spPr>
          <c:invertIfNegative val="0"/>
          <c:cat>
            <c:strRef>
              <c:f>Sheet1!$B$2:$C$2</c:f>
              <c:strCache>
                <c:ptCount val="2"/>
                <c:pt idx="0">
                  <c:v>Volume Sedimen Masuk ( Juta m3)</c:v>
                </c:pt>
                <c:pt idx="1">
                  <c:v>Kumulatif Volume Sedimen Masuk (Juta m3)</c:v>
                </c:pt>
              </c:strCache>
            </c:strRef>
          </c:cat>
          <c:val>
            <c:numRef>
              <c:f>Sheet1!$B$14:$C$14</c:f>
              <c:numCache>
                <c:formatCode>General</c:formatCode>
                <c:ptCount val="2"/>
                <c:pt idx="0">
                  <c:v>5.0289999999999999</c:v>
                </c:pt>
                <c:pt idx="1">
                  <c:v>49.422000000000011</c:v>
                </c:pt>
              </c:numCache>
            </c:numRef>
          </c:val>
        </c:ser>
        <c:ser>
          <c:idx val="12"/>
          <c:order val="12"/>
          <c:tx>
            <c:strRef>
              <c:f>Sheet1!$A$15</c:f>
              <c:strCache>
                <c:ptCount val="1"/>
                <c:pt idx="0">
                  <c:v>2020</c:v>
                </c:pt>
              </c:strCache>
            </c:strRef>
          </c:tx>
          <c:spPr>
            <a:solidFill>
              <a:schemeClr val="accent1">
                <a:lumMod val="80000"/>
                <a:lumOff val="20000"/>
              </a:schemeClr>
            </a:solidFill>
            <a:ln>
              <a:noFill/>
            </a:ln>
            <a:effectLst/>
          </c:spPr>
          <c:invertIfNegative val="0"/>
          <c:cat>
            <c:strRef>
              <c:f>Sheet1!$B$2:$C$2</c:f>
              <c:strCache>
                <c:ptCount val="2"/>
                <c:pt idx="0">
                  <c:v>Volume Sedimen Masuk ( Juta m3)</c:v>
                </c:pt>
                <c:pt idx="1">
                  <c:v>Kumulatif Volume Sedimen Masuk (Juta m3)</c:v>
                </c:pt>
              </c:strCache>
            </c:strRef>
          </c:cat>
          <c:val>
            <c:numRef>
              <c:f>Sheet1!$B$15:$C$15</c:f>
              <c:numCache>
                <c:formatCode>General</c:formatCode>
                <c:ptCount val="2"/>
                <c:pt idx="0">
                  <c:v>4.3689999999999998</c:v>
                </c:pt>
                <c:pt idx="1">
                  <c:v>53.791000000000011</c:v>
                </c:pt>
              </c:numCache>
            </c:numRef>
          </c:val>
        </c:ser>
        <c:ser>
          <c:idx val="13"/>
          <c:order val="13"/>
          <c:tx>
            <c:strRef>
              <c:f>Sheet1!$A$16</c:f>
              <c:strCache>
                <c:ptCount val="1"/>
                <c:pt idx="0">
                  <c:v>2021</c:v>
                </c:pt>
              </c:strCache>
            </c:strRef>
          </c:tx>
          <c:spPr>
            <a:solidFill>
              <a:schemeClr val="accent2">
                <a:lumMod val="80000"/>
                <a:lumOff val="20000"/>
              </a:schemeClr>
            </a:solidFill>
            <a:ln>
              <a:noFill/>
            </a:ln>
            <a:effectLst/>
          </c:spPr>
          <c:invertIfNegative val="0"/>
          <c:cat>
            <c:strRef>
              <c:f>Sheet1!$B$2:$C$2</c:f>
              <c:strCache>
                <c:ptCount val="2"/>
                <c:pt idx="0">
                  <c:v>Volume Sedimen Masuk ( Juta m3)</c:v>
                </c:pt>
                <c:pt idx="1">
                  <c:v>Kumulatif Volume Sedimen Masuk (Juta m3)</c:v>
                </c:pt>
              </c:strCache>
            </c:strRef>
          </c:cat>
          <c:val>
            <c:numRef>
              <c:f>Sheet1!$B$16:$C$16</c:f>
              <c:numCache>
                <c:formatCode>0.000</c:formatCode>
                <c:ptCount val="2"/>
                <c:pt idx="0" formatCode="General">
                  <c:v>4.3789999999999996</c:v>
                </c:pt>
                <c:pt idx="1">
                  <c:v>58.170000000000009</c:v>
                </c:pt>
              </c:numCache>
            </c:numRef>
          </c:val>
        </c:ser>
        <c:dLbls>
          <c:showLegendKey val="0"/>
          <c:showVal val="0"/>
          <c:showCatName val="0"/>
          <c:showSerName val="0"/>
          <c:showPercent val="0"/>
          <c:showBubbleSize val="0"/>
        </c:dLbls>
        <c:gapWidth val="150"/>
        <c:axId val="1365119920"/>
        <c:axId val="1365121008"/>
      </c:barChart>
      <c:catAx>
        <c:axId val="1365119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5121008"/>
        <c:crosses val="autoZero"/>
        <c:auto val="1"/>
        <c:lblAlgn val="ctr"/>
        <c:lblOffset val="100"/>
        <c:tickMarkSkip val="1"/>
        <c:noMultiLvlLbl val="0"/>
      </c:catAx>
      <c:valAx>
        <c:axId val="136512100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6511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163371780362315E-2"/>
          <c:y val="4.3715853834462422E-2"/>
          <c:w val="0.90081726022779263"/>
          <c:h val="0.59487543035791579"/>
        </c:manualLayout>
      </c:layout>
      <c:barChart>
        <c:barDir val="col"/>
        <c:grouping val="clustered"/>
        <c:varyColors val="0"/>
        <c:ser>
          <c:idx val="0"/>
          <c:order val="0"/>
          <c:tx>
            <c:strRef>
              <c:f>Sheet2!$C$3:$C$4</c:f>
              <c:strCache>
                <c:ptCount val="2"/>
                <c:pt idx="0">
                  <c:v>Prediksi Volume Sedimen Masuk Perubahan Hulu Waduk</c:v>
                </c:pt>
                <c:pt idx="1">
                  <c:v>( juta m3)</c:v>
                </c:pt>
              </c:strCache>
            </c:strRef>
          </c:tx>
          <c:spPr>
            <a:solidFill>
              <a:srgbClr val="002060"/>
            </a:solidFill>
            <a:ln w="19050">
              <a:noFill/>
            </a:ln>
            <a:effectLst/>
          </c:spPr>
          <c:invertIfNegative val="0"/>
          <c:cat>
            <c:numRef>
              <c:f>Sheet2!$B$5:$B$23</c:f>
              <c:numCache>
                <c:formatCode>General</c:formatCode>
                <c:ptCount val="19"/>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numCache>
            </c:numRef>
          </c:cat>
          <c:val>
            <c:numRef>
              <c:f>Sheet2!$C$5:$C$23</c:f>
              <c:numCache>
                <c:formatCode>General</c:formatCode>
                <c:ptCount val="19"/>
                <c:pt idx="0">
                  <c:v>4.2409999999999997</c:v>
                </c:pt>
                <c:pt idx="1">
                  <c:v>4.6340000000000003</c:v>
                </c:pt>
                <c:pt idx="2">
                  <c:v>3.5179999999999998</c:v>
                </c:pt>
                <c:pt idx="3">
                  <c:v>4.5990000000000002</c:v>
                </c:pt>
                <c:pt idx="4">
                  <c:v>2.706</c:v>
                </c:pt>
                <c:pt idx="5">
                  <c:v>1.29</c:v>
                </c:pt>
                <c:pt idx="6">
                  <c:v>5.6000000000000001E-2</c:v>
                </c:pt>
                <c:pt idx="7">
                  <c:v>2.9340000000000002</c:v>
                </c:pt>
                <c:pt idx="8">
                  <c:v>0.59699999999999998</c:v>
                </c:pt>
                <c:pt idx="9">
                  <c:v>5.0549999999999997</c:v>
                </c:pt>
                <c:pt idx="10">
                  <c:v>4.0570000000000004</c:v>
                </c:pt>
                <c:pt idx="11">
                  <c:v>3.0539999999999998</c:v>
                </c:pt>
                <c:pt idx="12">
                  <c:v>3.1320000000000001</c:v>
                </c:pt>
                <c:pt idx="13">
                  <c:v>3.2109999999999999</c:v>
                </c:pt>
                <c:pt idx="14">
                  <c:v>3.673</c:v>
                </c:pt>
                <c:pt idx="15">
                  <c:v>4.0140000000000002</c:v>
                </c:pt>
                <c:pt idx="16">
                  <c:v>3.7709999999999999</c:v>
                </c:pt>
                <c:pt idx="17">
                  <c:v>3.028</c:v>
                </c:pt>
                <c:pt idx="18">
                  <c:v>2.7850000000000001</c:v>
                </c:pt>
              </c:numCache>
            </c:numRef>
          </c:val>
        </c:ser>
        <c:ser>
          <c:idx val="1"/>
          <c:order val="1"/>
          <c:tx>
            <c:strRef>
              <c:f>Sheet2!$D$3:$D$4</c:f>
              <c:strCache>
                <c:ptCount val="2"/>
                <c:pt idx="0">
                  <c:v>Prediksi Reduksi Volume  Sedimen Masuk</c:v>
                </c:pt>
                <c:pt idx="1">
                  <c:v> (juta m3)</c:v>
                </c:pt>
              </c:strCache>
            </c:strRef>
          </c:tx>
          <c:spPr>
            <a:solidFill>
              <a:srgbClr val="FF0000"/>
            </a:solidFill>
            <a:ln w="19050">
              <a:noFill/>
            </a:ln>
            <a:effectLst/>
          </c:spPr>
          <c:invertIfNegative val="0"/>
          <c:cat>
            <c:numRef>
              <c:f>Sheet2!$B$5:$B$23</c:f>
              <c:numCache>
                <c:formatCode>General</c:formatCode>
                <c:ptCount val="19"/>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numCache>
            </c:numRef>
          </c:cat>
          <c:val>
            <c:numRef>
              <c:f>Sheet2!$D$5:$D$23</c:f>
              <c:numCache>
                <c:formatCode>General</c:formatCode>
                <c:ptCount val="19"/>
                <c:pt idx="0">
                  <c:v>5.8000000000000003E-2</c:v>
                </c:pt>
                <c:pt idx="1">
                  <c:v>0.129</c:v>
                </c:pt>
                <c:pt idx="2">
                  <c:v>0.53600000000000003</c:v>
                </c:pt>
                <c:pt idx="3">
                  <c:v>0.71899999999999997</c:v>
                </c:pt>
                <c:pt idx="4">
                  <c:v>1.4350000000000001</c:v>
                </c:pt>
                <c:pt idx="5">
                  <c:v>1.19</c:v>
                </c:pt>
                <c:pt idx="6">
                  <c:v>1.651</c:v>
                </c:pt>
                <c:pt idx="7">
                  <c:v>1.421</c:v>
                </c:pt>
                <c:pt idx="8">
                  <c:v>3.0409999999999999</c:v>
                </c:pt>
                <c:pt idx="9">
                  <c:v>0.51</c:v>
                </c:pt>
                <c:pt idx="10">
                  <c:v>0.45300000000000001</c:v>
                </c:pt>
                <c:pt idx="11">
                  <c:v>0.39600000000000002</c:v>
                </c:pt>
                <c:pt idx="12">
                  <c:v>0.78</c:v>
                </c:pt>
                <c:pt idx="13">
                  <c:v>1.163</c:v>
                </c:pt>
                <c:pt idx="14">
                  <c:v>1.163</c:v>
                </c:pt>
                <c:pt idx="15">
                  <c:v>1.6619999999999999</c:v>
                </c:pt>
                <c:pt idx="16">
                  <c:v>2.161</c:v>
                </c:pt>
                <c:pt idx="17">
                  <c:v>2.66</c:v>
                </c:pt>
                <c:pt idx="18">
                  <c:v>3.1589999999999998</c:v>
                </c:pt>
              </c:numCache>
            </c:numRef>
          </c:val>
        </c:ser>
        <c:ser>
          <c:idx val="3"/>
          <c:order val="2"/>
          <c:tx>
            <c:strRef>
              <c:f>Sheet2!$F$3:$F$4</c:f>
              <c:strCache>
                <c:ptCount val="2"/>
                <c:pt idx="0">
                  <c:v>Prosentase Volume Sedimen Reduksi (%)</c:v>
                </c:pt>
              </c:strCache>
            </c:strRef>
          </c:tx>
          <c:spPr>
            <a:solidFill>
              <a:srgbClr val="0070C0"/>
            </a:solidFill>
            <a:ln w="19050">
              <a:noFill/>
            </a:ln>
            <a:effectLst/>
          </c:spPr>
          <c:invertIfNegative val="0"/>
          <c:cat>
            <c:numRef>
              <c:f>Sheet2!$B$5:$B$23</c:f>
              <c:numCache>
                <c:formatCode>General</c:formatCode>
                <c:ptCount val="19"/>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numCache>
            </c:numRef>
          </c:cat>
          <c:val>
            <c:numRef>
              <c:f>Sheet2!$F$5:$F$23</c:f>
              <c:numCache>
                <c:formatCode>General</c:formatCode>
                <c:ptCount val="19"/>
                <c:pt idx="0">
                  <c:v>1.349</c:v>
                </c:pt>
                <c:pt idx="1">
                  <c:v>2.7080000000000002</c:v>
                </c:pt>
                <c:pt idx="2">
                  <c:v>13.222</c:v>
                </c:pt>
                <c:pt idx="3">
                  <c:v>13.52</c:v>
                </c:pt>
                <c:pt idx="4">
                  <c:v>34.652999999999999</c:v>
                </c:pt>
                <c:pt idx="5">
                  <c:v>47.984000000000002</c:v>
                </c:pt>
                <c:pt idx="6">
                  <c:v>96.718999999999994</c:v>
                </c:pt>
                <c:pt idx="7">
                  <c:v>32.628999999999998</c:v>
                </c:pt>
                <c:pt idx="8">
                  <c:v>83.59</c:v>
                </c:pt>
                <c:pt idx="9">
                  <c:v>9.1579999999999995</c:v>
                </c:pt>
                <c:pt idx="10">
                  <c:v>4.51</c:v>
                </c:pt>
                <c:pt idx="11">
                  <c:v>3.45</c:v>
                </c:pt>
                <c:pt idx="12">
                  <c:v>3.9119999999999999</c:v>
                </c:pt>
                <c:pt idx="13">
                  <c:v>4.3739999999999997</c:v>
                </c:pt>
                <c:pt idx="14">
                  <c:v>4.8360000000000003</c:v>
                </c:pt>
                <c:pt idx="15">
                  <c:v>5.6760000000000002</c:v>
                </c:pt>
                <c:pt idx="16">
                  <c:v>5.9320000000000004</c:v>
                </c:pt>
                <c:pt idx="17">
                  <c:v>5.6879999999999997</c:v>
                </c:pt>
                <c:pt idx="18">
                  <c:v>5.944</c:v>
                </c:pt>
              </c:numCache>
            </c:numRef>
          </c:val>
        </c:ser>
        <c:dLbls>
          <c:showLegendKey val="0"/>
          <c:showVal val="0"/>
          <c:showCatName val="0"/>
          <c:showSerName val="0"/>
          <c:showPercent val="0"/>
          <c:showBubbleSize val="0"/>
        </c:dLbls>
        <c:gapWidth val="119"/>
        <c:axId val="1365124816"/>
        <c:axId val="1365138416"/>
      </c:barChart>
      <c:catAx>
        <c:axId val="136512481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138416"/>
        <c:crosses val="autoZero"/>
        <c:auto val="1"/>
        <c:lblAlgn val="ctr"/>
        <c:lblOffset val="100"/>
        <c:noMultiLvlLbl val="0"/>
      </c:catAx>
      <c:valAx>
        <c:axId val="1365138416"/>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6512481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1.9012841515615921E-2"/>
          <c:y val="0.78402492038782268"/>
          <c:w val="0.96644858989941695"/>
          <c:h val="0.193471478493408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897522754201"/>
          <c:y val="3.8054908946150372E-2"/>
          <c:w val="0.85288429806890542"/>
          <c:h val="0.66906733059395851"/>
        </c:manualLayout>
      </c:layout>
      <c:barChart>
        <c:barDir val="col"/>
        <c:grouping val="clustered"/>
        <c:varyColors val="0"/>
        <c:ser>
          <c:idx val="0"/>
          <c:order val="0"/>
          <c:tx>
            <c:strRef>
              <c:f>Sheet2!$C$2</c:f>
              <c:strCache>
                <c:ptCount val="1"/>
                <c:pt idx="0">
                  <c:v>Waktu Menit </c:v>
                </c:pt>
              </c:strCache>
            </c:strRef>
          </c:tx>
          <c:spPr>
            <a:solidFill>
              <a:schemeClr val="accent1"/>
            </a:solidFill>
            <a:ln w="25400">
              <a:noFill/>
            </a:ln>
            <a:effectLst/>
          </c:spPr>
          <c:invertIfNegative val="0"/>
          <c:cat>
            <c:numRef>
              <c:f>Sheet2!$B$3:$B$26</c:f>
              <c:numCache>
                <c:formatCode>0</c:formatCode>
                <c:ptCount val="24"/>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numCache>
            </c:numRef>
          </c:cat>
          <c:val>
            <c:numRef>
              <c:f>Sheet2!$C$3:$C$26</c:f>
            </c:numRef>
          </c:val>
        </c:ser>
        <c:ser>
          <c:idx val="1"/>
          <c:order val="1"/>
          <c:tx>
            <c:strRef>
              <c:f>Sheet2!$D$2</c:f>
              <c:strCache>
                <c:ptCount val="1"/>
                <c:pt idx="0">
                  <c:v>Volume Air Terbuang (M3)</c:v>
                </c:pt>
              </c:strCache>
            </c:strRef>
          </c:tx>
          <c:spPr>
            <a:solidFill>
              <a:schemeClr val="accent2"/>
            </a:solidFill>
            <a:ln w="19050">
              <a:noFill/>
            </a:ln>
            <a:effectLst/>
          </c:spPr>
          <c:invertIfNegative val="0"/>
          <c:cat>
            <c:numRef>
              <c:f>Sheet2!$B$3:$B$26</c:f>
              <c:numCache>
                <c:formatCode>0</c:formatCode>
                <c:ptCount val="24"/>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numCache>
            </c:numRef>
          </c:cat>
          <c:val>
            <c:numRef>
              <c:f>Sheet2!$D$3:$D$26</c:f>
              <c:numCache>
                <c:formatCode>#,##0</c:formatCode>
                <c:ptCount val="24"/>
                <c:pt idx="1">
                  <c:v>1314600</c:v>
                </c:pt>
                <c:pt idx="2">
                  <c:v>537600</c:v>
                </c:pt>
                <c:pt idx="3">
                  <c:v>1024800</c:v>
                </c:pt>
                <c:pt idx="4">
                  <c:v>991200</c:v>
                </c:pt>
                <c:pt idx="5">
                  <c:v>352800</c:v>
                </c:pt>
                <c:pt idx="6">
                  <c:v>1855000</c:v>
                </c:pt>
                <c:pt idx="7">
                  <c:v>1478400</c:v>
                </c:pt>
                <c:pt idx="8">
                  <c:v>1310400</c:v>
                </c:pt>
                <c:pt idx="9">
                  <c:v>1478400</c:v>
                </c:pt>
                <c:pt idx="10">
                  <c:v>638400</c:v>
                </c:pt>
                <c:pt idx="11">
                  <c:v>7308000</c:v>
                </c:pt>
                <c:pt idx="12">
                  <c:v>17764770</c:v>
                </c:pt>
                <c:pt idx="13">
                  <c:v>26388900</c:v>
                </c:pt>
                <c:pt idx="14">
                  <c:v>38600400</c:v>
                </c:pt>
                <c:pt idx="15">
                  <c:v>33516000</c:v>
                </c:pt>
                <c:pt idx="16">
                  <c:v>25496666</c:v>
                </c:pt>
                <c:pt idx="17">
                  <c:v>10510200</c:v>
                </c:pt>
                <c:pt idx="18">
                  <c:v>119064680</c:v>
                </c:pt>
                <c:pt idx="19">
                  <c:v>25351200</c:v>
                </c:pt>
                <c:pt idx="20">
                  <c:v>19152000</c:v>
                </c:pt>
                <c:pt idx="21">
                  <c:v>19200000</c:v>
                </c:pt>
                <c:pt idx="22">
                  <c:v>20132000</c:v>
                </c:pt>
                <c:pt idx="23">
                  <c:v>19100000</c:v>
                </c:pt>
              </c:numCache>
            </c:numRef>
          </c:val>
        </c:ser>
        <c:ser>
          <c:idx val="2"/>
          <c:order val="2"/>
          <c:tx>
            <c:strRef>
              <c:f>Sheet2!$E$2</c:f>
              <c:strCache>
                <c:ptCount val="1"/>
                <c:pt idx="0">
                  <c:v>Volume Sedimen  terbuang (M3)</c:v>
                </c:pt>
              </c:strCache>
            </c:strRef>
          </c:tx>
          <c:spPr>
            <a:solidFill>
              <a:schemeClr val="accent3"/>
            </a:solidFill>
            <a:ln w="19050">
              <a:noFill/>
            </a:ln>
            <a:effectLst/>
          </c:spPr>
          <c:invertIfNegative val="0"/>
          <c:cat>
            <c:numRef>
              <c:f>Sheet2!$B$3:$B$26</c:f>
              <c:numCache>
                <c:formatCode>0</c:formatCode>
                <c:ptCount val="24"/>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numCache>
            </c:numRef>
          </c:cat>
          <c:val>
            <c:numRef>
              <c:f>Sheet2!$E$3:$E$26</c:f>
              <c:numCache>
                <c:formatCode>#,##0</c:formatCode>
                <c:ptCount val="24"/>
                <c:pt idx="1">
                  <c:v>24628</c:v>
                </c:pt>
                <c:pt idx="2">
                  <c:v>33754</c:v>
                </c:pt>
                <c:pt idx="3">
                  <c:v>57871</c:v>
                </c:pt>
                <c:pt idx="4">
                  <c:v>26671</c:v>
                </c:pt>
                <c:pt idx="5">
                  <c:v>16783</c:v>
                </c:pt>
                <c:pt idx="6">
                  <c:v>403819</c:v>
                </c:pt>
                <c:pt idx="7">
                  <c:v>80119</c:v>
                </c:pt>
                <c:pt idx="8">
                  <c:v>34098</c:v>
                </c:pt>
                <c:pt idx="9">
                  <c:v>54501</c:v>
                </c:pt>
                <c:pt idx="10">
                  <c:v>58385</c:v>
                </c:pt>
                <c:pt idx="11">
                  <c:v>129669</c:v>
                </c:pt>
                <c:pt idx="12">
                  <c:v>536029</c:v>
                </c:pt>
                <c:pt idx="13">
                  <c:v>719436.28</c:v>
                </c:pt>
                <c:pt idx="14">
                  <c:v>1435312.2114814816</c:v>
                </c:pt>
                <c:pt idx="15">
                  <c:v>1190566.7888888889</c:v>
                </c:pt>
                <c:pt idx="16">
                  <c:v>1651777.4581000002</c:v>
                </c:pt>
                <c:pt idx="17">
                  <c:v>1421803.114990741</c:v>
                </c:pt>
                <c:pt idx="18">
                  <c:v>3041712.564462963</c:v>
                </c:pt>
                <c:pt idx="19">
                  <c:v>510552</c:v>
                </c:pt>
                <c:pt idx="20">
                  <c:v>299009.16870740749</c:v>
                </c:pt>
                <c:pt idx="21">
                  <c:v>300009.16870740702</c:v>
                </c:pt>
                <c:pt idx="22">
                  <c:v>298000.16870740702</c:v>
                </c:pt>
                <c:pt idx="23">
                  <c:v>279000.16870740702</c:v>
                </c:pt>
              </c:numCache>
            </c:numRef>
          </c:val>
        </c:ser>
        <c:ser>
          <c:idx val="3"/>
          <c:order val="3"/>
          <c:tx>
            <c:strRef>
              <c:f>Sheet2!$F$2</c:f>
              <c:strCache>
                <c:ptCount val="1"/>
                <c:pt idx="0">
                  <c:v>Volume Kapasitas Waduk Tereduksi (M3)</c:v>
                </c:pt>
              </c:strCache>
            </c:strRef>
          </c:tx>
          <c:spPr>
            <a:solidFill>
              <a:schemeClr val="accent4"/>
            </a:solidFill>
            <a:ln w="19050">
              <a:noFill/>
            </a:ln>
            <a:effectLst/>
          </c:spPr>
          <c:invertIfNegative val="0"/>
          <c:cat>
            <c:numRef>
              <c:f>Sheet2!$B$3:$B$26</c:f>
              <c:numCache>
                <c:formatCode>0</c:formatCode>
                <c:ptCount val="24"/>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numCache>
            </c:numRef>
          </c:cat>
          <c:val>
            <c:numRef>
              <c:f>Sheet2!$F$3:$F$26</c:f>
              <c:numCache>
                <c:formatCode>#,##0</c:formatCode>
                <c:ptCount val="24"/>
                <c:pt idx="1">
                  <c:v>146965400</c:v>
                </c:pt>
                <c:pt idx="2">
                  <c:v>147742400</c:v>
                </c:pt>
                <c:pt idx="3">
                  <c:v>147255200</c:v>
                </c:pt>
                <c:pt idx="4">
                  <c:v>147288800</c:v>
                </c:pt>
                <c:pt idx="5">
                  <c:v>147927200</c:v>
                </c:pt>
                <c:pt idx="6">
                  <c:v>146425000</c:v>
                </c:pt>
                <c:pt idx="7">
                  <c:v>146801600</c:v>
                </c:pt>
                <c:pt idx="8">
                  <c:v>146969600</c:v>
                </c:pt>
                <c:pt idx="9">
                  <c:v>146801600</c:v>
                </c:pt>
                <c:pt idx="10">
                  <c:v>147641600</c:v>
                </c:pt>
                <c:pt idx="11">
                  <c:v>140972000</c:v>
                </c:pt>
                <c:pt idx="12">
                  <c:v>130515230</c:v>
                </c:pt>
                <c:pt idx="13">
                  <c:v>121891100</c:v>
                </c:pt>
                <c:pt idx="14">
                  <c:v>109679600</c:v>
                </c:pt>
                <c:pt idx="15">
                  <c:v>114764000</c:v>
                </c:pt>
                <c:pt idx="16">
                  <c:v>122783334</c:v>
                </c:pt>
                <c:pt idx="17">
                  <c:v>137769800</c:v>
                </c:pt>
                <c:pt idx="18">
                  <c:v>29215320</c:v>
                </c:pt>
                <c:pt idx="19">
                  <c:v>122928800</c:v>
                </c:pt>
                <c:pt idx="20">
                  <c:v>129128000</c:v>
                </c:pt>
                <c:pt idx="21">
                  <c:v>129080000</c:v>
                </c:pt>
                <c:pt idx="22">
                  <c:v>128148000</c:v>
                </c:pt>
                <c:pt idx="23">
                  <c:v>129180000</c:v>
                </c:pt>
              </c:numCache>
            </c:numRef>
          </c:val>
        </c:ser>
        <c:ser>
          <c:idx val="4"/>
          <c:order val="4"/>
          <c:tx>
            <c:strRef>
              <c:f>Sheet2!$G$2</c:f>
              <c:strCache>
                <c:ptCount val="1"/>
                <c:pt idx="0">
                  <c:v>Volume Waduk Optimum untuk Perubahan Hulu Waduk(M3)</c:v>
                </c:pt>
              </c:strCache>
            </c:strRef>
          </c:tx>
          <c:spPr>
            <a:solidFill>
              <a:schemeClr val="accent5"/>
            </a:solidFill>
            <a:ln w="19050">
              <a:noFill/>
            </a:ln>
            <a:effectLst/>
          </c:spPr>
          <c:invertIfNegative val="0"/>
          <c:cat>
            <c:numRef>
              <c:f>Sheet2!$B$3:$B$26</c:f>
              <c:numCache>
                <c:formatCode>0</c:formatCode>
                <c:ptCount val="24"/>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numCache>
            </c:numRef>
          </c:cat>
          <c:val>
            <c:numRef>
              <c:f>Sheet2!$G$3:$G$26</c:f>
              <c:numCache>
                <c:formatCode>#,##0</c:formatCode>
                <c:ptCount val="24"/>
                <c:pt idx="1">
                  <c:v>36965400</c:v>
                </c:pt>
                <c:pt idx="2">
                  <c:v>37742400</c:v>
                </c:pt>
                <c:pt idx="3">
                  <c:v>37255200</c:v>
                </c:pt>
                <c:pt idx="4">
                  <c:v>37288800</c:v>
                </c:pt>
                <c:pt idx="5">
                  <c:v>37927200</c:v>
                </c:pt>
                <c:pt idx="6">
                  <c:v>36425000</c:v>
                </c:pt>
                <c:pt idx="7">
                  <c:v>36801600</c:v>
                </c:pt>
                <c:pt idx="8">
                  <c:v>36969600</c:v>
                </c:pt>
                <c:pt idx="9">
                  <c:v>36801600</c:v>
                </c:pt>
                <c:pt idx="10">
                  <c:v>37641600</c:v>
                </c:pt>
                <c:pt idx="11">
                  <c:v>30972000</c:v>
                </c:pt>
                <c:pt idx="12">
                  <c:v>20515230</c:v>
                </c:pt>
                <c:pt idx="13">
                  <c:v>11891100</c:v>
                </c:pt>
                <c:pt idx="14">
                  <c:v>0</c:v>
                </c:pt>
                <c:pt idx="15">
                  <c:v>4764000</c:v>
                </c:pt>
                <c:pt idx="16">
                  <c:v>12783334</c:v>
                </c:pt>
                <c:pt idx="17">
                  <c:v>27769800</c:v>
                </c:pt>
                <c:pt idx="18">
                  <c:v>0</c:v>
                </c:pt>
                <c:pt idx="19">
                  <c:v>12928800</c:v>
                </c:pt>
                <c:pt idx="20">
                  <c:v>19128000</c:v>
                </c:pt>
                <c:pt idx="21">
                  <c:v>19080000</c:v>
                </c:pt>
                <c:pt idx="22">
                  <c:v>18148000</c:v>
                </c:pt>
                <c:pt idx="23">
                  <c:v>19180000</c:v>
                </c:pt>
              </c:numCache>
            </c:numRef>
          </c:val>
        </c:ser>
        <c:dLbls>
          <c:showLegendKey val="0"/>
          <c:showVal val="0"/>
          <c:showCatName val="0"/>
          <c:showSerName val="0"/>
          <c:showPercent val="0"/>
          <c:showBubbleSize val="0"/>
        </c:dLbls>
        <c:gapWidth val="155"/>
        <c:axId val="1365148752"/>
        <c:axId val="1365147664"/>
      </c:barChart>
      <c:catAx>
        <c:axId val="1365148752"/>
        <c:scaling>
          <c:orientation val="minMax"/>
        </c:scaling>
        <c:delete val="0"/>
        <c:axPos val="b"/>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5147664"/>
        <c:crosses val="autoZero"/>
        <c:auto val="1"/>
        <c:lblAlgn val="ctr"/>
        <c:lblOffset val="100"/>
        <c:noMultiLvlLbl val="0"/>
      </c:catAx>
      <c:valAx>
        <c:axId val="1365147664"/>
        <c:scaling>
          <c:orientation val="minMax"/>
          <c:max val="160000000"/>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5148752"/>
        <c:crosses val="autoZero"/>
        <c:crossBetween val="between"/>
      </c:valAx>
      <c:spPr>
        <a:noFill/>
        <a:ln w="25400">
          <a:noFill/>
        </a:ln>
        <a:effectLst/>
      </c:spPr>
    </c:plotArea>
    <c:legend>
      <c:legendPos val="b"/>
      <c:layout>
        <c:manualLayout>
          <c:xMode val="edge"/>
          <c:yMode val="edge"/>
          <c:x val="0.24518201105078263"/>
          <c:y val="0.81797083847809515"/>
          <c:w val="0.65852105522985049"/>
          <c:h val="0.182029161521904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8D06E-3B00-48CD-AEEF-0FAFE73F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Windows User</cp:lastModifiedBy>
  <cp:revision>9</cp:revision>
  <cp:lastPrinted>2021-08-30T01:37:00Z</cp:lastPrinted>
  <dcterms:created xsi:type="dcterms:W3CDTF">2022-06-13T01:46:00Z</dcterms:created>
  <dcterms:modified xsi:type="dcterms:W3CDTF">2022-06-13T02:14:00Z</dcterms:modified>
</cp:coreProperties>
</file>