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C0FB" w14:textId="09E77924" w:rsidR="00133105" w:rsidRDefault="00133105" w:rsidP="00133105">
      <w:pPr>
        <w:jc w:val="center"/>
        <w:rPr>
          <w:rFonts w:ascii="Times New Roman" w:hAnsi="Times New Roman" w:cs="Times New Roman"/>
          <w:b/>
          <w:bCs/>
          <w:sz w:val="24"/>
          <w:szCs w:val="24"/>
        </w:rPr>
      </w:pPr>
      <w:r w:rsidRPr="00E033B6">
        <w:rPr>
          <w:rFonts w:ascii="Times New Roman" w:hAnsi="Times New Roman" w:cs="Times New Roman"/>
          <w:b/>
          <w:bCs/>
          <w:sz w:val="24"/>
          <w:szCs w:val="24"/>
        </w:rPr>
        <w:t>THE RELATIONSHIP BETWEEN BODY MASS INDEX AND BLOOD SUGAR WITH COGNITIVE FUNCTION IN PATIENTS WITH DIABETES MELLITUS</w:t>
      </w:r>
    </w:p>
    <w:p w14:paraId="101F1B1E" w14:textId="77777777" w:rsidR="00E033B6" w:rsidRPr="00E033B6" w:rsidRDefault="00E033B6" w:rsidP="00133105">
      <w:pPr>
        <w:jc w:val="center"/>
        <w:rPr>
          <w:rFonts w:ascii="Times New Roman" w:hAnsi="Times New Roman" w:cs="Times New Roman"/>
          <w:b/>
          <w:bCs/>
          <w:sz w:val="24"/>
          <w:szCs w:val="24"/>
        </w:rPr>
      </w:pPr>
    </w:p>
    <w:p w14:paraId="4BC384FF" w14:textId="77777777" w:rsidR="00133105" w:rsidRPr="00AE48CD" w:rsidRDefault="00133105" w:rsidP="00133105">
      <w:pPr>
        <w:pStyle w:val="NormalWeb"/>
        <w:spacing w:before="0" w:beforeAutospacing="0" w:after="0" w:afterAutospacing="0" w:line="360" w:lineRule="auto"/>
        <w:jc w:val="center"/>
        <w:rPr>
          <w:sz w:val="20"/>
          <w:szCs w:val="20"/>
          <w:vertAlign w:val="superscript"/>
        </w:rPr>
      </w:pPr>
      <w:r w:rsidRPr="00AE48CD">
        <w:rPr>
          <w:sz w:val="20"/>
          <w:szCs w:val="20"/>
        </w:rPr>
        <w:t xml:space="preserve">Azahra </w:t>
      </w:r>
      <w:proofErr w:type="spellStart"/>
      <w:r w:rsidRPr="00AE48CD">
        <w:rPr>
          <w:sz w:val="20"/>
          <w:szCs w:val="20"/>
        </w:rPr>
        <w:t>Khansa</w:t>
      </w:r>
      <w:proofErr w:type="spellEnd"/>
      <w:r w:rsidRPr="00AE48CD">
        <w:rPr>
          <w:sz w:val="20"/>
          <w:szCs w:val="20"/>
        </w:rPr>
        <w:t xml:space="preserve"> Muza</w:t>
      </w:r>
      <w:r w:rsidRPr="00AE48CD">
        <w:rPr>
          <w:sz w:val="20"/>
          <w:szCs w:val="20"/>
          <w:vertAlign w:val="superscript"/>
        </w:rPr>
        <w:t>1</w:t>
      </w:r>
      <w:r w:rsidRPr="00AE48CD">
        <w:rPr>
          <w:sz w:val="20"/>
          <w:szCs w:val="20"/>
        </w:rPr>
        <w:t xml:space="preserve">, </w:t>
      </w:r>
      <w:proofErr w:type="spellStart"/>
      <w:r w:rsidRPr="00AE48CD">
        <w:rPr>
          <w:sz w:val="20"/>
          <w:szCs w:val="20"/>
        </w:rPr>
        <w:t>Sulistyani</w:t>
      </w:r>
      <w:proofErr w:type="spellEnd"/>
      <w:r w:rsidRPr="00AE48CD">
        <w:rPr>
          <w:sz w:val="20"/>
          <w:szCs w:val="20"/>
        </w:rPr>
        <w:t xml:space="preserve"> </w:t>
      </w:r>
      <w:proofErr w:type="spellStart"/>
      <w:r w:rsidRPr="00AE48CD">
        <w:rPr>
          <w:sz w:val="20"/>
          <w:szCs w:val="20"/>
        </w:rPr>
        <w:t>Sulistyani</w:t>
      </w:r>
      <w:proofErr w:type="spellEnd"/>
      <w:r w:rsidRPr="00AE48CD">
        <w:rPr>
          <w:sz w:val="20"/>
          <w:szCs w:val="20"/>
          <w:vertAlign w:val="superscript"/>
        </w:rPr>
        <w:t xml:space="preserve"> 2</w:t>
      </w:r>
      <w:r w:rsidRPr="00AE48CD">
        <w:rPr>
          <w:sz w:val="20"/>
          <w:szCs w:val="20"/>
        </w:rPr>
        <w:t>, Siti Soekiswati</w:t>
      </w:r>
      <w:r w:rsidRPr="00AE48CD">
        <w:rPr>
          <w:sz w:val="20"/>
          <w:szCs w:val="20"/>
          <w:vertAlign w:val="superscript"/>
        </w:rPr>
        <w:t>3</w:t>
      </w:r>
      <w:r w:rsidRPr="00AE48CD">
        <w:rPr>
          <w:sz w:val="20"/>
          <w:szCs w:val="20"/>
        </w:rPr>
        <w:t xml:space="preserve">, </w:t>
      </w:r>
      <w:proofErr w:type="spellStart"/>
      <w:r w:rsidRPr="00AE48CD">
        <w:rPr>
          <w:sz w:val="20"/>
          <w:szCs w:val="20"/>
        </w:rPr>
        <w:t>Iin</w:t>
      </w:r>
      <w:proofErr w:type="spellEnd"/>
      <w:r w:rsidRPr="00AE48CD">
        <w:rPr>
          <w:sz w:val="20"/>
          <w:szCs w:val="20"/>
        </w:rPr>
        <w:t xml:space="preserve"> Novita </w:t>
      </w:r>
      <w:proofErr w:type="spellStart"/>
      <w:r w:rsidRPr="00AE48CD">
        <w:rPr>
          <w:sz w:val="20"/>
          <w:szCs w:val="20"/>
        </w:rPr>
        <w:t>Nurhidayati</w:t>
      </w:r>
      <w:proofErr w:type="spellEnd"/>
      <w:r w:rsidRPr="00AE48CD">
        <w:rPr>
          <w:sz w:val="20"/>
          <w:szCs w:val="20"/>
        </w:rPr>
        <w:t xml:space="preserve"> Mahmuda</w:t>
      </w:r>
      <w:r w:rsidRPr="00AE48CD">
        <w:rPr>
          <w:sz w:val="20"/>
          <w:szCs w:val="20"/>
          <w:vertAlign w:val="superscript"/>
        </w:rPr>
        <w:t>4</w:t>
      </w:r>
    </w:p>
    <w:p w14:paraId="26D1FAE3" w14:textId="259B6E0E" w:rsidR="00133105" w:rsidRPr="00AE48CD" w:rsidRDefault="00133105" w:rsidP="00133105">
      <w:pPr>
        <w:pStyle w:val="NormalWeb"/>
        <w:spacing w:before="0" w:beforeAutospacing="0" w:after="0" w:afterAutospacing="0" w:line="360" w:lineRule="auto"/>
        <w:jc w:val="center"/>
        <w:rPr>
          <w:i/>
          <w:iCs/>
          <w:color w:val="000000"/>
          <w:sz w:val="20"/>
          <w:szCs w:val="20"/>
          <w:lang w:val="sv-SE"/>
        </w:rPr>
      </w:pPr>
      <w:r w:rsidRPr="00AE48CD">
        <w:rPr>
          <w:i/>
          <w:iCs/>
          <w:color w:val="000000"/>
          <w:sz w:val="20"/>
          <w:szCs w:val="20"/>
          <w:vertAlign w:val="superscript"/>
          <w:lang w:val="sv-SE"/>
        </w:rPr>
        <w:t>1</w:t>
      </w:r>
      <w:r w:rsidR="001B47CE" w:rsidRPr="001B47CE">
        <w:rPr>
          <w:i/>
          <w:iCs/>
          <w:color w:val="000000"/>
          <w:sz w:val="20"/>
          <w:szCs w:val="20"/>
          <w:lang w:val="sv-SE"/>
        </w:rPr>
        <w:t>General Medicine Study Program, Medical Education Program, Faculty of Medicine, Muhammadiyah University of Surakarta</w:t>
      </w:r>
    </w:p>
    <w:p w14:paraId="73D930A8" w14:textId="097842C2" w:rsidR="00133105" w:rsidRPr="00AE48CD" w:rsidRDefault="00133105" w:rsidP="00133105">
      <w:pPr>
        <w:pStyle w:val="NormalWeb"/>
        <w:spacing w:before="0" w:beforeAutospacing="0" w:after="0" w:afterAutospacing="0" w:line="360" w:lineRule="auto"/>
        <w:jc w:val="center"/>
        <w:rPr>
          <w:color w:val="000000"/>
          <w:sz w:val="20"/>
          <w:szCs w:val="20"/>
          <w:lang w:val="sv-SE"/>
        </w:rPr>
      </w:pPr>
      <w:r w:rsidRPr="00AE48CD">
        <w:rPr>
          <w:i/>
          <w:iCs/>
          <w:color w:val="000000"/>
          <w:sz w:val="20"/>
          <w:szCs w:val="20"/>
          <w:vertAlign w:val="superscript"/>
          <w:lang w:val="sv-SE"/>
        </w:rPr>
        <w:t>2</w:t>
      </w:r>
      <w:r w:rsidR="001B47CE" w:rsidRPr="001B47CE">
        <w:rPr>
          <w:i/>
          <w:iCs/>
          <w:color w:val="000000"/>
          <w:sz w:val="20"/>
          <w:szCs w:val="20"/>
          <w:lang w:val="sv-SE"/>
        </w:rPr>
        <w:t>General Medicine Study Program, Faculty of Medicine, Muhammadiyah University of Surakarta</w:t>
      </w:r>
    </w:p>
    <w:p w14:paraId="6E2C8807" w14:textId="77777777" w:rsidR="00133105" w:rsidRPr="00AE48CD" w:rsidRDefault="00133105" w:rsidP="00133105">
      <w:pPr>
        <w:pStyle w:val="NormalWeb"/>
        <w:spacing w:before="0" w:beforeAutospacing="0" w:after="0" w:afterAutospacing="0" w:line="360" w:lineRule="auto"/>
        <w:jc w:val="center"/>
        <w:rPr>
          <w:sz w:val="20"/>
          <w:szCs w:val="20"/>
          <w:lang w:val="sv-SE"/>
        </w:rPr>
      </w:pPr>
    </w:p>
    <w:p w14:paraId="3D6B5D12" w14:textId="77777777" w:rsidR="00133105" w:rsidRPr="00AE48CD" w:rsidRDefault="00133105" w:rsidP="00133105">
      <w:pPr>
        <w:spacing w:line="360" w:lineRule="auto"/>
        <w:rPr>
          <w:rFonts w:ascii="Times New Roman" w:hAnsi="Times New Roman" w:cs="Times New Roman"/>
          <w:b/>
          <w:bCs/>
          <w:color w:val="000000"/>
          <w:sz w:val="20"/>
        </w:rPr>
      </w:pPr>
      <w:r w:rsidRPr="00AE48CD">
        <w:rPr>
          <w:rFonts w:ascii="Times New Roman" w:hAnsi="Times New Roman" w:cs="Times New Roman"/>
          <w:b/>
          <w:bCs/>
          <w:color w:val="000000"/>
          <w:sz w:val="20"/>
        </w:rPr>
        <w:t>*) Correspondence Author</w:t>
      </w:r>
    </w:p>
    <w:p w14:paraId="0EE0F0EB" w14:textId="67961BE8" w:rsidR="00133105" w:rsidRPr="00AE48CD" w:rsidRDefault="00133105" w:rsidP="00133105">
      <w:pPr>
        <w:pStyle w:val="NormalWeb"/>
        <w:spacing w:before="0" w:beforeAutospacing="0" w:after="0" w:afterAutospacing="0" w:line="276" w:lineRule="auto"/>
        <w:rPr>
          <w:color w:val="000000"/>
          <w:sz w:val="20"/>
        </w:rPr>
      </w:pPr>
      <w:proofErr w:type="spellStart"/>
      <w:r w:rsidRPr="00AE48CD">
        <w:rPr>
          <w:color w:val="000000"/>
          <w:sz w:val="20"/>
        </w:rPr>
        <w:t>Sulistyani</w:t>
      </w:r>
      <w:proofErr w:type="spellEnd"/>
    </w:p>
    <w:p w14:paraId="7BFF3DBD" w14:textId="77777777" w:rsidR="001B47CE" w:rsidRPr="001B47CE" w:rsidRDefault="001B47CE" w:rsidP="00133105">
      <w:pPr>
        <w:pStyle w:val="NormalWeb"/>
        <w:spacing w:before="0" w:beforeAutospacing="0" w:after="0" w:afterAutospacing="0" w:line="276" w:lineRule="auto"/>
        <w:rPr>
          <w:color w:val="000000"/>
          <w:sz w:val="20"/>
        </w:rPr>
      </w:pPr>
      <w:r w:rsidRPr="001B47CE">
        <w:rPr>
          <w:color w:val="000000"/>
          <w:sz w:val="20"/>
          <w:szCs w:val="20"/>
          <w:lang w:val="sv-SE"/>
        </w:rPr>
        <w:t>Faculty of Medicine</w:t>
      </w:r>
      <w:r w:rsidRPr="001B47CE">
        <w:rPr>
          <w:color w:val="000000"/>
          <w:sz w:val="20"/>
        </w:rPr>
        <w:t xml:space="preserve"> </w:t>
      </w:r>
    </w:p>
    <w:p w14:paraId="68E29904" w14:textId="3783DCB0" w:rsidR="00133105" w:rsidRPr="00AE48CD" w:rsidRDefault="001B47CE" w:rsidP="00133105">
      <w:pPr>
        <w:pStyle w:val="NormalWeb"/>
        <w:spacing w:before="0" w:beforeAutospacing="0" w:after="0" w:afterAutospacing="0" w:line="276" w:lineRule="auto"/>
        <w:rPr>
          <w:color w:val="000000"/>
          <w:sz w:val="20"/>
          <w:szCs w:val="20"/>
          <w:lang w:val="sv-SE"/>
        </w:rPr>
      </w:pPr>
      <w:r w:rsidRPr="001B47CE">
        <w:rPr>
          <w:color w:val="000000"/>
          <w:sz w:val="20"/>
          <w:szCs w:val="20"/>
          <w:lang w:val="sv-SE"/>
        </w:rPr>
        <w:t>Muhammadiyah University of Surakarta</w:t>
      </w:r>
      <w:r w:rsidR="00133105" w:rsidRPr="00AE48CD">
        <w:rPr>
          <w:color w:val="000000"/>
          <w:sz w:val="20"/>
          <w:szCs w:val="20"/>
          <w:lang w:val="sv-SE"/>
        </w:rPr>
        <w:t>, Jawa Tengah 57169</w:t>
      </w:r>
    </w:p>
    <w:p w14:paraId="21E81DC4" w14:textId="759E79C3" w:rsidR="00133105" w:rsidRPr="00AE48CD" w:rsidRDefault="001B47CE" w:rsidP="00133105">
      <w:pPr>
        <w:pStyle w:val="NormalWeb"/>
        <w:spacing w:before="0" w:beforeAutospacing="0" w:after="0" w:afterAutospacing="0" w:line="276" w:lineRule="auto"/>
        <w:rPr>
          <w:color w:val="000000"/>
          <w:sz w:val="20"/>
          <w:szCs w:val="20"/>
          <w:lang w:val="sv-SE"/>
        </w:rPr>
      </w:pPr>
      <w:r>
        <w:rPr>
          <w:color w:val="000000"/>
          <w:sz w:val="20"/>
        </w:rPr>
        <w:t>E</w:t>
      </w:r>
      <w:r w:rsidR="00133105" w:rsidRPr="00AE48CD">
        <w:rPr>
          <w:color w:val="000000"/>
          <w:sz w:val="20"/>
        </w:rPr>
        <w:t>mail</w:t>
      </w:r>
      <w:r>
        <w:rPr>
          <w:color w:val="000000"/>
          <w:sz w:val="20"/>
        </w:rPr>
        <w:t xml:space="preserve"> Address</w:t>
      </w:r>
      <w:r w:rsidR="00133105" w:rsidRPr="00AE48CD">
        <w:rPr>
          <w:color w:val="000000"/>
          <w:sz w:val="20"/>
        </w:rPr>
        <w:t xml:space="preserve">: </w:t>
      </w:r>
      <w:hyperlink r:id="rId6" w:history="1">
        <w:r w:rsidR="00133105" w:rsidRPr="00AE48CD">
          <w:rPr>
            <w:rStyle w:val="Hyperlink"/>
            <w:color w:val="002060"/>
            <w:sz w:val="20"/>
          </w:rPr>
          <w:t>sul271@ums.ac.id</w:t>
        </w:r>
      </w:hyperlink>
    </w:p>
    <w:p w14:paraId="22A63B66" w14:textId="4423C6D5" w:rsidR="00133105" w:rsidRPr="00AE48CD" w:rsidRDefault="001B47CE" w:rsidP="00133105">
      <w:pPr>
        <w:spacing w:line="276" w:lineRule="auto"/>
        <w:rPr>
          <w:rFonts w:ascii="Times New Roman" w:hAnsi="Times New Roman" w:cs="Times New Roman"/>
          <w:color w:val="002060"/>
          <w:sz w:val="20"/>
          <w:u w:val="single"/>
        </w:rPr>
      </w:pPr>
      <w:r>
        <w:rPr>
          <w:rFonts w:ascii="Times New Roman" w:hAnsi="Times New Roman" w:cs="Times New Roman"/>
          <w:color w:val="000000"/>
          <w:sz w:val="20"/>
        </w:rPr>
        <w:t>Phone</w:t>
      </w:r>
      <w:r w:rsidR="00133105" w:rsidRPr="00AE48CD">
        <w:rPr>
          <w:rFonts w:ascii="Times New Roman" w:hAnsi="Times New Roman" w:cs="Times New Roman"/>
          <w:color w:val="000000"/>
          <w:sz w:val="20"/>
        </w:rPr>
        <w:t xml:space="preserve">: </w:t>
      </w:r>
      <w:r w:rsidR="00133105" w:rsidRPr="00AE48CD">
        <w:rPr>
          <w:rFonts w:ascii="Times New Roman" w:hAnsi="Times New Roman" w:cs="Times New Roman"/>
          <w:color w:val="002060"/>
          <w:sz w:val="20"/>
          <w:u w:val="single"/>
        </w:rPr>
        <w:t xml:space="preserve">+6281548458277  </w:t>
      </w:r>
    </w:p>
    <w:p w14:paraId="150CAEB7" w14:textId="77777777" w:rsidR="00133105" w:rsidRPr="001B47CE" w:rsidRDefault="00133105" w:rsidP="00133105">
      <w:pPr>
        <w:pStyle w:val="Heading1"/>
        <w:shd w:val="clear" w:color="auto" w:fill="D0CECE" w:themeFill="background2" w:themeFillShade="E6"/>
        <w:spacing w:line="240" w:lineRule="auto"/>
        <w:jc w:val="center"/>
        <w:rPr>
          <w:rFonts w:ascii="Times New Roman" w:hAnsi="Times New Roman" w:cs="Times New Roman"/>
          <w:b/>
          <w:bCs/>
          <w:i/>
          <w:iCs/>
          <w:color w:val="auto"/>
          <w:sz w:val="22"/>
          <w:szCs w:val="22"/>
        </w:rPr>
      </w:pPr>
      <w:r w:rsidRPr="001B47CE">
        <w:rPr>
          <w:rFonts w:ascii="Times New Roman" w:hAnsi="Times New Roman" w:cs="Times New Roman"/>
          <w:b/>
          <w:bCs/>
          <w:i/>
          <w:iCs/>
          <w:color w:val="auto"/>
          <w:sz w:val="22"/>
          <w:szCs w:val="22"/>
        </w:rPr>
        <w:t>Abstract</w:t>
      </w:r>
    </w:p>
    <w:p w14:paraId="5F8C5103" w14:textId="77777777" w:rsidR="00AE48CD" w:rsidRPr="001B47CE" w:rsidRDefault="00AE48CD" w:rsidP="00133105">
      <w:pPr>
        <w:shd w:val="clear" w:color="auto" w:fill="D0CECE" w:themeFill="background2" w:themeFillShade="E6"/>
        <w:jc w:val="both"/>
        <w:rPr>
          <w:rStyle w:val="Emphasis"/>
          <w:rFonts w:ascii="Times New Roman" w:hAnsi="Times New Roman" w:cs="Times New Roman"/>
          <w:color w:val="0E101A"/>
        </w:rPr>
      </w:pPr>
      <w:r w:rsidRPr="001B47CE">
        <w:rPr>
          <w:rStyle w:val="Emphasis"/>
          <w:rFonts w:ascii="Times New Roman" w:hAnsi="Times New Roman" w:cs="Times New Roman"/>
          <w:color w:val="0E101A"/>
        </w:rPr>
        <w:t xml:space="preserve">Impaired cognitive function is an individual's inability to perform daily functions and limits the quality of life. The prevalence of cognitive dysfunction in people in China, Spain, America, and Canada is 12.6%, 22.2%, and 16.8%. The prevalence of cognitive impairment that often occurs in Indonesia, namely dementia, is 10%. Insulin resistance causes inflammation and mitochondrial dysfunction. The state of </w:t>
      </w:r>
      <w:proofErr w:type="spellStart"/>
      <w:r w:rsidRPr="001B47CE">
        <w:rPr>
          <w:rStyle w:val="Emphasis"/>
          <w:rFonts w:ascii="Times New Roman" w:hAnsi="Times New Roman" w:cs="Times New Roman"/>
          <w:color w:val="0E101A"/>
        </w:rPr>
        <w:t>hyperglycemia</w:t>
      </w:r>
      <w:proofErr w:type="spellEnd"/>
      <w:r w:rsidRPr="001B47CE">
        <w:rPr>
          <w:rStyle w:val="Emphasis"/>
          <w:rFonts w:ascii="Times New Roman" w:hAnsi="Times New Roman" w:cs="Times New Roman"/>
          <w:color w:val="0E101A"/>
        </w:rPr>
        <w:t xml:space="preserve"> occurs activation of pro-inflammatory cytokines that cause cognitive impairment. This study aims to determine the relationship between body mass index and blood glucose on cognitive function in patients with diabetes mellitus at the </w:t>
      </w:r>
      <w:proofErr w:type="spellStart"/>
      <w:r w:rsidRPr="001B47CE">
        <w:rPr>
          <w:rStyle w:val="Emphasis"/>
          <w:rFonts w:ascii="Times New Roman" w:hAnsi="Times New Roman" w:cs="Times New Roman"/>
          <w:color w:val="0E101A"/>
        </w:rPr>
        <w:t>Gatak</w:t>
      </w:r>
      <w:proofErr w:type="spellEnd"/>
      <w:r w:rsidRPr="001B47CE">
        <w:rPr>
          <w:rStyle w:val="Emphasis"/>
          <w:rFonts w:ascii="Times New Roman" w:hAnsi="Times New Roman" w:cs="Times New Roman"/>
          <w:color w:val="0E101A"/>
        </w:rPr>
        <w:t xml:space="preserve"> </w:t>
      </w:r>
      <w:proofErr w:type="spellStart"/>
      <w:r w:rsidRPr="001B47CE">
        <w:rPr>
          <w:rStyle w:val="Emphasis"/>
          <w:rFonts w:ascii="Times New Roman" w:hAnsi="Times New Roman" w:cs="Times New Roman"/>
          <w:color w:val="0E101A"/>
        </w:rPr>
        <w:t>Sukoharjo</w:t>
      </w:r>
      <w:proofErr w:type="spellEnd"/>
      <w:r w:rsidRPr="001B47CE">
        <w:rPr>
          <w:rStyle w:val="Emphasis"/>
          <w:rFonts w:ascii="Times New Roman" w:hAnsi="Times New Roman" w:cs="Times New Roman"/>
          <w:color w:val="0E101A"/>
        </w:rPr>
        <w:t xml:space="preserve"> Health </w:t>
      </w:r>
      <w:proofErr w:type="spellStart"/>
      <w:r w:rsidRPr="001B47CE">
        <w:rPr>
          <w:rStyle w:val="Emphasis"/>
          <w:rFonts w:ascii="Times New Roman" w:hAnsi="Times New Roman" w:cs="Times New Roman"/>
          <w:color w:val="0E101A"/>
        </w:rPr>
        <w:t>Center</w:t>
      </w:r>
      <w:proofErr w:type="spellEnd"/>
      <w:r w:rsidRPr="001B47CE">
        <w:rPr>
          <w:rStyle w:val="Emphasis"/>
          <w:rFonts w:ascii="Times New Roman" w:hAnsi="Times New Roman" w:cs="Times New Roman"/>
          <w:color w:val="0E101A"/>
        </w:rPr>
        <w:t>, consisting of 36 patients. Research using observational analytics with Pearson test. The sample selection technique is purposive sampling. Based on the results of the study with the Pearson test (p = 0.043), it means that there is a significant relationship. Furthermore, obtained (p = 0.578) means that there is no significant relationship. The conclusion of the study is that there is a relationship between body mass index and cognitive function, but there is no relationship between transient blood sugar and cognitive function in patients with diabetes mellitus.</w:t>
      </w:r>
    </w:p>
    <w:p w14:paraId="1ECC00A6" w14:textId="51C8EEE9" w:rsidR="00133105" w:rsidRPr="001B47CE" w:rsidRDefault="00133105" w:rsidP="00AE48CD">
      <w:pPr>
        <w:shd w:val="clear" w:color="auto" w:fill="D0CECE" w:themeFill="background2" w:themeFillShade="E6"/>
        <w:jc w:val="both"/>
        <w:rPr>
          <w:rFonts w:ascii="Times New Roman" w:hAnsi="Times New Roman" w:cs="Times New Roman"/>
          <w:i/>
          <w:iCs/>
          <w:color w:val="0D0D0D" w:themeColor="text1" w:themeTint="F2"/>
        </w:rPr>
      </w:pPr>
      <w:r w:rsidRPr="001B47CE">
        <w:rPr>
          <w:rFonts w:ascii="Times New Roman" w:hAnsi="Times New Roman" w:cs="Times New Roman"/>
          <w:b/>
          <w:bCs/>
          <w:i/>
          <w:iCs/>
          <w:color w:val="0D0D0D" w:themeColor="text1" w:themeTint="F2"/>
        </w:rPr>
        <w:t>Keywords:</w:t>
      </w:r>
      <w:r w:rsidRPr="001B47CE">
        <w:rPr>
          <w:rFonts w:ascii="Times New Roman" w:hAnsi="Times New Roman" w:cs="Times New Roman"/>
          <w:i/>
          <w:iCs/>
          <w:color w:val="0D0D0D" w:themeColor="text1" w:themeTint="F2"/>
        </w:rPr>
        <w:t xml:space="preserve"> Blood Sugar, Cognitive Function, Body Mass Index, Diabetes Mellitus.</w:t>
      </w:r>
    </w:p>
    <w:p w14:paraId="5A6F7C0B" w14:textId="4ECECC31" w:rsidR="00133105" w:rsidRPr="00AE48CD" w:rsidRDefault="00133105" w:rsidP="00AE48CD">
      <w:pPr>
        <w:spacing w:line="276" w:lineRule="auto"/>
        <w:jc w:val="both"/>
        <w:rPr>
          <w:rFonts w:ascii="Times New Roman" w:hAnsi="Times New Roman" w:cs="Times New Roman"/>
          <w:b/>
          <w:bCs/>
          <w:sz w:val="24"/>
          <w:szCs w:val="24"/>
        </w:rPr>
      </w:pPr>
      <w:r w:rsidRPr="00AE48CD">
        <w:rPr>
          <w:rFonts w:ascii="Times New Roman" w:hAnsi="Times New Roman" w:cs="Times New Roman"/>
          <w:b/>
          <w:bCs/>
          <w:sz w:val="24"/>
          <w:szCs w:val="24"/>
        </w:rPr>
        <w:t>PENDAHULUAN</w:t>
      </w:r>
    </w:p>
    <w:p w14:paraId="6346910A" w14:textId="77777777" w:rsidR="00E033B6" w:rsidRDefault="00E033B6" w:rsidP="00AE48CD">
      <w:pPr>
        <w:spacing w:line="276" w:lineRule="auto"/>
        <w:ind w:firstLine="720"/>
        <w:jc w:val="both"/>
        <w:rPr>
          <w:rFonts w:ascii="Times New Roman" w:hAnsi="Times New Roman" w:cs="Times New Roman"/>
          <w:sz w:val="24"/>
          <w:szCs w:val="24"/>
        </w:rPr>
        <w:sectPr w:rsidR="00E033B6">
          <w:footerReference w:type="default" r:id="rId7"/>
          <w:pgSz w:w="11906" w:h="16838"/>
          <w:pgMar w:top="1440" w:right="1440" w:bottom="1440" w:left="1440" w:header="708" w:footer="708" w:gutter="0"/>
          <w:cols w:space="708"/>
          <w:docGrid w:linePitch="360"/>
        </w:sectPr>
      </w:pPr>
    </w:p>
    <w:p w14:paraId="4052F4EB" w14:textId="77777777" w:rsidR="00AE48CD" w:rsidRDefault="00133105" w:rsidP="00AE48CD">
      <w:pPr>
        <w:spacing w:line="276" w:lineRule="auto"/>
        <w:ind w:firstLine="720"/>
        <w:jc w:val="both"/>
        <w:rPr>
          <w:rFonts w:ascii="Times New Roman" w:hAnsi="Times New Roman" w:cs="Times New Roman"/>
          <w:sz w:val="24"/>
          <w:szCs w:val="24"/>
        </w:rPr>
      </w:pPr>
      <w:r w:rsidRPr="00AE48CD">
        <w:rPr>
          <w:rFonts w:ascii="Times New Roman" w:hAnsi="Times New Roman" w:cs="Times New Roman"/>
          <w:sz w:val="24"/>
          <w:szCs w:val="24"/>
        </w:rPr>
        <w:t>Impaired cognitive function occurs due to the inability of an individual to perform daily functions and limits the quality of life. The prevalence of cognitive dysfunction in residents in China, Spain, America, and Canada is 12.6%, 22.2%, and 16.8% (</w:t>
      </w:r>
      <w:proofErr w:type="spellStart"/>
      <w:r w:rsidRPr="00AE48CD">
        <w:rPr>
          <w:rFonts w:ascii="Times New Roman" w:hAnsi="Times New Roman" w:cs="Times New Roman"/>
          <w:sz w:val="24"/>
          <w:szCs w:val="24"/>
        </w:rPr>
        <w:t>Juniarta</w:t>
      </w:r>
      <w:proofErr w:type="spellEnd"/>
      <w:r w:rsidRPr="00AE48CD">
        <w:rPr>
          <w:rFonts w:ascii="Times New Roman" w:hAnsi="Times New Roman" w:cs="Times New Roman"/>
          <w:sz w:val="24"/>
          <w:szCs w:val="24"/>
        </w:rPr>
        <w:t>, 2018). An increase in the prevalence of cognitive impairment that often occurs in Indonesia, namely dementia, is 10%. It does estimate that there were 35.6 million people with dementia in Indonesia in 2010 (</w:t>
      </w:r>
      <w:proofErr w:type="spellStart"/>
      <w:r w:rsidRPr="00AE48CD">
        <w:rPr>
          <w:rFonts w:ascii="Times New Roman" w:hAnsi="Times New Roman" w:cs="Times New Roman"/>
          <w:sz w:val="24"/>
          <w:szCs w:val="24"/>
        </w:rPr>
        <w:t>Perdossi</w:t>
      </w:r>
      <w:proofErr w:type="spellEnd"/>
      <w:r w:rsidRPr="00AE48CD">
        <w:rPr>
          <w:rFonts w:ascii="Times New Roman" w:hAnsi="Times New Roman" w:cs="Times New Roman"/>
          <w:sz w:val="24"/>
          <w:szCs w:val="24"/>
        </w:rPr>
        <w:t>, 2015).</w:t>
      </w:r>
      <w:r w:rsidR="00AE48CD">
        <w:rPr>
          <w:rFonts w:ascii="Times New Roman" w:hAnsi="Times New Roman" w:cs="Times New Roman"/>
          <w:sz w:val="24"/>
          <w:szCs w:val="24"/>
        </w:rPr>
        <w:t xml:space="preserve"> </w:t>
      </w:r>
    </w:p>
    <w:p w14:paraId="6FB83937" w14:textId="314DBAFD" w:rsidR="00AE48CD" w:rsidRDefault="00133105" w:rsidP="00AE48CD">
      <w:pPr>
        <w:spacing w:line="276" w:lineRule="auto"/>
        <w:ind w:firstLine="720"/>
        <w:jc w:val="both"/>
        <w:rPr>
          <w:rFonts w:ascii="Times New Roman" w:hAnsi="Times New Roman" w:cs="Times New Roman"/>
          <w:sz w:val="24"/>
          <w:szCs w:val="24"/>
        </w:rPr>
      </w:pPr>
      <w:r w:rsidRPr="00AE48CD">
        <w:rPr>
          <w:rFonts w:ascii="Times New Roman" w:hAnsi="Times New Roman" w:cs="Times New Roman"/>
          <w:sz w:val="24"/>
          <w:szCs w:val="24"/>
        </w:rPr>
        <w:t>Often cognitive impairment is associated with</w:t>
      </w:r>
      <w:r w:rsidR="00836D28">
        <w:rPr>
          <w:rFonts w:ascii="Times New Roman" w:hAnsi="Times New Roman" w:cs="Times New Roman"/>
          <w:sz w:val="24"/>
          <w:szCs w:val="24"/>
        </w:rPr>
        <w:t xml:space="preserve"> </w:t>
      </w:r>
      <w:proofErr w:type="spellStart"/>
      <w:r w:rsidRPr="00AE48CD">
        <w:rPr>
          <w:rFonts w:ascii="Times New Roman" w:hAnsi="Times New Roman" w:cs="Times New Roman"/>
          <w:sz w:val="24"/>
          <w:szCs w:val="24"/>
        </w:rPr>
        <w:t>hyperglycemia</w:t>
      </w:r>
      <w:proofErr w:type="spellEnd"/>
      <w:r w:rsidRPr="00AE48CD">
        <w:rPr>
          <w:rFonts w:ascii="Times New Roman" w:hAnsi="Times New Roman" w:cs="Times New Roman"/>
          <w:sz w:val="24"/>
          <w:szCs w:val="24"/>
        </w:rPr>
        <w:t xml:space="preserve">. </w:t>
      </w:r>
      <w:proofErr w:type="spellStart"/>
      <w:r w:rsidRPr="00AE48CD">
        <w:rPr>
          <w:rFonts w:ascii="Times New Roman" w:hAnsi="Times New Roman" w:cs="Times New Roman"/>
          <w:sz w:val="24"/>
          <w:szCs w:val="24"/>
        </w:rPr>
        <w:t>Hyperglycemia</w:t>
      </w:r>
      <w:proofErr w:type="spellEnd"/>
      <w:r w:rsidRPr="00AE48CD">
        <w:rPr>
          <w:rFonts w:ascii="Times New Roman" w:hAnsi="Times New Roman" w:cs="Times New Roman"/>
          <w:sz w:val="24"/>
          <w:szCs w:val="24"/>
        </w:rPr>
        <w:t xml:space="preserve"> is common in people with diabetes mellitus. There are reports from the district health office diabetics in the </w:t>
      </w:r>
      <w:proofErr w:type="spellStart"/>
      <w:r w:rsidRPr="00AE48CD">
        <w:rPr>
          <w:rFonts w:ascii="Times New Roman" w:hAnsi="Times New Roman" w:cs="Times New Roman"/>
          <w:sz w:val="24"/>
          <w:szCs w:val="24"/>
        </w:rPr>
        <w:t>Sukoharjo</w:t>
      </w:r>
      <w:proofErr w:type="spellEnd"/>
      <w:r w:rsidRPr="00AE48CD">
        <w:rPr>
          <w:rFonts w:ascii="Times New Roman" w:hAnsi="Times New Roman" w:cs="Times New Roman"/>
          <w:sz w:val="24"/>
          <w:szCs w:val="24"/>
        </w:rPr>
        <w:t xml:space="preserve"> area were around 18,596 thousand sufferers in 2019 (</w:t>
      </w:r>
      <w:proofErr w:type="spellStart"/>
      <w:r w:rsidRPr="00AE48CD">
        <w:rPr>
          <w:rFonts w:ascii="Times New Roman" w:hAnsi="Times New Roman" w:cs="Times New Roman"/>
          <w:sz w:val="24"/>
          <w:szCs w:val="24"/>
        </w:rPr>
        <w:t>Sukoharjo</w:t>
      </w:r>
      <w:proofErr w:type="spellEnd"/>
      <w:r w:rsidRPr="00AE48CD">
        <w:rPr>
          <w:rFonts w:ascii="Times New Roman" w:hAnsi="Times New Roman" w:cs="Times New Roman"/>
          <w:sz w:val="24"/>
          <w:szCs w:val="24"/>
        </w:rPr>
        <w:t xml:space="preserve"> District Health Office, 2019). </w:t>
      </w:r>
      <w:proofErr w:type="spellStart"/>
      <w:r w:rsidRPr="00AE48CD">
        <w:rPr>
          <w:rFonts w:ascii="Times New Roman" w:hAnsi="Times New Roman" w:cs="Times New Roman"/>
          <w:sz w:val="24"/>
          <w:szCs w:val="24"/>
        </w:rPr>
        <w:t>Hyperglycemia</w:t>
      </w:r>
      <w:proofErr w:type="spellEnd"/>
      <w:r w:rsidRPr="00AE48CD">
        <w:rPr>
          <w:rFonts w:ascii="Times New Roman" w:hAnsi="Times New Roman" w:cs="Times New Roman"/>
          <w:sz w:val="24"/>
          <w:szCs w:val="24"/>
        </w:rPr>
        <w:t xml:space="preserve"> will worsen cognitive function if continuous chronic exposure occurs (</w:t>
      </w:r>
      <w:proofErr w:type="spellStart"/>
      <w:r w:rsidRPr="00AE48CD">
        <w:rPr>
          <w:rFonts w:ascii="Times New Roman" w:hAnsi="Times New Roman" w:cs="Times New Roman"/>
          <w:sz w:val="24"/>
          <w:szCs w:val="24"/>
        </w:rPr>
        <w:t>Okaniawan</w:t>
      </w:r>
      <w:proofErr w:type="spellEnd"/>
      <w:r w:rsidRPr="00AE48CD">
        <w:rPr>
          <w:rFonts w:ascii="Times New Roman" w:hAnsi="Times New Roman" w:cs="Times New Roman"/>
          <w:sz w:val="24"/>
          <w:szCs w:val="24"/>
        </w:rPr>
        <w:t xml:space="preserve">, 2021). Obesity is the accumulation of excessive amounts of fat </w:t>
      </w:r>
      <w:r w:rsidRPr="00AE48CD">
        <w:rPr>
          <w:rFonts w:ascii="Times New Roman" w:hAnsi="Times New Roman" w:cs="Times New Roman"/>
          <w:sz w:val="24"/>
          <w:szCs w:val="24"/>
        </w:rPr>
        <w:lastRenderedPageBreak/>
        <w:t>due to an imbalance in energy intake (Ministry of Health, 2018). According to the World Health Organization (WHO), obesity is declared a global epidemic. The prevalence of obesity is primarily found in adults, adolescents, and children. About 1.4 billion adults worldwide are obese. According to PERKENI, there is a classification of body mass index in obese people, including fat (weight), around 25.1-27.0 using body weight divided by the square of height (</w:t>
      </w:r>
      <w:proofErr w:type="spellStart"/>
      <w:r w:rsidRPr="00AE48CD">
        <w:rPr>
          <w:rFonts w:ascii="Times New Roman" w:hAnsi="Times New Roman" w:cs="Times New Roman"/>
          <w:sz w:val="24"/>
          <w:szCs w:val="24"/>
        </w:rPr>
        <w:t>Arisman</w:t>
      </w:r>
      <w:proofErr w:type="spellEnd"/>
      <w:r w:rsidRPr="00AE48CD">
        <w:rPr>
          <w:rFonts w:ascii="Times New Roman" w:hAnsi="Times New Roman" w:cs="Times New Roman"/>
          <w:sz w:val="24"/>
          <w:szCs w:val="24"/>
        </w:rPr>
        <w:t>, 2014). In excess body mass index, there are obstacles in taking glucose into muscle and fat cells. Causes by glucose in the blood to increase. Patients with diabetes mellitus are usually monitored by measuring blood sugar at any time to determine if therapy has been successful and adjusting drug doses. If therapy is not achieved, blood sugar may be ≥ 200 mg/dl (</w:t>
      </w:r>
      <w:proofErr w:type="spellStart"/>
      <w:r w:rsidRPr="00AE48CD">
        <w:rPr>
          <w:rFonts w:ascii="Times New Roman" w:hAnsi="Times New Roman" w:cs="Times New Roman"/>
          <w:sz w:val="24"/>
          <w:szCs w:val="24"/>
        </w:rPr>
        <w:t>Yudia</w:t>
      </w:r>
      <w:proofErr w:type="spellEnd"/>
      <w:r w:rsidRPr="00AE48CD">
        <w:rPr>
          <w:rFonts w:ascii="Times New Roman" w:hAnsi="Times New Roman" w:cs="Times New Roman"/>
          <w:sz w:val="24"/>
          <w:szCs w:val="24"/>
        </w:rPr>
        <w:t xml:space="preserve">, 2017). Exposure to continuous </w:t>
      </w:r>
      <w:proofErr w:type="spellStart"/>
      <w:r w:rsidRPr="00AE48CD">
        <w:rPr>
          <w:rFonts w:ascii="Times New Roman" w:hAnsi="Times New Roman" w:cs="Times New Roman"/>
          <w:sz w:val="24"/>
          <w:szCs w:val="24"/>
        </w:rPr>
        <w:t>hyperglycemia</w:t>
      </w:r>
      <w:proofErr w:type="spellEnd"/>
      <w:r w:rsidRPr="00AE48CD">
        <w:rPr>
          <w:rFonts w:ascii="Times New Roman" w:hAnsi="Times New Roman" w:cs="Times New Roman"/>
          <w:sz w:val="24"/>
          <w:szCs w:val="24"/>
        </w:rPr>
        <w:t xml:space="preserve"> will worsen cognitive function through mitochondrial dysfunction (Barber, 2021).</w:t>
      </w:r>
    </w:p>
    <w:p w14:paraId="502964D0" w14:textId="6B17161D" w:rsidR="00133105" w:rsidRPr="00AE48CD" w:rsidRDefault="00133105" w:rsidP="00AE48CD">
      <w:pPr>
        <w:spacing w:line="276" w:lineRule="auto"/>
        <w:ind w:firstLine="720"/>
        <w:jc w:val="both"/>
        <w:rPr>
          <w:rFonts w:ascii="Times New Roman" w:hAnsi="Times New Roman" w:cs="Times New Roman"/>
          <w:sz w:val="24"/>
          <w:szCs w:val="24"/>
        </w:rPr>
      </w:pPr>
      <w:r w:rsidRPr="00AE48CD">
        <w:rPr>
          <w:rFonts w:ascii="Times New Roman" w:hAnsi="Times New Roman" w:cs="Times New Roman"/>
          <w:sz w:val="24"/>
          <w:szCs w:val="24"/>
        </w:rPr>
        <w:t>Based on this, the authors studied the relationship between body mass index and blood sugar on cognitive function in patients with diabetes mellitus.</w:t>
      </w:r>
    </w:p>
    <w:p w14:paraId="02D2887F" w14:textId="2E7F2BF8" w:rsidR="00133105" w:rsidRPr="00AE48CD" w:rsidRDefault="00133105" w:rsidP="00AE48CD">
      <w:pPr>
        <w:spacing w:line="276" w:lineRule="auto"/>
        <w:jc w:val="both"/>
        <w:rPr>
          <w:rFonts w:ascii="Times New Roman" w:hAnsi="Times New Roman" w:cs="Times New Roman"/>
          <w:b/>
          <w:bCs/>
          <w:sz w:val="24"/>
          <w:szCs w:val="24"/>
        </w:rPr>
      </w:pPr>
      <w:r w:rsidRPr="00AE48CD">
        <w:rPr>
          <w:rFonts w:ascii="Times New Roman" w:hAnsi="Times New Roman" w:cs="Times New Roman"/>
          <w:b/>
          <w:bCs/>
          <w:sz w:val="24"/>
          <w:szCs w:val="24"/>
        </w:rPr>
        <w:t>METHODS</w:t>
      </w:r>
    </w:p>
    <w:p w14:paraId="5FC68CFA" w14:textId="26063455" w:rsidR="00133105" w:rsidRPr="00AE48CD" w:rsidRDefault="00133105" w:rsidP="00AE48CD">
      <w:pPr>
        <w:spacing w:line="276" w:lineRule="auto"/>
        <w:ind w:firstLine="720"/>
        <w:jc w:val="both"/>
        <w:rPr>
          <w:rFonts w:ascii="Times New Roman" w:hAnsi="Times New Roman" w:cs="Times New Roman"/>
          <w:sz w:val="24"/>
          <w:szCs w:val="24"/>
        </w:rPr>
      </w:pPr>
      <w:r w:rsidRPr="00AE48CD">
        <w:rPr>
          <w:rFonts w:ascii="Times New Roman" w:hAnsi="Times New Roman" w:cs="Times New Roman"/>
          <w:sz w:val="24"/>
          <w:szCs w:val="24"/>
        </w:rPr>
        <w:t xml:space="preserve">The type of research that will be used is analytic observational with cross-sectional. The research time is around June to September 2022. The place for conducting the research is </w:t>
      </w:r>
      <w:proofErr w:type="spellStart"/>
      <w:r w:rsidRPr="00AE48CD">
        <w:rPr>
          <w:rFonts w:ascii="Times New Roman" w:hAnsi="Times New Roman" w:cs="Times New Roman"/>
          <w:sz w:val="24"/>
          <w:szCs w:val="24"/>
        </w:rPr>
        <w:t>Gatak</w:t>
      </w:r>
      <w:proofErr w:type="spellEnd"/>
      <w:r w:rsidRPr="00AE48CD">
        <w:rPr>
          <w:rFonts w:ascii="Times New Roman" w:hAnsi="Times New Roman" w:cs="Times New Roman"/>
          <w:sz w:val="24"/>
          <w:szCs w:val="24"/>
        </w:rPr>
        <w:t xml:space="preserve"> 1 District, </w:t>
      </w:r>
      <w:proofErr w:type="spellStart"/>
      <w:r w:rsidRPr="00AE48CD">
        <w:rPr>
          <w:rFonts w:ascii="Times New Roman" w:hAnsi="Times New Roman" w:cs="Times New Roman"/>
          <w:sz w:val="24"/>
          <w:szCs w:val="24"/>
        </w:rPr>
        <w:t>Sukoharjo</w:t>
      </w:r>
      <w:proofErr w:type="spellEnd"/>
      <w:r w:rsidRPr="00AE48CD">
        <w:rPr>
          <w:rFonts w:ascii="Times New Roman" w:hAnsi="Times New Roman" w:cs="Times New Roman"/>
          <w:sz w:val="24"/>
          <w:szCs w:val="24"/>
        </w:rPr>
        <w:t xml:space="preserve"> Regency, Central Java. The independent variable is body mass index and blood sugar, while the dependent variable is cognitive function. The sample of this study was all patients who met the inclusion and exclusion criteria. The sample selection technique was carried out through purposive sampling (Sari, 2022). </w:t>
      </w:r>
      <w:r w:rsidRPr="00AE48CD">
        <w:rPr>
          <w:rFonts w:ascii="Times New Roman" w:hAnsi="Times New Roman" w:cs="Times New Roman"/>
          <w:sz w:val="24"/>
          <w:szCs w:val="24"/>
        </w:rPr>
        <w:t>The instruments used in this study were the Mini-Mental State Examination (MMSE) questionnaire, questionnaires, body scales, microtome, and glucometers. Data analysis was performed using the Statistical Program for Social Science (SPSS). The univariate analysis described each research variable using a single variate analysis. The bivariate analysis assesses whether the independent and dependent variables have a significant relationship. This study was tested with the Pearson test.</w:t>
      </w:r>
    </w:p>
    <w:p w14:paraId="5712618A" w14:textId="20D1A558" w:rsidR="00133105" w:rsidRPr="00AE48CD" w:rsidRDefault="00A55D81" w:rsidP="00AE48CD">
      <w:pPr>
        <w:spacing w:line="276" w:lineRule="auto"/>
        <w:jc w:val="both"/>
        <w:rPr>
          <w:rFonts w:ascii="Times New Roman" w:hAnsi="Times New Roman" w:cs="Times New Roman"/>
          <w:b/>
          <w:bCs/>
          <w:sz w:val="24"/>
          <w:szCs w:val="24"/>
        </w:rPr>
      </w:pPr>
      <w:r w:rsidRPr="00AE48CD">
        <w:rPr>
          <w:rFonts w:ascii="Times New Roman" w:hAnsi="Times New Roman" w:cs="Times New Roman"/>
          <w:b/>
          <w:bCs/>
          <w:sz w:val="24"/>
          <w:szCs w:val="24"/>
        </w:rPr>
        <w:t>RESULTS</w:t>
      </w:r>
    </w:p>
    <w:p w14:paraId="78AE8903" w14:textId="77777777" w:rsidR="00A55D81" w:rsidRPr="00AE48CD" w:rsidRDefault="00A55D81" w:rsidP="00AE48CD">
      <w:pPr>
        <w:spacing w:line="276" w:lineRule="auto"/>
        <w:ind w:firstLine="720"/>
        <w:jc w:val="both"/>
        <w:rPr>
          <w:rFonts w:ascii="Times New Roman" w:hAnsi="Times New Roman" w:cs="Times New Roman"/>
          <w:sz w:val="24"/>
          <w:szCs w:val="24"/>
        </w:rPr>
      </w:pPr>
      <w:r w:rsidRPr="00AE48CD">
        <w:rPr>
          <w:rFonts w:ascii="Times New Roman" w:hAnsi="Times New Roman" w:cs="Times New Roman"/>
          <w:sz w:val="24"/>
          <w:szCs w:val="24"/>
        </w:rPr>
        <w:t>The sample selection technique was carried out using purposive sampling. The number of samples obtained was 36 people. The results of the analysis of the characteristics of the respondents are as follows:</w:t>
      </w:r>
    </w:p>
    <w:p w14:paraId="5ACB2376" w14:textId="77777777" w:rsidR="00A55D81" w:rsidRPr="00AE48CD" w:rsidRDefault="00A55D81" w:rsidP="00AE48CD">
      <w:pPr>
        <w:spacing w:line="276" w:lineRule="auto"/>
        <w:ind w:firstLine="720"/>
        <w:jc w:val="both"/>
        <w:rPr>
          <w:rFonts w:ascii="Times New Roman" w:hAnsi="Times New Roman" w:cs="Times New Roman"/>
          <w:sz w:val="24"/>
          <w:szCs w:val="24"/>
        </w:rPr>
      </w:pPr>
      <w:r w:rsidRPr="00AE48CD">
        <w:rPr>
          <w:rFonts w:ascii="Times New Roman" w:hAnsi="Times New Roman" w:cs="Times New Roman"/>
          <w:sz w:val="24"/>
          <w:szCs w:val="24"/>
        </w:rPr>
        <w:t>Based on age characteristics, most respondents were aged &gt; 60 years, with a frequency of 20 people or 55.6%. The least number of respondents found in this study were aged between 40-60 years, with a frequency of 16 people or 44.4%.</w:t>
      </w:r>
    </w:p>
    <w:p w14:paraId="3E1C4AF2" w14:textId="77777777" w:rsidR="00A55D81" w:rsidRPr="00AE48CD" w:rsidRDefault="00A55D81" w:rsidP="00AE48CD">
      <w:pPr>
        <w:spacing w:line="276" w:lineRule="auto"/>
        <w:ind w:firstLine="720"/>
        <w:jc w:val="both"/>
        <w:rPr>
          <w:rFonts w:ascii="Times New Roman" w:hAnsi="Times New Roman" w:cs="Times New Roman"/>
          <w:sz w:val="24"/>
          <w:szCs w:val="24"/>
        </w:rPr>
      </w:pPr>
      <w:r w:rsidRPr="00AE48CD">
        <w:rPr>
          <w:rFonts w:ascii="Times New Roman" w:hAnsi="Times New Roman" w:cs="Times New Roman"/>
          <w:sz w:val="24"/>
          <w:szCs w:val="24"/>
        </w:rPr>
        <w:t xml:space="preserve">Based on gender characteristics, </w:t>
      </w:r>
      <w:proofErr w:type="gramStart"/>
      <w:r w:rsidRPr="00AE48CD">
        <w:rPr>
          <w:rFonts w:ascii="Times New Roman" w:hAnsi="Times New Roman" w:cs="Times New Roman"/>
          <w:sz w:val="24"/>
          <w:szCs w:val="24"/>
        </w:rPr>
        <w:t>the majority of</w:t>
      </w:r>
      <w:proofErr w:type="gramEnd"/>
      <w:r w:rsidRPr="00AE48CD">
        <w:rPr>
          <w:rFonts w:ascii="Times New Roman" w:hAnsi="Times New Roman" w:cs="Times New Roman"/>
          <w:sz w:val="24"/>
          <w:szCs w:val="24"/>
        </w:rPr>
        <w:t xml:space="preserve"> respondents who were most often found were male with a frequency of 7 people or 19.4%. The fewest respondents in this study were female, with a frequency of 29 people or 80.6%.</w:t>
      </w:r>
    </w:p>
    <w:p w14:paraId="5435B339" w14:textId="4E0DFE74" w:rsidR="00A55D81" w:rsidRPr="00AE48CD" w:rsidRDefault="00A55D81" w:rsidP="00AE48CD">
      <w:pPr>
        <w:spacing w:line="276" w:lineRule="auto"/>
        <w:ind w:firstLine="720"/>
        <w:jc w:val="both"/>
        <w:rPr>
          <w:rFonts w:ascii="Times New Roman" w:hAnsi="Times New Roman" w:cs="Times New Roman"/>
          <w:sz w:val="24"/>
          <w:szCs w:val="24"/>
        </w:rPr>
      </w:pPr>
      <w:r w:rsidRPr="00AE48CD">
        <w:rPr>
          <w:rFonts w:ascii="Times New Roman" w:hAnsi="Times New Roman" w:cs="Times New Roman"/>
          <w:sz w:val="24"/>
          <w:szCs w:val="24"/>
        </w:rPr>
        <w:t xml:space="preserve">Based on the characteristics of body mass index, </w:t>
      </w:r>
      <w:proofErr w:type="gramStart"/>
      <w:r w:rsidRPr="00AE48CD">
        <w:rPr>
          <w:rFonts w:ascii="Times New Roman" w:hAnsi="Times New Roman" w:cs="Times New Roman"/>
          <w:sz w:val="24"/>
          <w:szCs w:val="24"/>
        </w:rPr>
        <w:t>the majority</w:t>
      </w:r>
      <w:r w:rsidR="00E033B6">
        <w:rPr>
          <w:rFonts w:ascii="Times New Roman" w:hAnsi="Times New Roman" w:cs="Times New Roman"/>
          <w:sz w:val="24"/>
          <w:szCs w:val="24"/>
        </w:rPr>
        <w:t xml:space="preserve"> </w:t>
      </w:r>
      <w:r w:rsidRPr="00AE48CD">
        <w:rPr>
          <w:rFonts w:ascii="Times New Roman" w:hAnsi="Times New Roman" w:cs="Times New Roman"/>
          <w:sz w:val="24"/>
          <w:szCs w:val="24"/>
        </w:rPr>
        <w:t>of</w:t>
      </w:r>
      <w:proofErr w:type="gramEnd"/>
      <w:r w:rsidRPr="00AE48CD">
        <w:rPr>
          <w:rFonts w:ascii="Times New Roman" w:hAnsi="Times New Roman" w:cs="Times New Roman"/>
          <w:sz w:val="24"/>
          <w:szCs w:val="24"/>
        </w:rPr>
        <w:t xml:space="preserve"> respondents were most often found with a body mass index between 18.5 – 24.9 kg/m2, which is said to be expected, with a frequency of 28 people or 77.8%. The least number of respondents found in this study had a body mass index of more than 25.0 kg/m2; that is, they were said to be obese with a frequency of 8 people or 22.2%.</w:t>
      </w:r>
    </w:p>
    <w:p w14:paraId="3EC0691F" w14:textId="359E3894" w:rsidR="00A55D81" w:rsidRPr="00AE48CD" w:rsidRDefault="00A55D81" w:rsidP="00E033B6">
      <w:pPr>
        <w:spacing w:line="360" w:lineRule="auto"/>
        <w:jc w:val="both"/>
        <w:rPr>
          <w:rFonts w:ascii="Times New Roman" w:hAnsi="Times New Roman" w:cs="Times New Roman"/>
          <w:b/>
          <w:bCs/>
        </w:rPr>
      </w:pPr>
      <w:r w:rsidRPr="00AE48CD">
        <w:rPr>
          <w:rFonts w:ascii="Times New Roman" w:hAnsi="Times New Roman" w:cs="Times New Roman"/>
          <w:b/>
          <w:bCs/>
          <w:lang w:val="id-ID"/>
        </w:rPr>
        <w:lastRenderedPageBreak/>
        <w:t xml:space="preserve">Tabel </w:t>
      </w:r>
      <w:r w:rsidRPr="00AE48CD">
        <w:rPr>
          <w:rFonts w:ascii="Times New Roman" w:hAnsi="Times New Roman" w:cs="Times New Roman"/>
          <w:b/>
          <w:bCs/>
        </w:rPr>
        <w:t xml:space="preserve">1. </w:t>
      </w:r>
      <w:r w:rsidR="00A04637" w:rsidRPr="00A04637">
        <w:rPr>
          <w:rFonts w:ascii="Times New Roman" w:hAnsi="Times New Roman" w:cs="Times New Roman"/>
          <w:b/>
          <w:bCs/>
        </w:rPr>
        <w:t>Univariate Analysis Results</w:t>
      </w:r>
    </w:p>
    <w:tbl>
      <w:tblPr>
        <w:tblStyle w:val="TableGrid"/>
        <w:tblW w:w="4560" w:type="dxa"/>
        <w:tblInd w:w="-284" w:type="dxa"/>
        <w:tblLayout w:type="fixed"/>
        <w:tblLook w:val="04A0" w:firstRow="1" w:lastRow="0" w:firstColumn="1" w:lastColumn="0" w:noHBand="0" w:noVBand="1"/>
      </w:tblPr>
      <w:tblGrid>
        <w:gridCol w:w="1702"/>
        <w:gridCol w:w="1843"/>
        <w:gridCol w:w="1015"/>
      </w:tblGrid>
      <w:tr w:rsidR="00AE48CD" w:rsidRPr="00AE48CD" w14:paraId="1BAD8CD4" w14:textId="77777777" w:rsidTr="00E033B6">
        <w:trPr>
          <w:trHeight w:val="541"/>
        </w:trPr>
        <w:tc>
          <w:tcPr>
            <w:tcW w:w="1702" w:type="dxa"/>
            <w:tcBorders>
              <w:top w:val="single" w:sz="4" w:space="0" w:color="auto"/>
              <w:left w:val="nil"/>
              <w:bottom w:val="nil"/>
              <w:right w:val="nil"/>
            </w:tcBorders>
          </w:tcPr>
          <w:p w14:paraId="768DA8E5" w14:textId="0E7E7564" w:rsidR="00A55D81" w:rsidRPr="00A04637" w:rsidRDefault="00A04637" w:rsidP="00AE48CD">
            <w:pPr>
              <w:jc w:val="both"/>
              <w:rPr>
                <w:rStyle w:val="SubtleEmphasis"/>
                <w:rFonts w:ascii="Times New Roman" w:hAnsi="Times New Roman" w:cs="Times New Roman"/>
                <w:b/>
                <w:i w:val="0"/>
                <w:iCs w:val="0"/>
                <w:color w:val="auto"/>
                <w:sz w:val="20"/>
                <w:szCs w:val="20"/>
              </w:rPr>
            </w:pPr>
            <w:r w:rsidRPr="00A04637">
              <w:rPr>
                <w:rStyle w:val="SubtleEmphasis"/>
                <w:rFonts w:ascii="Times New Roman" w:hAnsi="Times New Roman" w:cs="Times New Roman"/>
                <w:b/>
                <w:i w:val="0"/>
                <w:iCs w:val="0"/>
                <w:color w:val="auto"/>
                <w:sz w:val="20"/>
                <w:szCs w:val="20"/>
              </w:rPr>
              <w:t>Variable</w:t>
            </w:r>
          </w:p>
        </w:tc>
        <w:tc>
          <w:tcPr>
            <w:tcW w:w="1843" w:type="dxa"/>
            <w:tcBorders>
              <w:top w:val="single" w:sz="4" w:space="0" w:color="auto"/>
              <w:left w:val="nil"/>
              <w:bottom w:val="nil"/>
              <w:right w:val="nil"/>
            </w:tcBorders>
          </w:tcPr>
          <w:p w14:paraId="339542D7" w14:textId="0923BBFB" w:rsidR="00A55D81" w:rsidRPr="00A04637" w:rsidRDefault="00A55D81" w:rsidP="00AE48CD">
            <w:pPr>
              <w:jc w:val="both"/>
              <w:rPr>
                <w:rStyle w:val="SubtleEmphasis"/>
                <w:rFonts w:ascii="Times New Roman" w:hAnsi="Times New Roman" w:cs="Times New Roman"/>
                <w:b/>
                <w:i w:val="0"/>
                <w:iCs w:val="0"/>
                <w:color w:val="auto"/>
                <w:sz w:val="20"/>
                <w:szCs w:val="20"/>
              </w:rPr>
            </w:pPr>
            <w:r w:rsidRPr="00A04637">
              <w:rPr>
                <w:rStyle w:val="SubtleEmphasis"/>
                <w:rFonts w:ascii="Times New Roman" w:hAnsi="Times New Roman" w:cs="Times New Roman"/>
                <w:b/>
                <w:i w:val="0"/>
                <w:iCs w:val="0"/>
                <w:color w:val="auto"/>
                <w:sz w:val="20"/>
                <w:szCs w:val="20"/>
              </w:rPr>
              <w:t>Fre</w:t>
            </w:r>
            <w:r w:rsidR="00A04637" w:rsidRPr="00A04637">
              <w:rPr>
                <w:rStyle w:val="SubtleEmphasis"/>
                <w:rFonts w:ascii="Times New Roman" w:hAnsi="Times New Roman" w:cs="Times New Roman"/>
                <w:b/>
                <w:i w:val="0"/>
                <w:iCs w:val="0"/>
                <w:color w:val="auto"/>
                <w:sz w:val="20"/>
                <w:szCs w:val="20"/>
              </w:rPr>
              <w:t>quency</w:t>
            </w:r>
            <w:r w:rsidRPr="00A04637">
              <w:rPr>
                <w:rStyle w:val="SubtleEmphasis"/>
                <w:rFonts w:ascii="Times New Roman" w:hAnsi="Times New Roman" w:cs="Times New Roman"/>
                <w:b/>
                <w:i w:val="0"/>
                <w:iCs w:val="0"/>
                <w:color w:val="auto"/>
                <w:sz w:val="20"/>
                <w:szCs w:val="20"/>
              </w:rPr>
              <w:t xml:space="preserve"> (n)</w:t>
            </w:r>
          </w:p>
        </w:tc>
        <w:tc>
          <w:tcPr>
            <w:tcW w:w="1015" w:type="dxa"/>
            <w:tcBorders>
              <w:top w:val="single" w:sz="4" w:space="0" w:color="auto"/>
              <w:left w:val="nil"/>
              <w:bottom w:val="nil"/>
              <w:right w:val="nil"/>
            </w:tcBorders>
          </w:tcPr>
          <w:p w14:paraId="00321072" w14:textId="77777777" w:rsidR="00A55D81" w:rsidRPr="00A04637" w:rsidRDefault="00A55D81" w:rsidP="00AE48CD">
            <w:pPr>
              <w:jc w:val="both"/>
              <w:rPr>
                <w:rStyle w:val="SubtleEmphasis"/>
                <w:rFonts w:ascii="Times New Roman" w:hAnsi="Times New Roman" w:cs="Times New Roman"/>
                <w:b/>
                <w:i w:val="0"/>
                <w:iCs w:val="0"/>
                <w:color w:val="auto"/>
                <w:sz w:val="20"/>
                <w:szCs w:val="20"/>
              </w:rPr>
            </w:pPr>
            <w:proofErr w:type="spellStart"/>
            <w:r w:rsidRPr="00A04637">
              <w:rPr>
                <w:rStyle w:val="SubtleEmphasis"/>
                <w:rFonts w:ascii="Times New Roman" w:hAnsi="Times New Roman" w:cs="Times New Roman"/>
                <w:b/>
                <w:i w:val="0"/>
                <w:iCs w:val="0"/>
                <w:color w:val="auto"/>
                <w:sz w:val="20"/>
                <w:szCs w:val="20"/>
              </w:rPr>
              <w:t>Persentase</w:t>
            </w:r>
            <w:proofErr w:type="spellEnd"/>
            <w:r w:rsidRPr="00A04637">
              <w:rPr>
                <w:rStyle w:val="SubtleEmphasis"/>
                <w:rFonts w:ascii="Times New Roman" w:hAnsi="Times New Roman" w:cs="Times New Roman"/>
                <w:b/>
                <w:i w:val="0"/>
                <w:iCs w:val="0"/>
                <w:color w:val="auto"/>
                <w:sz w:val="20"/>
                <w:szCs w:val="20"/>
              </w:rPr>
              <w:t xml:space="preserve"> (%)</w:t>
            </w:r>
          </w:p>
        </w:tc>
      </w:tr>
      <w:tr w:rsidR="00AE48CD" w:rsidRPr="00AE48CD" w14:paraId="09B9D571" w14:textId="77777777" w:rsidTr="00E033B6">
        <w:trPr>
          <w:trHeight w:val="270"/>
        </w:trPr>
        <w:tc>
          <w:tcPr>
            <w:tcW w:w="1702" w:type="dxa"/>
            <w:tcBorders>
              <w:top w:val="nil"/>
              <w:left w:val="nil"/>
              <w:bottom w:val="single" w:sz="4" w:space="0" w:color="auto"/>
              <w:right w:val="nil"/>
            </w:tcBorders>
          </w:tcPr>
          <w:p w14:paraId="6C006952" w14:textId="77777777" w:rsidR="00A55D81" w:rsidRPr="00A04637" w:rsidRDefault="00A55D81" w:rsidP="00AE48CD">
            <w:pPr>
              <w:jc w:val="both"/>
              <w:rPr>
                <w:rStyle w:val="SubtleEmphasis"/>
                <w:rFonts w:ascii="Times New Roman" w:hAnsi="Times New Roman" w:cs="Times New Roman"/>
                <w:b/>
                <w:i w:val="0"/>
                <w:iCs w:val="0"/>
                <w:color w:val="auto"/>
                <w:sz w:val="20"/>
                <w:szCs w:val="20"/>
              </w:rPr>
            </w:pPr>
          </w:p>
        </w:tc>
        <w:tc>
          <w:tcPr>
            <w:tcW w:w="1843" w:type="dxa"/>
            <w:tcBorders>
              <w:top w:val="nil"/>
              <w:left w:val="nil"/>
              <w:bottom w:val="single" w:sz="4" w:space="0" w:color="auto"/>
              <w:right w:val="nil"/>
            </w:tcBorders>
          </w:tcPr>
          <w:p w14:paraId="66D561E0" w14:textId="77777777" w:rsidR="00A55D81" w:rsidRPr="00A04637" w:rsidRDefault="00A55D81" w:rsidP="00AE48CD">
            <w:pPr>
              <w:jc w:val="both"/>
              <w:rPr>
                <w:rStyle w:val="SubtleEmphasis"/>
                <w:rFonts w:ascii="Times New Roman" w:hAnsi="Times New Roman" w:cs="Times New Roman"/>
                <w:b/>
                <w:i w:val="0"/>
                <w:iCs w:val="0"/>
                <w:color w:val="auto"/>
                <w:sz w:val="20"/>
                <w:szCs w:val="20"/>
              </w:rPr>
            </w:pPr>
            <w:r w:rsidRPr="00A04637">
              <w:rPr>
                <w:rStyle w:val="SubtleEmphasis"/>
                <w:rFonts w:ascii="Times New Roman" w:hAnsi="Times New Roman" w:cs="Times New Roman"/>
                <w:b/>
                <w:i w:val="0"/>
                <w:iCs w:val="0"/>
                <w:color w:val="auto"/>
                <w:sz w:val="20"/>
                <w:szCs w:val="20"/>
              </w:rPr>
              <w:t>Mean age ± SD</w:t>
            </w:r>
          </w:p>
        </w:tc>
        <w:tc>
          <w:tcPr>
            <w:tcW w:w="1015" w:type="dxa"/>
            <w:tcBorders>
              <w:top w:val="nil"/>
              <w:left w:val="nil"/>
              <w:bottom w:val="single" w:sz="4" w:space="0" w:color="auto"/>
              <w:right w:val="nil"/>
            </w:tcBorders>
          </w:tcPr>
          <w:p w14:paraId="2318CE94" w14:textId="77777777" w:rsidR="00A55D81" w:rsidRPr="00A04637" w:rsidRDefault="00A55D81" w:rsidP="00AE48CD">
            <w:pPr>
              <w:jc w:val="both"/>
              <w:rPr>
                <w:rStyle w:val="SubtleEmphasis"/>
                <w:rFonts w:ascii="Times New Roman" w:hAnsi="Times New Roman" w:cs="Times New Roman"/>
                <w:b/>
                <w:i w:val="0"/>
                <w:iCs w:val="0"/>
                <w:color w:val="auto"/>
                <w:sz w:val="20"/>
                <w:szCs w:val="20"/>
              </w:rPr>
            </w:pPr>
          </w:p>
        </w:tc>
      </w:tr>
      <w:tr w:rsidR="00AE48CD" w:rsidRPr="00AE48CD" w14:paraId="03FB74B4" w14:textId="77777777" w:rsidTr="00E033B6">
        <w:trPr>
          <w:trHeight w:val="541"/>
        </w:trPr>
        <w:tc>
          <w:tcPr>
            <w:tcW w:w="1702" w:type="dxa"/>
            <w:tcBorders>
              <w:left w:val="nil"/>
              <w:bottom w:val="nil"/>
              <w:right w:val="nil"/>
            </w:tcBorders>
          </w:tcPr>
          <w:p w14:paraId="393E0314" w14:textId="520940DE" w:rsidR="00A55D81" w:rsidRPr="00A04637" w:rsidRDefault="00A04637" w:rsidP="00AE48CD">
            <w:pPr>
              <w:jc w:val="both"/>
              <w:rPr>
                <w:rStyle w:val="SubtleEmphasis"/>
                <w:rFonts w:ascii="Times New Roman" w:hAnsi="Times New Roman" w:cs="Times New Roman"/>
                <w:b/>
                <w:i w:val="0"/>
                <w:iCs w:val="0"/>
                <w:color w:val="auto"/>
                <w:sz w:val="20"/>
                <w:szCs w:val="20"/>
              </w:rPr>
            </w:pPr>
            <w:r w:rsidRPr="00A04637">
              <w:rPr>
                <w:rStyle w:val="SubtleEmphasis"/>
                <w:rFonts w:ascii="Times New Roman" w:hAnsi="Times New Roman" w:cs="Times New Roman"/>
                <w:b/>
                <w:i w:val="0"/>
                <w:iCs w:val="0"/>
                <w:color w:val="auto"/>
                <w:sz w:val="20"/>
                <w:szCs w:val="20"/>
              </w:rPr>
              <w:t>Age</w:t>
            </w:r>
          </w:p>
          <w:p w14:paraId="1B08E47E" w14:textId="77777777" w:rsidR="00A55D81" w:rsidRPr="00A04637" w:rsidRDefault="00A55D81" w:rsidP="00AE48CD">
            <w:pPr>
              <w:jc w:val="both"/>
              <w:rPr>
                <w:rStyle w:val="SubtleEmphasis"/>
                <w:rFonts w:ascii="Times New Roman" w:hAnsi="Times New Roman" w:cs="Times New Roman"/>
                <w:b/>
                <w:i w:val="0"/>
                <w:iCs w:val="0"/>
                <w:color w:val="auto"/>
                <w:sz w:val="20"/>
                <w:szCs w:val="20"/>
              </w:rPr>
            </w:pPr>
          </w:p>
        </w:tc>
        <w:tc>
          <w:tcPr>
            <w:tcW w:w="1843" w:type="dxa"/>
            <w:tcBorders>
              <w:left w:val="nil"/>
              <w:bottom w:val="nil"/>
              <w:right w:val="nil"/>
            </w:tcBorders>
          </w:tcPr>
          <w:p w14:paraId="3F328187" w14:textId="7AED35DD" w:rsidR="00A55D81" w:rsidRPr="00A04637" w:rsidRDefault="0020051B" w:rsidP="0020051B">
            <w:pPr>
              <w:rPr>
                <w:rStyle w:val="SubtleEmphasis"/>
                <w:rFonts w:ascii="Times New Roman" w:hAnsi="Times New Roman" w:cs="Times New Roman"/>
                <w:b/>
                <w:i w:val="0"/>
                <w:iCs w:val="0"/>
                <w:color w:val="auto"/>
                <w:sz w:val="20"/>
                <w:szCs w:val="20"/>
              </w:rPr>
            </w:pPr>
            <w:r>
              <w:rPr>
                <w:rStyle w:val="SubtleEmphasis"/>
                <w:rFonts w:ascii="Times New Roman" w:hAnsi="Times New Roman" w:cs="Times New Roman"/>
                <w:i w:val="0"/>
                <w:iCs w:val="0"/>
                <w:color w:val="auto"/>
                <w:sz w:val="20"/>
                <w:szCs w:val="20"/>
              </w:rPr>
              <w:t xml:space="preserve">     </w:t>
            </w:r>
            <w:r w:rsidR="00A55D81" w:rsidRPr="00A04637">
              <w:rPr>
                <w:rStyle w:val="SubtleEmphasis"/>
                <w:rFonts w:ascii="Times New Roman" w:hAnsi="Times New Roman" w:cs="Times New Roman"/>
                <w:i w:val="0"/>
                <w:iCs w:val="0"/>
                <w:color w:val="auto"/>
                <w:sz w:val="20"/>
                <w:szCs w:val="20"/>
              </w:rPr>
              <w:t>61,89 ± 10,045</w:t>
            </w:r>
          </w:p>
        </w:tc>
        <w:tc>
          <w:tcPr>
            <w:tcW w:w="1015" w:type="dxa"/>
            <w:tcBorders>
              <w:left w:val="nil"/>
              <w:bottom w:val="nil"/>
              <w:right w:val="nil"/>
            </w:tcBorders>
          </w:tcPr>
          <w:p w14:paraId="0F9FE406" w14:textId="77777777" w:rsidR="00A55D81" w:rsidRPr="00A04637" w:rsidRDefault="00A55D81" w:rsidP="00AE48CD">
            <w:pPr>
              <w:jc w:val="both"/>
              <w:rPr>
                <w:rStyle w:val="SubtleEmphasis"/>
                <w:rFonts w:ascii="Times New Roman" w:hAnsi="Times New Roman" w:cs="Times New Roman"/>
                <w:b/>
                <w:i w:val="0"/>
                <w:iCs w:val="0"/>
                <w:color w:val="auto"/>
                <w:sz w:val="20"/>
                <w:szCs w:val="20"/>
              </w:rPr>
            </w:pPr>
          </w:p>
        </w:tc>
      </w:tr>
      <w:tr w:rsidR="00AE48CD" w:rsidRPr="00AE48CD" w14:paraId="41C6818A" w14:textId="77777777" w:rsidTr="00E033B6">
        <w:trPr>
          <w:trHeight w:val="270"/>
        </w:trPr>
        <w:tc>
          <w:tcPr>
            <w:tcW w:w="1702" w:type="dxa"/>
            <w:tcBorders>
              <w:top w:val="nil"/>
              <w:left w:val="nil"/>
              <w:bottom w:val="nil"/>
              <w:right w:val="nil"/>
            </w:tcBorders>
          </w:tcPr>
          <w:p w14:paraId="60B8CB8B" w14:textId="2AAA91A0"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Fonts w:ascii="Times New Roman" w:hAnsi="Times New Roman" w:cs="Times New Roman"/>
                <w:bCs/>
                <w:sz w:val="20"/>
                <w:szCs w:val="20"/>
              </w:rPr>
              <w:t xml:space="preserve">40-60 </w:t>
            </w:r>
            <w:r w:rsidR="00A04637" w:rsidRPr="00A04637">
              <w:rPr>
                <w:rFonts w:ascii="Times New Roman" w:hAnsi="Times New Roman" w:cs="Times New Roman"/>
                <w:bCs/>
                <w:sz w:val="20"/>
                <w:szCs w:val="20"/>
              </w:rPr>
              <w:t>year</w:t>
            </w:r>
          </w:p>
        </w:tc>
        <w:tc>
          <w:tcPr>
            <w:tcW w:w="1843" w:type="dxa"/>
            <w:tcBorders>
              <w:top w:val="nil"/>
              <w:left w:val="nil"/>
              <w:bottom w:val="nil"/>
              <w:right w:val="nil"/>
            </w:tcBorders>
          </w:tcPr>
          <w:p w14:paraId="2C658F81"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16</w:t>
            </w:r>
          </w:p>
        </w:tc>
        <w:tc>
          <w:tcPr>
            <w:tcW w:w="1015" w:type="dxa"/>
            <w:tcBorders>
              <w:top w:val="nil"/>
              <w:left w:val="nil"/>
              <w:bottom w:val="nil"/>
              <w:right w:val="nil"/>
            </w:tcBorders>
          </w:tcPr>
          <w:p w14:paraId="4F3F12F1"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44,4%</w:t>
            </w:r>
          </w:p>
        </w:tc>
      </w:tr>
      <w:tr w:rsidR="00AE48CD" w:rsidRPr="00AE48CD" w14:paraId="7D37BBF2" w14:textId="77777777" w:rsidTr="00E033B6">
        <w:trPr>
          <w:trHeight w:val="270"/>
        </w:trPr>
        <w:tc>
          <w:tcPr>
            <w:tcW w:w="1702" w:type="dxa"/>
            <w:tcBorders>
              <w:top w:val="nil"/>
              <w:left w:val="nil"/>
              <w:bottom w:val="nil"/>
              <w:right w:val="nil"/>
            </w:tcBorders>
          </w:tcPr>
          <w:p w14:paraId="77646ABD" w14:textId="3F6324A4"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 xml:space="preserve">&gt;60 </w:t>
            </w:r>
            <w:r w:rsidR="00A04637" w:rsidRPr="00A04637">
              <w:rPr>
                <w:rStyle w:val="SubtleEmphasis"/>
                <w:rFonts w:ascii="Times New Roman" w:hAnsi="Times New Roman" w:cs="Times New Roman"/>
                <w:i w:val="0"/>
                <w:iCs w:val="0"/>
                <w:color w:val="auto"/>
                <w:sz w:val="20"/>
                <w:szCs w:val="20"/>
              </w:rPr>
              <w:t>year</w:t>
            </w:r>
          </w:p>
        </w:tc>
        <w:tc>
          <w:tcPr>
            <w:tcW w:w="1843" w:type="dxa"/>
            <w:tcBorders>
              <w:top w:val="nil"/>
              <w:left w:val="nil"/>
              <w:bottom w:val="nil"/>
              <w:right w:val="nil"/>
            </w:tcBorders>
          </w:tcPr>
          <w:p w14:paraId="625FCC2B"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20</w:t>
            </w:r>
          </w:p>
        </w:tc>
        <w:tc>
          <w:tcPr>
            <w:tcW w:w="1015" w:type="dxa"/>
            <w:tcBorders>
              <w:top w:val="nil"/>
              <w:left w:val="nil"/>
              <w:bottom w:val="nil"/>
              <w:right w:val="nil"/>
            </w:tcBorders>
          </w:tcPr>
          <w:p w14:paraId="10288309"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55,6 %</w:t>
            </w:r>
          </w:p>
        </w:tc>
      </w:tr>
      <w:tr w:rsidR="00AE48CD" w:rsidRPr="00AE48CD" w14:paraId="4D438BD0" w14:textId="77777777" w:rsidTr="00E033B6">
        <w:trPr>
          <w:trHeight w:val="541"/>
        </w:trPr>
        <w:tc>
          <w:tcPr>
            <w:tcW w:w="1702" w:type="dxa"/>
            <w:tcBorders>
              <w:top w:val="nil"/>
              <w:left w:val="nil"/>
              <w:bottom w:val="nil"/>
              <w:right w:val="nil"/>
            </w:tcBorders>
          </w:tcPr>
          <w:p w14:paraId="5E321E49" w14:textId="51041362" w:rsidR="00A55D81" w:rsidRPr="00A04637" w:rsidRDefault="00A04637" w:rsidP="00AE48CD">
            <w:pPr>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Gender</w:t>
            </w:r>
          </w:p>
          <w:p w14:paraId="43C0BB99" w14:textId="77777777" w:rsidR="00A55D81" w:rsidRPr="00A04637" w:rsidRDefault="00A55D81" w:rsidP="00AE48CD">
            <w:pPr>
              <w:jc w:val="both"/>
              <w:rPr>
                <w:rStyle w:val="SubtleEmphasis"/>
                <w:rFonts w:ascii="Times New Roman" w:hAnsi="Times New Roman" w:cs="Times New Roman"/>
                <w:b/>
                <w:bCs/>
                <w:i w:val="0"/>
                <w:iCs w:val="0"/>
                <w:color w:val="auto"/>
                <w:sz w:val="20"/>
                <w:szCs w:val="20"/>
              </w:rPr>
            </w:pPr>
          </w:p>
        </w:tc>
        <w:tc>
          <w:tcPr>
            <w:tcW w:w="1843" w:type="dxa"/>
            <w:tcBorders>
              <w:top w:val="nil"/>
              <w:left w:val="nil"/>
              <w:bottom w:val="nil"/>
              <w:right w:val="nil"/>
            </w:tcBorders>
          </w:tcPr>
          <w:p w14:paraId="53E9B7B2" w14:textId="35F7B526" w:rsidR="00A55D81" w:rsidRPr="00A04637" w:rsidRDefault="0020051B" w:rsidP="00AE48CD">
            <w:pPr>
              <w:jc w:val="both"/>
              <w:rPr>
                <w:rStyle w:val="SubtleEmphasis"/>
                <w:rFonts w:ascii="Times New Roman" w:hAnsi="Times New Roman" w:cs="Times New Roman"/>
                <w:i w:val="0"/>
                <w:iCs w:val="0"/>
                <w:color w:val="auto"/>
                <w:sz w:val="20"/>
                <w:szCs w:val="20"/>
              </w:rPr>
            </w:pPr>
            <w:r>
              <w:rPr>
                <w:rStyle w:val="SubtleEmphasis"/>
                <w:rFonts w:ascii="Times New Roman" w:hAnsi="Times New Roman" w:cs="Times New Roman"/>
                <w:i w:val="0"/>
                <w:iCs w:val="0"/>
                <w:color w:val="auto"/>
                <w:sz w:val="20"/>
                <w:szCs w:val="20"/>
              </w:rPr>
              <w:t xml:space="preserve">     </w:t>
            </w:r>
            <w:r w:rsidR="00A55D81" w:rsidRPr="00A04637">
              <w:rPr>
                <w:rStyle w:val="SubtleEmphasis"/>
                <w:rFonts w:ascii="Times New Roman" w:hAnsi="Times New Roman" w:cs="Times New Roman"/>
                <w:i w:val="0"/>
                <w:iCs w:val="0"/>
                <w:color w:val="auto"/>
                <w:sz w:val="20"/>
                <w:szCs w:val="20"/>
              </w:rPr>
              <w:t>1,81 ± 0,401</w:t>
            </w:r>
          </w:p>
        </w:tc>
        <w:tc>
          <w:tcPr>
            <w:tcW w:w="1015" w:type="dxa"/>
            <w:tcBorders>
              <w:top w:val="nil"/>
              <w:left w:val="nil"/>
              <w:bottom w:val="nil"/>
              <w:right w:val="nil"/>
            </w:tcBorders>
          </w:tcPr>
          <w:p w14:paraId="4838FCB5"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p>
        </w:tc>
      </w:tr>
      <w:tr w:rsidR="00AE48CD" w:rsidRPr="00AE48CD" w14:paraId="445A5B6B" w14:textId="77777777" w:rsidTr="00E033B6">
        <w:trPr>
          <w:trHeight w:val="121"/>
        </w:trPr>
        <w:tc>
          <w:tcPr>
            <w:tcW w:w="1702" w:type="dxa"/>
            <w:tcBorders>
              <w:top w:val="nil"/>
              <w:left w:val="nil"/>
              <w:bottom w:val="nil"/>
              <w:right w:val="nil"/>
            </w:tcBorders>
          </w:tcPr>
          <w:p w14:paraId="33577F28" w14:textId="3AB2AC03" w:rsidR="00A55D81" w:rsidRPr="00A04637" w:rsidRDefault="00A04637"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Male</w:t>
            </w:r>
          </w:p>
        </w:tc>
        <w:tc>
          <w:tcPr>
            <w:tcW w:w="1843" w:type="dxa"/>
            <w:tcBorders>
              <w:top w:val="nil"/>
              <w:left w:val="nil"/>
              <w:bottom w:val="nil"/>
              <w:right w:val="nil"/>
            </w:tcBorders>
          </w:tcPr>
          <w:p w14:paraId="3EB5FE25"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7</w:t>
            </w:r>
          </w:p>
        </w:tc>
        <w:tc>
          <w:tcPr>
            <w:tcW w:w="1015" w:type="dxa"/>
            <w:tcBorders>
              <w:top w:val="nil"/>
              <w:left w:val="nil"/>
              <w:bottom w:val="nil"/>
              <w:right w:val="nil"/>
            </w:tcBorders>
          </w:tcPr>
          <w:p w14:paraId="66E39865"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19,4 %</w:t>
            </w:r>
          </w:p>
        </w:tc>
      </w:tr>
      <w:tr w:rsidR="00AE48CD" w:rsidRPr="00AE48CD" w14:paraId="3E308A3D" w14:textId="77777777" w:rsidTr="00E033B6">
        <w:trPr>
          <w:trHeight w:val="55"/>
        </w:trPr>
        <w:tc>
          <w:tcPr>
            <w:tcW w:w="1702" w:type="dxa"/>
            <w:tcBorders>
              <w:top w:val="nil"/>
              <w:left w:val="nil"/>
              <w:bottom w:val="nil"/>
              <w:right w:val="nil"/>
            </w:tcBorders>
          </w:tcPr>
          <w:p w14:paraId="5971F3F5" w14:textId="013DF05F" w:rsidR="00A55D81" w:rsidRPr="00A04637" w:rsidRDefault="00A04637"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Female</w:t>
            </w:r>
          </w:p>
        </w:tc>
        <w:tc>
          <w:tcPr>
            <w:tcW w:w="1843" w:type="dxa"/>
            <w:tcBorders>
              <w:top w:val="nil"/>
              <w:left w:val="nil"/>
              <w:bottom w:val="nil"/>
              <w:right w:val="nil"/>
            </w:tcBorders>
          </w:tcPr>
          <w:p w14:paraId="03A8E0EA"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29</w:t>
            </w:r>
          </w:p>
        </w:tc>
        <w:tc>
          <w:tcPr>
            <w:tcW w:w="1015" w:type="dxa"/>
            <w:tcBorders>
              <w:top w:val="nil"/>
              <w:left w:val="nil"/>
              <w:bottom w:val="nil"/>
              <w:right w:val="nil"/>
            </w:tcBorders>
          </w:tcPr>
          <w:p w14:paraId="00C91B7F"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80,6 %</w:t>
            </w:r>
          </w:p>
        </w:tc>
      </w:tr>
      <w:tr w:rsidR="00AE48CD" w:rsidRPr="00AE48CD" w14:paraId="386A34D8" w14:textId="77777777" w:rsidTr="00E033B6">
        <w:trPr>
          <w:trHeight w:val="55"/>
        </w:trPr>
        <w:tc>
          <w:tcPr>
            <w:tcW w:w="1702" w:type="dxa"/>
            <w:tcBorders>
              <w:top w:val="nil"/>
              <w:left w:val="nil"/>
              <w:bottom w:val="nil"/>
              <w:right w:val="nil"/>
            </w:tcBorders>
          </w:tcPr>
          <w:p w14:paraId="67341B5A" w14:textId="1CCDE678" w:rsidR="00A55D81" w:rsidRPr="00A04637" w:rsidRDefault="00A04637" w:rsidP="00AE48CD">
            <w:pPr>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Body Mass Index</w:t>
            </w:r>
          </w:p>
          <w:p w14:paraId="550A4527"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p>
        </w:tc>
        <w:tc>
          <w:tcPr>
            <w:tcW w:w="1843" w:type="dxa"/>
            <w:tcBorders>
              <w:top w:val="nil"/>
              <w:left w:val="nil"/>
              <w:bottom w:val="nil"/>
              <w:right w:val="nil"/>
            </w:tcBorders>
          </w:tcPr>
          <w:p w14:paraId="060BD3DF" w14:textId="73699EA2" w:rsidR="00A55D81" w:rsidRPr="00A04637" w:rsidRDefault="00E033B6" w:rsidP="00A04637">
            <w:pPr>
              <w:jc w:val="center"/>
              <w:rPr>
                <w:rStyle w:val="SubtleEmphasis"/>
                <w:rFonts w:ascii="Times New Roman" w:hAnsi="Times New Roman" w:cs="Times New Roman"/>
                <w:i w:val="0"/>
                <w:iCs w:val="0"/>
                <w:color w:val="auto"/>
                <w:sz w:val="20"/>
                <w:szCs w:val="20"/>
              </w:rPr>
            </w:pPr>
            <w:r>
              <w:rPr>
                <w:rStyle w:val="SubtleEmphasis"/>
                <w:rFonts w:ascii="Times New Roman" w:hAnsi="Times New Roman" w:cs="Times New Roman"/>
                <w:i w:val="0"/>
                <w:iCs w:val="0"/>
                <w:color w:val="auto"/>
                <w:sz w:val="20"/>
                <w:szCs w:val="20"/>
              </w:rPr>
              <w:t xml:space="preserve">     </w:t>
            </w:r>
            <w:r w:rsidR="00A55D81" w:rsidRPr="00A04637">
              <w:rPr>
                <w:rStyle w:val="SubtleEmphasis"/>
                <w:rFonts w:ascii="Times New Roman" w:hAnsi="Times New Roman" w:cs="Times New Roman"/>
                <w:i w:val="0"/>
                <w:iCs w:val="0"/>
                <w:color w:val="auto"/>
                <w:sz w:val="20"/>
                <w:szCs w:val="20"/>
              </w:rPr>
              <w:t>203,22 ± 78,687</w:t>
            </w:r>
          </w:p>
        </w:tc>
        <w:tc>
          <w:tcPr>
            <w:tcW w:w="1015" w:type="dxa"/>
            <w:tcBorders>
              <w:top w:val="nil"/>
              <w:left w:val="nil"/>
              <w:bottom w:val="nil"/>
              <w:right w:val="nil"/>
            </w:tcBorders>
          </w:tcPr>
          <w:p w14:paraId="0ECBB84E"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p>
        </w:tc>
      </w:tr>
      <w:tr w:rsidR="00AE48CD" w:rsidRPr="00AE48CD" w14:paraId="66B19631" w14:textId="77777777" w:rsidTr="00E033B6">
        <w:trPr>
          <w:trHeight w:val="270"/>
        </w:trPr>
        <w:tc>
          <w:tcPr>
            <w:tcW w:w="1702" w:type="dxa"/>
            <w:tcBorders>
              <w:top w:val="nil"/>
              <w:left w:val="nil"/>
              <w:bottom w:val="nil"/>
              <w:right w:val="nil"/>
            </w:tcBorders>
          </w:tcPr>
          <w:p w14:paraId="5D7A1843"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Normal</w:t>
            </w:r>
          </w:p>
        </w:tc>
        <w:tc>
          <w:tcPr>
            <w:tcW w:w="1843" w:type="dxa"/>
            <w:tcBorders>
              <w:top w:val="nil"/>
              <w:left w:val="nil"/>
              <w:bottom w:val="nil"/>
              <w:right w:val="nil"/>
            </w:tcBorders>
          </w:tcPr>
          <w:p w14:paraId="30019B5B"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28</w:t>
            </w:r>
          </w:p>
        </w:tc>
        <w:tc>
          <w:tcPr>
            <w:tcW w:w="1015" w:type="dxa"/>
            <w:tcBorders>
              <w:top w:val="nil"/>
              <w:left w:val="nil"/>
              <w:bottom w:val="nil"/>
              <w:right w:val="nil"/>
            </w:tcBorders>
          </w:tcPr>
          <w:p w14:paraId="48B1C3CE"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77,8 %</w:t>
            </w:r>
          </w:p>
        </w:tc>
      </w:tr>
      <w:tr w:rsidR="00AE48CD" w:rsidRPr="00AE48CD" w14:paraId="2CE2670A" w14:textId="77777777" w:rsidTr="00E033B6">
        <w:trPr>
          <w:trHeight w:val="270"/>
        </w:trPr>
        <w:tc>
          <w:tcPr>
            <w:tcW w:w="1702" w:type="dxa"/>
            <w:tcBorders>
              <w:top w:val="nil"/>
              <w:left w:val="nil"/>
              <w:bottom w:val="nil"/>
              <w:right w:val="nil"/>
            </w:tcBorders>
          </w:tcPr>
          <w:p w14:paraId="45DBC645" w14:textId="11FAFE77" w:rsidR="00A55D81" w:rsidRPr="00A04637" w:rsidRDefault="00A04637"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Fat</w:t>
            </w:r>
          </w:p>
        </w:tc>
        <w:tc>
          <w:tcPr>
            <w:tcW w:w="1843" w:type="dxa"/>
            <w:tcBorders>
              <w:top w:val="nil"/>
              <w:left w:val="nil"/>
              <w:bottom w:val="nil"/>
              <w:right w:val="nil"/>
            </w:tcBorders>
          </w:tcPr>
          <w:p w14:paraId="1B521132"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8</w:t>
            </w:r>
          </w:p>
        </w:tc>
        <w:tc>
          <w:tcPr>
            <w:tcW w:w="1015" w:type="dxa"/>
            <w:tcBorders>
              <w:top w:val="nil"/>
              <w:left w:val="nil"/>
              <w:bottom w:val="nil"/>
              <w:right w:val="nil"/>
            </w:tcBorders>
          </w:tcPr>
          <w:p w14:paraId="366A739F"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22,2 %</w:t>
            </w:r>
          </w:p>
        </w:tc>
      </w:tr>
      <w:tr w:rsidR="00AE48CD" w:rsidRPr="00AE48CD" w14:paraId="1FAB1DE9" w14:textId="77777777" w:rsidTr="00E033B6">
        <w:trPr>
          <w:trHeight w:val="541"/>
        </w:trPr>
        <w:tc>
          <w:tcPr>
            <w:tcW w:w="4560" w:type="dxa"/>
            <w:gridSpan w:val="3"/>
            <w:tcBorders>
              <w:top w:val="nil"/>
              <w:left w:val="nil"/>
              <w:bottom w:val="nil"/>
              <w:right w:val="nil"/>
            </w:tcBorders>
          </w:tcPr>
          <w:p w14:paraId="0497C107" w14:textId="3443A2E7" w:rsidR="00A55D81" w:rsidRPr="00A04637" w:rsidRDefault="00A04637" w:rsidP="00AE48CD">
            <w:pPr>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Blood Sugar</w:t>
            </w:r>
            <w:r w:rsidR="00A55D81" w:rsidRPr="00A04637">
              <w:rPr>
                <w:rStyle w:val="SubtleEmphasis"/>
                <w:rFonts w:ascii="Times New Roman" w:hAnsi="Times New Roman" w:cs="Times New Roman"/>
                <w:b/>
                <w:bCs/>
                <w:i w:val="0"/>
                <w:iCs w:val="0"/>
                <w:color w:val="auto"/>
                <w:sz w:val="20"/>
                <w:szCs w:val="20"/>
              </w:rPr>
              <w:t xml:space="preserve">               </w:t>
            </w:r>
            <w:r w:rsidR="00E033B6">
              <w:rPr>
                <w:rStyle w:val="SubtleEmphasis"/>
                <w:rFonts w:ascii="Times New Roman" w:hAnsi="Times New Roman" w:cs="Times New Roman"/>
                <w:b/>
                <w:bCs/>
                <w:i w:val="0"/>
                <w:iCs w:val="0"/>
                <w:color w:val="auto"/>
                <w:sz w:val="20"/>
                <w:szCs w:val="20"/>
              </w:rPr>
              <w:t xml:space="preserve">   </w:t>
            </w:r>
            <w:r w:rsidR="00A55D81" w:rsidRPr="00A04637">
              <w:rPr>
                <w:rStyle w:val="SubtleEmphasis"/>
                <w:rFonts w:ascii="Times New Roman" w:hAnsi="Times New Roman" w:cs="Times New Roman"/>
                <w:i w:val="0"/>
                <w:iCs w:val="0"/>
                <w:color w:val="auto"/>
                <w:sz w:val="20"/>
                <w:szCs w:val="20"/>
              </w:rPr>
              <w:t>175,81 ± 86,354</w:t>
            </w:r>
            <w:r w:rsidR="00A55D81" w:rsidRPr="00A04637">
              <w:rPr>
                <w:rStyle w:val="SubtleEmphasis"/>
                <w:rFonts w:ascii="Times New Roman" w:hAnsi="Times New Roman" w:cs="Times New Roman"/>
                <w:b/>
                <w:bCs/>
                <w:i w:val="0"/>
                <w:iCs w:val="0"/>
                <w:color w:val="auto"/>
                <w:sz w:val="20"/>
                <w:szCs w:val="20"/>
              </w:rPr>
              <w:t xml:space="preserve">                </w:t>
            </w:r>
          </w:p>
          <w:p w14:paraId="4CD4ED94"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p>
        </w:tc>
      </w:tr>
      <w:tr w:rsidR="00AE48CD" w:rsidRPr="00AE48CD" w14:paraId="4F6A17F6" w14:textId="77777777" w:rsidTr="00E033B6">
        <w:trPr>
          <w:trHeight w:val="270"/>
        </w:trPr>
        <w:tc>
          <w:tcPr>
            <w:tcW w:w="1702" w:type="dxa"/>
            <w:tcBorders>
              <w:top w:val="nil"/>
              <w:left w:val="nil"/>
              <w:bottom w:val="nil"/>
              <w:right w:val="nil"/>
            </w:tcBorders>
          </w:tcPr>
          <w:p w14:paraId="02A730A4"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&lt; 200 mg/dl</w:t>
            </w:r>
          </w:p>
        </w:tc>
        <w:tc>
          <w:tcPr>
            <w:tcW w:w="1843" w:type="dxa"/>
            <w:tcBorders>
              <w:top w:val="nil"/>
              <w:left w:val="nil"/>
              <w:bottom w:val="nil"/>
              <w:right w:val="nil"/>
            </w:tcBorders>
          </w:tcPr>
          <w:p w14:paraId="6301B182"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21</w:t>
            </w:r>
          </w:p>
        </w:tc>
        <w:tc>
          <w:tcPr>
            <w:tcW w:w="1015" w:type="dxa"/>
            <w:tcBorders>
              <w:top w:val="nil"/>
              <w:left w:val="nil"/>
              <w:bottom w:val="nil"/>
              <w:right w:val="nil"/>
            </w:tcBorders>
          </w:tcPr>
          <w:p w14:paraId="5303AF54"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58,3 %</w:t>
            </w:r>
          </w:p>
        </w:tc>
      </w:tr>
      <w:tr w:rsidR="00AE48CD" w:rsidRPr="00AE48CD" w14:paraId="5CE20377" w14:textId="77777777" w:rsidTr="00E033B6">
        <w:trPr>
          <w:trHeight w:val="270"/>
        </w:trPr>
        <w:tc>
          <w:tcPr>
            <w:tcW w:w="1702" w:type="dxa"/>
            <w:tcBorders>
              <w:top w:val="nil"/>
              <w:left w:val="nil"/>
              <w:bottom w:val="nil"/>
              <w:right w:val="nil"/>
            </w:tcBorders>
          </w:tcPr>
          <w:p w14:paraId="3426082B" w14:textId="7BDDA06E" w:rsidR="00A55D81" w:rsidRPr="00A04637" w:rsidRDefault="00A04637" w:rsidP="00AE48CD">
            <w:pPr>
              <w:jc w:val="both"/>
              <w:rPr>
                <w:rStyle w:val="SubtleEmphasis"/>
                <w:rFonts w:ascii="Times New Roman" w:hAnsi="Times New Roman" w:cs="Times New Roman"/>
                <w:i w:val="0"/>
                <w:iCs w:val="0"/>
                <w:color w:val="auto"/>
                <w:sz w:val="20"/>
                <w:szCs w:val="20"/>
              </w:rPr>
            </w:pPr>
            <m:oMathPara>
              <m:oMathParaPr>
                <m:jc m:val="left"/>
              </m:oMathParaPr>
              <m:oMath>
                <m:r>
                  <m:rPr>
                    <m:sty m:val="p"/>
                  </m:rPr>
                  <w:rPr>
                    <w:rStyle w:val="SubtleEmphasis"/>
                    <w:rFonts w:ascii="Cambria Math" w:hAnsi="Cambria Math" w:cs="Times New Roman"/>
                    <w:color w:val="auto"/>
                    <w:sz w:val="20"/>
                    <w:szCs w:val="20"/>
                  </w:rPr>
                  <m:t>≥200 mg/dl</m:t>
                </m:r>
              </m:oMath>
            </m:oMathPara>
          </w:p>
        </w:tc>
        <w:tc>
          <w:tcPr>
            <w:tcW w:w="1843" w:type="dxa"/>
            <w:tcBorders>
              <w:top w:val="nil"/>
              <w:left w:val="nil"/>
              <w:bottom w:val="nil"/>
              <w:right w:val="nil"/>
            </w:tcBorders>
          </w:tcPr>
          <w:p w14:paraId="32141E42"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15</w:t>
            </w:r>
          </w:p>
        </w:tc>
        <w:tc>
          <w:tcPr>
            <w:tcW w:w="1015" w:type="dxa"/>
            <w:tcBorders>
              <w:top w:val="nil"/>
              <w:left w:val="nil"/>
              <w:bottom w:val="nil"/>
              <w:right w:val="nil"/>
            </w:tcBorders>
          </w:tcPr>
          <w:p w14:paraId="48D98C23"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41,7 %</w:t>
            </w:r>
          </w:p>
        </w:tc>
      </w:tr>
      <w:tr w:rsidR="00AE48CD" w:rsidRPr="00AE48CD" w14:paraId="5825A6FF" w14:textId="77777777" w:rsidTr="00E033B6">
        <w:trPr>
          <w:trHeight w:val="541"/>
        </w:trPr>
        <w:tc>
          <w:tcPr>
            <w:tcW w:w="1702" w:type="dxa"/>
            <w:tcBorders>
              <w:top w:val="nil"/>
              <w:left w:val="nil"/>
              <w:bottom w:val="nil"/>
              <w:right w:val="nil"/>
            </w:tcBorders>
          </w:tcPr>
          <w:p w14:paraId="65ABC385" w14:textId="1394C130" w:rsidR="00A55D81" w:rsidRPr="00A04637" w:rsidRDefault="00A04637" w:rsidP="00AE48CD">
            <w:pPr>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Cognitive Function</w:t>
            </w:r>
          </w:p>
          <w:p w14:paraId="0978B69D" w14:textId="77777777" w:rsidR="00A55D81" w:rsidRPr="00A04637" w:rsidRDefault="00A55D81" w:rsidP="00AE48CD">
            <w:pPr>
              <w:jc w:val="both"/>
              <w:rPr>
                <w:rStyle w:val="SubtleEmphasis"/>
                <w:rFonts w:ascii="Times New Roman" w:eastAsia="Calibri" w:hAnsi="Times New Roman" w:cs="Times New Roman"/>
                <w:i w:val="0"/>
                <w:iCs w:val="0"/>
                <w:color w:val="auto"/>
                <w:sz w:val="20"/>
                <w:szCs w:val="20"/>
              </w:rPr>
            </w:pPr>
          </w:p>
        </w:tc>
        <w:tc>
          <w:tcPr>
            <w:tcW w:w="1843" w:type="dxa"/>
            <w:tcBorders>
              <w:top w:val="nil"/>
              <w:left w:val="nil"/>
              <w:bottom w:val="nil"/>
              <w:right w:val="nil"/>
            </w:tcBorders>
          </w:tcPr>
          <w:p w14:paraId="77024AB9" w14:textId="1085ADCF" w:rsidR="00A55D81" w:rsidRPr="00A04637" w:rsidRDefault="00A04637" w:rsidP="00AE48CD">
            <w:pPr>
              <w:jc w:val="both"/>
              <w:rPr>
                <w:rStyle w:val="SubtleEmphasis"/>
                <w:rFonts w:ascii="Times New Roman" w:hAnsi="Times New Roman" w:cs="Times New Roman"/>
                <w:i w:val="0"/>
                <w:iCs w:val="0"/>
                <w:color w:val="auto"/>
                <w:sz w:val="20"/>
                <w:szCs w:val="20"/>
              </w:rPr>
            </w:pPr>
            <w:r>
              <w:rPr>
                <w:rStyle w:val="SubtleEmphasis"/>
                <w:rFonts w:ascii="Times New Roman" w:hAnsi="Times New Roman" w:cs="Times New Roman"/>
                <w:i w:val="0"/>
                <w:iCs w:val="0"/>
                <w:color w:val="auto"/>
                <w:sz w:val="20"/>
                <w:szCs w:val="20"/>
              </w:rPr>
              <w:t xml:space="preserve">      </w:t>
            </w:r>
            <w:r w:rsidR="00A55D81" w:rsidRPr="00A04637">
              <w:rPr>
                <w:rStyle w:val="SubtleEmphasis"/>
                <w:rFonts w:ascii="Times New Roman" w:hAnsi="Times New Roman" w:cs="Times New Roman"/>
                <w:i w:val="0"/>
                <w:iCs w:val="0"/>
                <w:color w:val="auto"/>
                <w:sz w:val="20"/>
                <w:szCs w:val="20"/>
              </w:rPr>
              <w:t>26,05 ± 4,592</w:t>
            </w:r>
          </w:p>
        </w:tc>
        <w:tc>
          <w:tcPr>
            <w:tcW w:w="1015" w:type="dxa"/>
            <w:tcBorders>
              <w:top w:val="nil"/>
              <w:left w:val="nil"/>
              <w:bottom w:val="nil"/>
              <w:right w:val="nil"/>
            </w:tcBorders>
          </w:tcPr>
          <w:p w14:paraId="2DF9830F"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p>
        </w:tc>
      </w:tr>
      <w:tr w:rsidR="00AE48CD" w:rsidRPr="00AE48CD" w14:paraId="295EAF5C" w14:textId="77777777" w:rsidTr="00E033B6">
        <w:trPr>
          <w:trHeight w:val="270"/>
        </w:trPr>
        <w:tc>
          <w:tcPr>
            <w:tcW w:w="1702" w:type="dxa"/>
            <w:tcBorders>
              <w:top w:val="nil"/>
              <w:left w:val="nil"/>
              <w:bottom w:val="nil"/>
              <w:right w:val="nil"/>
            </w:tcBorders>
          </w:tcPr>
          <w:p w14:paraId="37846898"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Normal</w:t>
            </w:r>
          </w:p>
        </w:tc>
        <w:tc>
          <w:tcPr>
            <w:tcW w:w="1843" w:type="dxa"/>
            <w:tcBorders>
              <w:top w:val="nil"/>
              <w:left w:val="nil"/>
              <w:bottom w:val="nil"/>
              <w:right w:val="nil"/>
            </w:tcBorders>
          </w:tcPr>
          <w:p w14:paraId="6DAD4E88"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27</w:t>
            </w:r>
          </w:p>
        </w:tc>
        <w:tc>
          <w:tcPr>
            <w:tcW w:w="1015" w:type="dxa"/>
            <w:tcBorders>
              <w:top w:val="nil"/>
              <w:left w:val="nil"/>
              <w:bottom w:val="nil"/>
              <w:right w:val="nil"/>
            </w:tcBorders>
          </w:tcPr>
          <w:p w14:paraId="2CAAA3E7"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41,5 %</w:t>
            </w:r>
          </w:p>
        </w:tc>
      </w:tr>
      <w:tr w:rsidR="00AE48CD" w:rsidRPr="00AE48CD" w14:paraId="1D37C409" w14:textId="77777777" w:rsidTr="00E033B6">
        <w:trPr>
          <w:trHeight w:val="74"/>
        </w:trPr>
        <w:tc>
          <w:tcPr>
            <w:tcW w:w="1702" w:type="dxa"/>
            <w:tcBorders>
              <w:top w:val="nil"/>
              <w:left w:val="nil"/>
              <w:bottom w:val="nil"/>
              <w:right w:val="nil"/>
            </w:tcBorders>
          </w:tcPr>
          <w:p w14:paraId="307A191D"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Probable</w:t>
            </w:r>
          </w:p>
        </w:tc>
        <w:tc>
          <w:tcPr>
            <w:tcW w:w="1843" w:type="dxa"/>
            <w:tcBorders>
              <w:top w:val="nil"/>
              <w:left w:val="nil"/>
              <w:bottom w:val="nil"/>
              <w:right w:val="nil"/>
            </w:tcBorders>
          </w:tcPr>
          <w:p w14:paraId="57224C51"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6</w:t>
            </w:r>
          </w:p>
        </w:tc>
        <w:tc>
          <w:tcPr>
            <w:tcW w:w="1015" w:type="dxa"/>
            <w:tcBorders>
              <w:top w:val="nil"/>
              <w:left w:val="nil"/>
              <w:bottom w:val="nil"/>
              <w:right w:val="nil"/>
            </w:tcBorders>
          </w:tcPr>
          <w:p w14:paraId="59D6B703"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9,2 %</w:t>
            </w:r>
          </w:p>
        </w:tc>
      </w:tr>
      <w:tr w:rsidR="00AE48CD" w:rsidRPr="00AE48CD" w14:paraId="58666AAF" w14:textId="77777777" w:rsidTr="00E033B6">
        <w:trPr>
          <w:trHeight w:val="55"/>
        </w:trPr>
        <w:tc>
          <w:tcPr>
            <w:tcW w:w="1702" w:type="dxa"/>
            <w:tcBorders>
              <w:top w:val="nil"/>
              <w:left w:val="nil"/>
              <w:bottom w:val="single" w:sz="4" w:space="0" w:color="auto"/>
              <w:right w:val="nil"/>
            </w:tcBorders>
          </w:tcPr>
          <w:p w14:paraId="7F684DDB"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Fonts w:ascii="Times New Roman" w:hAnsi="Times New Roman" w:cs="Times New Roman"/>
                <w:sz w:val="20"/>
                <w:szCs w:val="20"/>
              </w:rPr>
              <w:t>Definite</w:t>
            </w:r>
          </w:p>
        </w:tc>
        <w:tc>
          <w:tcPr>
            <w:tcW w:w="1843" w:type="dxa"/>
            <w:tcBorders>
              <w:top w:val="nil"/>
              <w:left w:val="nil"/>
              <w:bottom w:val="single" w:sz="4" w:space="0" w:color="auto"/>
              <w:right w:val="nil"/>
            </w:tcBorders>
          </w:tcPr>
          <w:p w14:paraId="5F7FBA6D"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w:t>
            </w:r>
          </w:p>
        </w:tc>
        <w:tc>
          <w:tcPr>
            <w:tcW w:w="1015" w:type="dxa"/>
            <w:tcBorders>
              <w:top w:val="nil"/>
              <w:left w:val="nil"/>
              <w:bottom w:val="single" w:sz="4" w:space="0" w:color="auto"/>
              <w:right w:val="nil"/>
            </w:tcBorders>
          </w:tcPr>
          <w:p w14:paraId="421FC8C8" w14:textId="77777777" w:rsidR="00A55D81" w:rsidRPr="00A04637" w:rsidRDefault="00A55D81" w:rsidP="00AE48CD">
            <w:pPr>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4,6 %</w:t>
            </w:r>
          </w:p>
        </w:tc>
      </w:tr>
    </w:tbl>
    <w:p w14:paraId="73189A45" w14:textId="7DD56E76" w:rsidR="00A55D81" w:rsidRPr="00AE48CD" w:rsidRDefault="00A55D81" w:rsidP="00AE48CD">
      <w:pPr>
        <w:spacing w:line="276" w:lineRule="auto"/>
        <w:jc w:val="both"/>
        <w:rPr>
          <w:rFonts w:ascii="Times New Roman" w:hAnsi="Times New Roman" w:cs="Times New Roman"/>
          <w:sz w:val="24"/>
          <w:szCs w:val="24"/>
        </w:rPr>
      </w:pPr>
    </w:p>
    <w:p w14:paraId="794BDF57" w14:textId="77777777" w:rsidR="00A55D81" w:rsidRPr="00AE48CD" w:rsidRDefault="00A55D81" w:rsidP="00AE48CD">
      <w:pPr>
        <w:ind w:firstLine="720"/>
        <w:jc w:val="both"/>
        <w:rPr>
          <w:rFonts w:ascii="Times New Roman" w:hAnsi="Times New Roman" w:cs="Times New Roman"/>
          <w:sz w:val="24"/>
          <w:szCs w:val="24"/>
        </w:rPr>
      </w:pPr>
      <w:r w:rsidRPr="00AE48CD">
        <w:rPr>
          <w:rFonts w:ascii="Times New Roman" w:hAnsi="Times New Roman" w:cs="Times New Roman"/>
          <w:sz w:val="24"/>
          <w:szCs w:val="24"/>
        </w:rPr>
        <w:t>Based on age characteristics, most respondents were aged &gt; 60 years, with a frequency of 20 people or 55.6%. The least number of respondents found in this study were aged between 40-60 years, with a frequency of 16 people or 44.4%.</w:t>
      </w:r>
    </w:p>
    <w:p w14:paraId="6EC3F8E0" w14:textId="77777777" w:rsidR="00A55D81" w:rsidRPr="00AE48CD" w:rsidRDefault="00A55D81" w:rsidP="00AE48CD">
      <w:pPr>
        <w:ind w:firstLine="720"/>
        <w:jc w:val="both"/>
        <w:rPr>
          <w:rFonts w:ascii="Times New Roman" w:hAnsi="Times New Roman" w:cs="Times New Roman"/>
          <w:sz w:val="24"/>
          <w:szCs w:val="24"/>
        </w:rPr>
      </w:pPr>
      <w:r w:rsidRPr="00AE48CD">
        <w:rPr>
          <w:rFonts w:ascii="Times New Roman" w:hAnsi="Times New Roman" w:cs="Times New Roman"/>
          <w:sz w:val="24"/>
          <w:szCs w:val="24"/>
        </w:rPr>
        <w:t xml:space="preserve">Based on gender characteristics, </w:t>
      </w:r>
      <w:proofErr w:type="gramStart"/>
      <w:r w:rsidRPr="00AE48CD">
        <w:rPr>
          <w:rFonts w:ascii="Times New Roman" w:hAnsi="Times New Roman" w:cs="Times New Roman"/>
          <w:sz w:val="24"/>
          <w:szCs w:val="24"/>
        </w:rPr>
        <w:t>the majority of</w:t>
      </w:r>
      <w:proofErr w:type="gramEnd"/>
      <w:r w:rsidRPr="00AE48CD">
        <w:rPr>
          <w:rFonts w:ascii="Times New Roman" w:hAnsi="Times New Roman" w:cs="Times New Roman"/>
          <w:sz w:val="24"/>
          <w:szCs w:val="24"/>
        </w:rPr>
        <w:t xml:space="preserve"> respondents who were most often found were male with a frequency of 7 people or 19.4%. The fewest respondents in this study were female, with a frequency of 29 people or 80.6%.</w:t>
      </w:r>
    </w:p>
    <w:p w14:paraId="1A9E738C" w14:textId="0F81476F" w:rsidR="00133105" w:rsidRPr="00AE48CD" w:rsidRDefault="00A55D81" w:rsidP="00AE48CD">
      <w:pPr>
        <w:ind w:firstLine="720"/>
        <w:jc w:val="both"/>
        <w:rPr>
          <w:rFonts w:ascii="Times New Roman" w:hAnsi="Times New Roman" w:cs="Times New Roman"/>
          <w:sz w:val="24"/>
          <w:szCs w:val="24"/>
        </w:rPr>
      </w:pPr>
      <w:r w:rsidRPr="00AE48CD">
        <w:rPr>
          <w:rFonts w:ascii="Times New Roman" w:hAnsi="Times New Roman" w:cs="Times New Roman"/>
          <w:sz w:val="24"/>
          <w:szCs w:val="24"/>
        </w:rPr>
        <w:t xml:space="preserve">Based on the characteristics of body mass index, </w:t>
      </w:r>
      <w:proofErr w:type="gramStart"/>
      <w:r w:rsidRPr="00AE48CD">
        <w:rPr>
          <w:rFonts w:ascii="Times New Roman" w:hAnsi="Times New Roman" w:cs="Times New Roman"/>
          <w:sz w:val="24"/>
          <w:szCs w:val="24"/>
        </w:rPr>
        <w:t>the majority of</w:t>
      </w:r>
      <w:proofErr w:type="gramEnd"/>
      <w:r w:rsidRPr="00AE48CD">
        <w:rPr>
          <w:rFonts w:ascii="Times New Roman" w:hAnsi="Times New Roman" w:cs="Times New Roman"/>
          <w:sz w:val="24"/>
          <w:szCs w:val="24"/>
        </w:rPr>
        <w:t xml:space="preserve"> respondents were most often found with a body mass index between 18.5 – 24.9 kg/m2, which is said to be expected, with a frequency of 28 people or 77.8%. The least number of respondents found in this study had a body mass index of more than 25.0 kg/m2; that </w:t>
      </w:r>
      <w:r w:rsidRPr="00AE48CD">
        <w:rPr>
          <w:rFonts w:ascii="Times New Roman" w:hAnsi="Times New Roman" w:cs="Times New Roman"/>
          <w:sz w:val="24"/>
          <w:szCs w:val="24"/>
        </w:rPr>
        <w:t>is, they were said to be obese with a frequency of 8 people or 22.2%.</w:t>
      </w:r>
    </w:p>
    <w:p w14:paraId="430AEC4D" w14:textId="77777777" w:rsidR="00A55D81" w:rsidRPr="00AE48CD" w:rsidRDefault="00A55D81" w:rsidP="00AE48CD">
      <w:pPr>
        <w:ind w:firstLine="720"/>
        <w:jc w:val="both"/>
        <w:rPr>
          <w:rFonts w:ascii="Times New Roman" w:hAnsi="Times New Roman" w:cs="Times New Roman"/>
          <w:sz w:val="24"/>
          <w:szCs w:val="24"/>
        </w:rPr>
      </w:pPr>
      <w:r w:rsidRPr="00AE48CD">
        <w:rPr>
          <w:rFonts w:ascii="Times New Roman" w:hAnsi="Times New Roman" w:cs="Times New Roman"/>
          <w:sz w:val="24"/>
          <w:szCs w:val="24"/>
        </w:rPr>
        <w:t>Based on the characteristics of blood sugar at any time, most respondents were found to have blood sugar at &lt;200 mg/dL, which is said to be regular, with a frequency of 21 people or 58.3%. Respondents who were the least found in this study had blood sugar when &gt; 200 mg/dL, which is said to be high with a frequency of 15 people or 41.7%.</w:t>
      </w:r>
    </w:p>
    <w:p w14:paraId="6D9E278B" w14:textId="54270E88" w:rsidR="00A55D81" w:rsidRPr="00AE48CD" w:rsidRDefault="00A55D81" w:rsidP="00AE48CD">
      <w:pPr>
        <w:ind w:firstLine="720"/>
        <w:jc w:val="both"/>
        <w:rPr>
          <w:rFonts w:ascii="Times New Roman" w:hAnsi="Times New Roman" w:cs="Times New Roman"/>
          <w:sz w:val="24"/>
          <w:szCs w:val="24"/>
        </w:rPr>
      </w:pPr>
      <w:r w:rsidRPr="00AE48CD">
        <w:rPr>
          <w:rFonts w:ascii="Times New Roman" w:hAnsi="Times New Roman" w:cs="Times New Roman"/>
          <w:sz w:val="24"/>
          <w:szCs w:val="24"/>
        </w:rPr>
        <w:t>Based on the characteristics of cognitive function assessed using the Mini-Mental State Examination (MMSE), most respondents who were most often found with MMSE scores between 24-30 were said to be regular with a frequency of 27 people or 41.5% and followed by respondents who have an MMSE score between 0-16, which is said to be definite with a frequency of 6 people or 9.2%. The least number of respondents found in this study had an MMSE score between 17-23, which is said to be probable with a frequency of 3 people or 4.6%.</w:t>
      </w:r>
    </w:p>
    <w:p w14:paraId="796569AB" w14:textId="189709CE" w:rsidR="00A55D81" w:rsidRPr="00AE48CD" w:rsidRDefault="00A55D81" w:rsidP="00E033B6">
      <w:pPr>
        <w:ind w:firstLine="720"/>
        <w:jc w:val="both"/>
        <w:rPr>
          <w:rFonts w:ascii="Times New Roman" w:hAnsi="Times New Roman" w:cs="Times New Roman"/>
          <w:sz w:val="24"/>
          <w:szCs w:val="24"/>
        </w:rPr>
      </w:pPr>
      <w:r w:rsidRPr="00AE48CD">
        <w:rPr>
          <w:rFonts w:ascii="Times New Roman" w:hAnsi="Times New Roman" w:cs="Times New Roman"/>
          <w:sz w:val="24"/>
          <w:szCs w:val="24"/>
        </w:rPr>
        <w:t>Based on the results of bivariate analysis it is known that are as follows:</w:t>
      </w:r>
    </w:p>
    <w:p w14:paraId="26667B04" w14:textId="77777777" w:rsidR="00E033B6" w:rsidRDefault="00A55D81" w:rsidP="00E033B6">
      <w:pPr>
        <w:pStyle w:val="Caption"/>
        <w:jc w:val="both"/>
        <w:rPr>
          <w:rFonts w:ascii="Times New Roman" w:hAnsi="Times New Roman" w:cs="Times New Roman"/>
          <w:b w:val="0"/>
          <w:bCs w:val="0"/>
          <w:color w:val="auto"/>
          <w:sz w:val="22"/>
          <w:szCs w:val="22"/>
        </w:rPr>
      </w:pPr>
      <w:r w:rsidRPr="00AE48CD">
        <w:rPr>
          <w:rFonts w:ascii="Times New Roman" w:hAnsi="Times New Roman" w:cs="Times New Roman"/>
          <w:b w:val="0"/>
          <w:bCs w:val="0"/>
          <w:color w:val="auto"/>
          <w:sz w:val="22"/>
          <w:szCs w:val="22"/>
        </w:rPr>
        <w:t xml:space="preserve"> </w:t>
      </w:r>
    </w:p>
    <w:p w14:paraId="7CA9AA18" w14:textId="77777777" w:rsidR="00E033B6" w:rsidRDefault="00E033B6" w:rsidP="00E033B6">
      <w:pPr>
        <w:pStyle w:val="Caption"/>
        <w:jc w:val="both"/>
        <w:rPr>
          <w:rFonts w:ascii="Times New Roman" w:hAnsi="Times New Roman" w:cs="Times New Roman"/>
          <w:color w:val="auto"/>
          <w:sz w:val="22"/>
          <w:szCs w:val="22"/>
        </w:rPr>
      </w:pPr>
    </w:p>
    <w:p w14:paraId="613D98F2" w14:textId="77777777" w:rsidR="00E033B6" w:rsidRDefault="00E033B6" w:rsidP="00E033B6">
      <w:pPr>
        <w:pStyle w:val="Caption"/>
        <w:jc w:val="both"/>
        <w:rPr>
          <w:rFonts w:ascii="Times New Roman" w:hAnsi="Times New Roman" w:cs="Times New Roman"/>
          <w:color w:val="auto"/>
          <w:sz w:val="22"/>
          <w:szCs w:val="22"/>
        </w:rPr>
      </w:pPr>
    </w:p>
    <w:p w14:paraId="0159797D" w14:textId="77777777" w:rsidR="00E033B6" w:rsidRDefault="00E033B6" w:rsidP="00E033B6">
      <w:pPr>
        <w:pStyle w:val="Caption"/>
        <w:jc w:val="both"/>
        <w:rPr>
          <w:rFonts w:ascii="Times New Roman" w:hAnsi="Times New Roman" w:cs="Times New Roman"/>
          <w:color w:val="auto"/>
          <w:sz w:val="22"/>
          <w:szCs w:val="22"/>
        </w:rPr>
      </w:pPr>
    </w:p>
    <w:p w14:paraId="021E88B0" w14:textId="77777777" w:rsidR="00E033B6" w:rsidRDefault="00E033B6" w:rsidP="00E033B6">
      <w:pPr>
        <w:pStyle w:val="Caption"/>
        <w:jc w:val="both"/>
        <w:rPr>
          <w:rFonts w:ascii="Times New Roman" w:hAnsi="Times New Roman" w:cs="Times New Roman"/>
          <w:color w:val="auto"/>
          <w:sz w:val="22"/>
          <w:szCs w:val="22"/>
        </w:rPr>
      </w:pPr>
    </w:p>
    <w:p w14:paraId="7278980F" w14:textId="77777777" w:rsidR="00E033B6" w:rsidRDefault="00E033B6" w:rsidP="00E033B6">
      <w:pPr>
        <w:pStyle w:val="Caption"/>
        <w:jc w:val="both"/>
        <w:rPr>
          <w:rFonts w:ascii="Times New Roman" w:hAnsi="Times New Roman" w:cs="Times New Roman"/>
          <w:color w:val="auto"/>
          <w:sz w:val="22"/>
          <w:szCs w:val="22"/>
        </w:rPr>
      </w:pPr>
    </w:p>
    <w:p w14:paraId="0033DE8F" w14:textId="77777777" w:rsidR="00E033B6" w:rsidRDefault="00E033B6" w:rsidP="00E033B6">
      <w:pPr>
        <w:pStyle w:val="Caption"/>
        <w:jc w:val="both"/>
        <w:rPr>
          <w:rFonts w:ascii="Times New Roman" w:hAnsi="Times New Roman" w:cs="Times New Roman"/>
          <w:color w:val="auto"/>
          <w:sz w:val="22"/>
          <w:szCs w:val="22"/>
        </w:rPr>
      </w:pPr>
    </w:p>
    <w:p w14:paraId="1DBD8A20" w14:textId="77777777" w:rsidR="00E033B6" w:rsidRDefault="00E033B6" w:rsidP="00E033B6">
      <w:pPr>
        <w:pStyle w:val="Caption"/>
        <w:jc w:val="both"/>
        <w:rPr>
          <w:rFonts w:ascii="Times New Roman" w:hAnsi="Times New Roman" w:cs="Times New Roman"/>
          <w:color w:val="auto"/>
          <w:sz w:val="22"/>
          <w:szCs w:val="22"/>
        </w:rPr>
      </w:pPr>
    </w:p>
    <w:p w14:paraId="4B65ECAC" w14:textId="77777777" w:rsidR="00E033B6" w:rsidRDefault="00E033B6" w:rsidP="00E033B6">
      <w:pPr>
        <w:pStyle w:val="Caption"/>
        <w:jc w:val="both"/>
        <w:rPr>
          <w:rFonts w:ascii="Times New Roman" w:hAnsi="Times New Roman" w:cs="Times New Roman"/>
          <w:color w:val="auto"/>
          <w:sz w:val="22"/>
          <w:szCs w:val="22"/>
        </w:rPr>
      </w:pPr>
    </w:p>
    <w:p w14:paraId="3B6E3EF4" w14:textId="77777777" w:rsidR="00E033B6" w:rsidRDefault="00E033B6" w:rsidP="00E033B6">
      <w:pPr>
        <w:pStyle w:val="Caption"/>
        <w:jc w:val="both"/>
        <w:rPr>
          <w:rFonts w:ascii="Times New Roman" w:hAnsi="Times New Roman" w:cs="Times New Roman"/>
          <w:color w:val="auto"/>
          <w:sz w:val="22"/>
          <w:szCs w:val="22"/>
        </w:rPr>
      </w:pPr>
    </w:p>
    <w:p w14:paraId="7BCAC797" w14:textId="203564F1" w:rsidR="00A55D81" w:rsidRPr="00AE48CD" w:rsidRDefault="00A55D81" w:rsidP="00E033B6">
      <w:pPr>
        <w:pStyle w:val="Caption"/>
        <w:jc w:val="both"/>
        <w:rPr>
          <w:rFonts w:ascii="Times New Roman" w:hAnsi="Times New Roman" w:cs="Times New Roman"/>
          <w:color w:val="auto"/>
          <w:sz w:val="22"/>
          <w:szCs w:val="22"/>
        </w:rPr>
      </w:pPr>
      <w:proofErr w:type="spellStart"/>
      <w:r w:rsidRPr="00AE48CD">
        <w:rPr>
          <w:rFonts w:ascii="Times New Roman" w:hAnsi="Times New Roman" w:cs="Times New Roman"/>
          <w:color w:val="auto"/>
          <w:sz w:val="22"/>
          <w:szCs w:val="22"/>
        </w:rPr>
        <w:t>Tabel</w:t>
      </w:r>
      <w:proofErr w:type="spellEnd"/>
      <w:r w:rsidRPr="00AE48CD">
        <w:rPr>
          <w:rFonts w:ascii="Times New Roman" w:hAnsi="Times New Roman" w:cs="Times New Roman"/>
          <w:color w:val="auto"/>
          <w:sz w:val="22"/>
          <w:szCs w:val="22"/>
        </w:rPr>
        <w:t xml:space="preserve"> 2. </w:t>
      </w:r>
      <w:r w:rsidR="00A04637" w:rsidRPr="00A04637">
        <w:rPr>
          <w:rFonts w:ascii="Times New Roman" w:hAnsi="Times New Roman" w:cs="Times New Roman"/>
          <w:color w:val="auto"/>
          <w:sz w:val="22"/>
          <w:szCs w:val="22"/>
        </w:rPr>
        <w:t>Results of Bivariate Analysis</w:t>
      </w:r>
    </w:p>
    <w:tbl>
      <w:tblPr>
        <w:tblStyle w:val="TableGrid"/>
        <w:tblW w:w="4855"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1332"/>
        <w:gridCol w:w="1092"/>
        <w:gridCol w:w="699"/>
      </w:tblGrid>
      <w:tr w:rsidR="00AE48CD" w:rsidRPr="00A04637" w14:paraId="2FE913AA" w14:textId="77777777" w:rsidTr="00836D28">
        <w:trPr>
          <w:trHeight w:val="275"/>
        </w:trPr>
        <w:tc>
          <w:tcPr>
            <w:tcW w:w="1732" w:type="dxa"/>
            <w:tcBorders>
              <w:top w:val="single" w:sz="4" w:space="0" w:color="auto"/>
              <w:bottom w:val="single" w:sz="4" w:space="0" w:color="auto"/>
            </w:tcBorders>
            <w:shd w:val="clear" w:color="auto" w:fill="auto"/>
          </w:tcPr>
          <w:p w14:paraId="2D57DDF9" w14:textId="77777777" w:rsidR="00A55D81" w:rsidRPr="00A04637" w:rsidRDefault="00A55D81" w:rsidP="00AE48CD">
            <w:pPr>
              <w:spacing w:line="276" w:lineRule="auto"/>
              <w:jc w:val="both"/>
              <w:rPr>
                <w:rStyle w:val="SubtleEmphasis"/>
                <w:rFonts w:ascii="Times New Roman" w:hAnsi="Times New Roman" w:cs="Times New Roman"/>
                <w:b/>
                <w:i w:val="0"/>
                <w:iCs w:val="0"/>
                <w:color w:val="auto"/>
                <w:sz w:val="20"/>
                <w:szCs w:val="20"/>
              </w:rPr>
            </w:pPr>
          </w:p>
        </w:tc>
        <w:tc>
          <w:tcPr>
            <w:tcW w:w="1332" w:type="dxa"/>
            <w:tcBorders>
              <w:top w:val="single" w:sz="4" w:space="0" w:color="auto"/>
              <w:bottom w:val="single" w:sz="4" w:space="0" w:color="auto"/>
            </w:tcBorders>
            <w:shd w:val="clear" w:color="auto" w:fill="auto"/>
          </w:tcPr>
          <w:p w14:paraId="1EEB6583" w14:textId="77777777" w:rsidR="00A55D81" w:rsidRPr="00A04637" w:rsidRDefault="00A55D81" w:rsidP="00A04637">
            <w:pPr>
              <w:spacing w:line="276" w:lineRule="auto"/>
              <w:jc w:val="center"/>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Correlations</w:t>
            </w:r>
          </w:p>
        </w:tc>
        <w:tc>
          <w:tcPr>
            <w:tcW w:w="1791" w:type="dxa"/>
            <w:gridSpan w:val="2"/>
            <w:tcBorders>
              <w:top w:val="single" w:sz="4" w:space="0" w:color="auto"/>
              <w:bottom w:val="single" w:sz="4" w:space="0" w:color="auto"/>
            </w:tcBorders>
            <w:shd w:val="clear" w:color="auto" w:fill="auto"/>
          </w:tcPr>
          <w:p w14:paraId="47A21414" w14:textId="77777777" w:rsidR="00A55D81" w:rsidRPr="00A04637" w:rsidRDefault="00A55D81" w:rsidP="00AE48CD">
            <w:pPr>
              <w:spacing w:line="276" w:lineRule="auto"/>
              <w:jc w:val="both"/>
              <w:rPr>
                <w:rStyle w:val="SubtleEmphasis"/>
                <w:rFonts w:ascii="Times New Roman" w:hAnsi="Times New Roman" w:cs="Times New Roman"/>
                <w:b/>
                <w:bCs/>
                <w:i w:val="0"/>
                <w:iCs w:val="0"/>
                <w:color w:val="auto"/>
                <w:sz w:val="20"/>
                <w:szCs w:val="20"/>
              </w:rPr>
            </w:pPr>
          </w:p>
        </w:tc>
      </w:tr>
      <w:tr w:rsidR="00AE48CD" w:rsidRPr="00A04637" w14:paraId="7E10EE3E" w14:textId="77777777" w:rsidTr="00836D28">
        <w:trPr>
          <w:trHeight w:val="562"/>
        </w:trPr>
        <w:tc>
          <w:tcPr>
            <w:tcW w:w="1732" w:type="dxa"/>
            <w:tcBorders>
              <w:top w:val="single" w:sz="4" w:space="0" w:color="auto"/>
              <w:bottom w:val="single" w:sz="4" w:space="0" w:color="auto"/>
            </w:tcBorders>
            <w:shd w:val="clear" w:color="auto" w:fill="auto"/>
          </w:tcPr>
          <w:p w14:paraId="1BA436C7" w14:textId="63D90AB6" w:rsidR="00A55D81" w:rsidRPr="00A04637" w:rsidRDefault="00A55D81" w:rsidP="00AE48CD">
            <w:pPr>
              <w:spacing w:line="276" w:lineRule="auto"/>
              <w:jc w:val="both"/>
              <w:rPr>
                <w:rStyle w:val="SubtleEmphasis"/>
                <w:rFonts w:ascii="Times New Roman" w:hAnsi="Times New Roman" w:cs="Times New Roman"/>
                <w:b/>
                <w:i w:val="0"/>
                <w:iCs w:val="0"/>
                <w:color w:val="auto"/>
                <w:sz w:val="20"/>
                <w:szCs w:val="20"/>
              </w:rPr>
            </w:pPr>
            <w:r w:rsidRPr="00A04637">
              <w:rPr>
                <w:rStyle w:val="SubtleEmphasis"/>
                <w:rFonts w:ascii="Times New Roman" w:hAnsi="Times New Roman" w:cs="Times New Roman"/>
                <w:b/>
                <w:i w:val="0"/>
                <w:iCs w:val="0"/>
                <w:color w:val="auto"/>
                <w:sz w:val="20"/>
                <w:szCs w:val="20"/>
              </w:rPr>
              <w:t>Varia</w:t>
            </w:r>
            <w:r w:rsidR="00A04637" w:rsidRPr="00A04637">
              <w:rPr>
                <w:rStyle w:val="SubtleEmphasis"/>
                <w:rFonts w:ascii="Times New Roman" w:hAnsi="Times New Roman" w:cs="Times New Roman"/>
                <w:b/>
                <w:i w:val="0"/>
                <w:iCs w:val="0"/>
                <w:color w:val="auto"/>
                <w:sz w:val="20"/>
                <w:szCs w:val="20"/>
              </w:rPr>
              <w:t>ble</w:t>
            </w:r>
          </w:p>
        </w:tc>
        <w:tc>
          <w:tcPr>
            <w:tcW w:w="1332" w:type="dxa"/>
            <w:tcBorders>
              <w:top w:val="single" w:sz="4" w:space="0" w:color="auto"/>
              <w:bottom w:val="single" w:sz="4" w:space="0" w:color="auto"/>
            </w:tcBorders>
            <w:shd w:val="clear" w:color="auto" w:fill="auto"/>
          </w:tcPr>
          <w:p w14:paraId="05D637DA" w14:textId="2DCE3067" w:rsidR="00A55D81" w:rsidRPr="00A04637" w:rsidRDefault="00A04637"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Body Mass Index</w:t>
            </w:r>
          </w:p>
        </w:tc>
        <w:tc>
          <w:tcPr>
            <w:tcW w:w="1791" w:type="dxa"/>
            <w:gridSpan w:val="2"/>
            <w:tcBorders>
              <w:top w:val="single" w:sz="4" w:space="0" w:color="auto"/>
              <w:bottom w:val="single" w:sz="4" w:space="0" w:color="auto"/>
            </w:tcBorders>
            <w:shd w:val="clear" w:color="auto" w:fill="auto"/>
          </w:tcPr>
          <w:p w14:paraId="06296B95" w14:textId="2A0B7E22" w:rsidR="00A55D81" w:rsidRPr="00A04637" w:rsidRDefault="00A04637"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Cognitive Function</w:t>
            </w:r>
          </w:p>
        </w:tc>
      </w:tr>
      <w:tr w:rsidR="00AE48CD" w:rsidRPr="00A04637" w14:paraId="26D3C950" w14:textId="77777777" w:rsidTr="00836D28">
        <w:trPr>
          <w:gridAfter w:val="1"/>
          <w:wAfter w:w="699" w:type="dxa"/>
          <w:trHeight w:val="562"/>
        </w:trPr>
        <w:tc>
          <w:tcPr>
            <w:tcW w:w="4156" w:type="dxa"/>
            <w:gridSpan w:val="3"/>
            <w:tcBorders>
              <w:top w:val="single" w:sz="4" w:space="0" w:color="auto"/>
            </w:tcBorders>
          </w:tcPr>
          <w:p w14:paraId="6A90CCC9" w14:textId="697C21D2" w:rsidR="00A55D81" w:rsidRPr="00A04637" w:rsidRDefault="00A04637"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Body Mass Index</w:t>
            </w:r>
          </w:p>
          <w:p w14:paraId="500D3C6C"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r>
      <w:tr w:rsidR="00AE48CD" w:rsidRPr="00A04637" w14:paraId="713BD359" w14:textId="77777777" w:rsidTr="00836D28">
        <w:trPr>
          <w:trHeight w:val="562"/>
        </w:trPr>
        <w:tc>
          <w:tcPr>
            <w:tcW w:w="1732" w:type="dxa"/>
          </w:tcPr>
          <w:p w14:paraId="25DEBFE1"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Correlation Coefficient</w:t>
            </w:r>
          </w:p>
        </w:tc>
        <w:tc>
          <w:tcPr>
            <w:tcW w:w="1332" w:type="dxa"/>
          </w:tcPr>
          <w:p w14:paraId="6D73EEF5"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1,000</w:t>
            </w:r>
          </w:p>
        </w:tc>
        <w:tc>
          <w:tcPr>
            <w:tcW w:w="1791" w:type="dxa"/>
            <w:gridSpan w:val="2"/>
          </w:tcPr>
          <w:p w14:paraId="13A30D24"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0,339</w:t>
            </w:r>
          </w:p>
        </w:tc>
      </w:tr>
      <w:tr w:rsidR="00AE48CD" w:rsidRPr="00A04637" w14:paraId="67DB8A43" w14:textId="77777777" w:rsidTr="00836D28">
        <w:trPr>
          <w:trHeight w:val="285"/>
        </w:trPr>
        <w:tc>
          <w:tcPr>
            <w:tcW w:w="1732" w:type="dxa"/>
          </w:tcPr>
          <w:p w14:paraId="1F280328"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Sig. (2-tailed)</w:t>
            </w:r>
          </w:p>
        </w:tc>
        <w:tc>
          <w:tcPr>
            <w:tcW w:w="1332" w:type="dxa"/>
          </w:tcPr>
          <w:p w14:paraId="5D0DD8E4"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c>
          <w:tcPr>
            <w:tcW w:w="1791" w:type="dxa"/>
            <w:gridSpan w:val="2"/>
          </w:tcPr>
          <w:p w14:paraId="774687FA"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0,043</w:t>
            </w:r>
          </w:p>
        </w:tc>
      </w:tr>
      <w:tr w:rsidR="00AE48CD" w:rsidRPr="00A04637" w14:paraId="6C02BA76" w14:textId="77777777" w:rsidTr="00836D28">
        <w:trPr>
          <w:trHeight w:val="275"/>
        </w:trPr>
        <w:tc>
          <w:tcPr>
            <w:tcW w:w="1732" w:type="dxa"/>
          </w:tcPr>
          <w:p w14:paraId="6C5423B3"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N</w:t>
            </w:r>
          </w:p>
        </w:tc>
        <w:tc>
          <w:tcPr>
            <w:tcW w:w="1332" w:type="dxa"/>
          </w:tcPr>
          <w:p w14:paraId="72EA716D"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36</w:t>
            </w:r>
          </w:p>
        </w:tc>
        <w:tc>
          <w:tcPr>
            <w:tcW w:w="1791" w:type="dxa"/>
            <w:gridSpan w:val="2"/>
          </w:tcPr>
          <w:p w14:paraId="270E55EA"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36</w:t>
            </w:r>
          </w:p>
        </w:tc>
      </w:tr>
      <w:tr w:rsidR="00AE48CD" w:rsidRPr="00A04637" w14:paraId="5434CF89" w14:textId="77777777" w:rsidTr="00836D28">
        <w:trPr>
          <w:gridAfter w:val="1"/>
          <w:wAfter w:w="699" w:type="dxa"/>
          <w:trHeight w:val="562"/>
        </w:trPr>
        <w:tc>
          <w:tcPr>
            <w:tcW w:w="4156" w:type="dxa"/>
            <w:gridSpan w:val="3"/>
          </w:tcPr>
          <w:p w14:paraId="3FB83382" w14:textId="3948F2BC" w:rsidR="00A55D81" w:rsidRPr="00A04637" w:rsidRDefault="00A04637"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Cognitive Function</w:t>
            </w:r>
            <w:r w:rsidR="00A55D81" w:rsidRPr="00A04637">
              <w:rPr>
                <w:rStyle w:val="SubtleEmphasis"/>
                <w:rFonts w:ascii="Times New Roman" w:hAnsi="Times New Roman" w:cs="Times New Roman"/>
                <w:b/>
                <w:bCs/>
                <w:i w:val="0"/>
                <w:iCs w:val="0"/>
                <w:color w:val="auto"/>
                <w:sz w:val="20"/>
                <w:szCs w:val="20"/>
              </w:rPr>
              <w:t xml:space="preserve">                                                  </w:t>
            </w:r>
          </w:p>
          <w:p w14:paraId="189CD8C5"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r>
      <w:tr w:rsidR="00AE48CD" w:rsidRPr="00A04637" w14:paraId="4B2AACEF" w14:textId="77777777" w:rsidTr="00836D28">
        <w:trPr>
          <w:trHeight w:val="562"/>
        </w:trPr>
        <w:tc>
          <w:tcPr>
            <w:tcW w:w="1732" w:type="dxa"/>
          </w:tcPr>
          <w:p w14:paraId="090AB009"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Correlation Coefficient</w:t>
            </w:r>
          </w:p>
        </w:tc>
        <w:tc>
          <w:tcPr>
            <w:tcW w:w="1332" w:type="dxa"/>
          </w:tcPr>
          <w:p w14:paraId="7A100702"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0,339</w:t>
            </w:r>
          </w:p>
        </w:tc>
        <w:tc>
          <w:tcPr>
            <w:tcW w:w="1791" w:type="dxa"/>
            <w:gridSpan w:val="2"/>
          </w:tcPr>
          <w:p w14:paraId="53E9CB57"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1,000</w:t>
            </w:r>
          </w:p>
        </w:tc>
      </w:tr>
      <w:tr w:rsidR="00AE48CD" w:rsidRPr="00A04637" w14:paraId="7CB4936D" w14:textId="77777777" w:rsidTr="00836D28">
        <w:trPr>
          <w:trHeight w:val="275"/>
        </w:trPr>
        <w:tc>
          <w:tcPr>
            <w:tcW w:w="1732" w:type="dxa"/>
          </w:tcPr>
          <w:p w14:paraId="3F392EFB"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Sig. (2-tailed)</w:t>
            </w:r>
          </w:p>
        </w:tc>
        <w:tc>
          <w:tcPr>
            <w:tcW w:w="1332" w:type="dxa"/>
          </w:tcPr>
          <w:p w14:paraId="0FCC2B14"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0,043</w:t>
            </w:r>
          </w:p>
        </w:tc>
        <w:tc>
          <w:tcPr>
            <w:tcW w:w="1791" w:type="dxa"/>
            <w:gridSpan w:val="2"/>
          </w:tcPr>
          <w:p w14:paraId="269D5437"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r>
      <w:tr w:rsidR="00AE48CD" w:rsidRPr="00A04637" w14:paraId="23E79D99" w14:textId="77777777" w:rsidTr="00836D28">
        <w:trPr>
          <w:trHeight w:val="285"/>
        </w:trPr>
        <w:tc>
          <w:tcPr>
            <w:tcW w:w="1732" w:type="dxa"/>
            <w:tcBorders>
              <w:bottom w:val="single" w:sz="4" w:space="0" w:color="auto"/>
            </w:tcBorders>
          </w:tcPr>
          <w:p w14:paraId="3688A772" w14:textId="77777777" w:rsidR="00A55D81" w:rsidRPr="00A04637" w:rsidRDefault="00A55D81" w:rsidP="00AE48CD">
            <w:pPr>
              <w:spacing w:line="276" w:lineRule="auto"/>
              <w:jc w:val="both"/>
              <w:rPr>
                <w:rStyle w:val="SubtleEmphasis"/>
                <w:rFonts w:ascii="Times New Roman" w:eastAsia="Calibri"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N</w:t>
            </w:r>
          </w:p>
        </w:tc>
        <w:tc>
          <w:tcPr>
            <w:tcW w:w="1332" w:type="dxa"/>
            <w:tcBorders>
              <w:bottom w:val="single" w:sz="4" w:space="0" w:color="auto"/>
            </w:tcBorders>
          </w:tcPr>
          <w:p w14:paraId="338C9B27"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36</w:t>
            </w:r>
          </w:p>
        </w:tc>
        <w:tc>
          <w:tcPr>
            <w:tcW w:w="1791" w:type="dxa"/>
            <w:gridSpan w:val="2"/>
            <w:tcBorders>
              <w:bottom w:val="single" w:sz="4" w:space="0" w:color="auto"/>
            </w:tcBorders>
          </w:tcPr>
          <w:p w14:paraId="3428FFBC"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36</w:t>
            </w:r>
          </w:p>
        </w:tc>
      </w:tr>
      <w:tr w:rsidR="00AE48CD" w:rsidRPr="00A04637" w14:paraId="26A0EA73" w14:textId="77777777" w:rsidTr="00836D28">
        <w:trPr>
          <w:trHeight w:val="562"/>
        </w:trPr>
        <w:tc>
          <w:tcPr>
            <w:tcW w:w="1732" w:type="dxa"/>
            <w:tcBorders>
              <w:top w:val="single" w:sz="4" w:space="0" w:color="auto"/>
              <w:bottom w:val="single" w:sz="4" w:space="0" w:color="auto"/>
            </w:tcBorders>
          </w:tcPr>
          <w:p w14:paraId="0795C94E"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roofErr w:type="spellStart"/>
            <w:r w:rsidRPr="00A04637">
              <w:rPr>
                <w:rStyle w:val="SubtleEmphasis"/>
                <w:rFonts w:ascii="Times New Roman" w:hAnsi="Times New Roman" w:cs="Times New Roman"/>
                <w:b/>
                <w:bCs/>
                <w:i w:val="0"/>
                <w:iCs w:val="0"/>
                <w:color w:val="auto"/>
                <w:sz w:val="20"/>
                <w:szCs w:val="20"/>
              </w:rPr>
              <w:t>Variabel</w:t>
            </w:r>
            <w:proofErr w:type="spellEnd"/>
          </w:p>
        </w:tc>
        <w:tc>
          <w:tcPr>
            <w:tcW w:w="1332" w:type="dxa"/>
            <w:tcBorders>
              <w:top w:val="single" w:sz="4" w:space="0" w:color="auto"/>
              <w:bottom w:val="single" w:sz="4" w:space="0" w:color="auto"/>
            </w:tcBorders>
          </w:tcPr>
          <w:p w14:paraId="18587D32" w14:textId="3F660BC5" w:rsidR="00A55D81" w:rsidRPr="00A04637" w:rsidRDefault="00A04637"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Blood Sugar</w:t>
            </w:r>
          </w:p>
        </w:tc>
        <w:tc>
          <w:tcPr>
            <w:tcW w:w="1791" w:type="dxa"/>
            <w:gridSpan w:val="2"/>
            <w:tcBorders>
              <w:top w:val="single" w:sz="4" w:space="0" w:color="auto"/>
              <w:bottom w:val="single" w:sz="4" w:space="0" w:color="auto"/>
            </w:tcBorders>
          </w:tcPr>
          <w:p w14:paraId="15C7A210" w14:textId="025000BC" w:rsidR="00A55D81" w:rsidRPr="00A04637" w:rsidRDefault="00A04637" w:rsidP="00AE48CD">
            <w:pPr>
              <w:tabs>
                <w:tab w:val="center" w:pos="902"/>
              </w:tabs>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b/>
                <w:bCs/>
                <w:i w:val="0"/>
                <w:iCs w:val="0"/>
                <w:color w:val="auto"/>
                <w:sz w:val="20"/>
                <w:szCs w:val="20"/>
              </w:rPr>
              <w:t>Cognitive Function</w:t>
            </w:r>
          </w:p>
        </w:tc>
      </w:tr>
      <w:tr w:rsidR="00AE48CD" w:rsidRPr="00A04637" w14:paraId="1A30B18E" w14:textId="77777777" w:rsidTr="00836D28">
        <w:trPr>
          <w:trHeight w:val="562"/>
        </w:trPr>
        <w:tc>
          <w:tcPr>
            <w:tcW w:w="1732" w:type="dxa"/>
            <w:tcBorders>
              <w:top w:val="single" w:sz="4" w:space="0" w:color="auto"/>
            </w:tcBorders>
          </w:tcPr>
          <w:p w14:paraId="064EFED2" w14:textId="396B7BF0" w:rsidR="00A55D81" w:rsidRPr="00A04637" w:rsidRDefault="00A04637"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Blood Sugar</w:t>
            </w:r>
          </w:p>
          <w:p w14:paraId="1F9264E1"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c>
          <w:tcPr>
            <w:tcW w:w="1332" w:type="dxa"/>
            <w:tcBorders>
              <w:top w:val="single" w:sz="4" w:space="0" w:color="auto"/>
            </w:tcBorders>
          </w:tcPr>
          <w:p w14:paraId="4E34D41E"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c>
          <w:tcPr>
            <w:tcW w:w="1791" w:type="dxa"/>
            <w:gridSpan w:val="2"/>
            <w:tcBorders>
              <w:top w:val="single" w:sz="4" w:space="0" w:color="auto"/>
            </w:tcBorders>
          </w:tcPr>
          <w:p w14:paraId="5BBA6E92"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r>
      <w:tr w:rsidR="00AE48CD" w:rsidRPr="00A04637" w14:paraId="7986CFB5" w14:textId="77777777" w:rsidTr="00836D28">
        <w:trPr>
          <w:trHeight w:val="52"/>
        </w:trPr>
        <w:tc>
          <w:tcPr>
            <w:tcW w:w="1732" w:type="dxa"/>
          </w:tcPr>
          <w:p w14:paraId="5918583F"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Correlation Coefficient</w:t>
            </w:r>
          </w:p>
        </w:tc>
        <w:tc>
          <w:tcPr>
            <w:tcW w:w="1332" w:type="dxa"/>
          </w:tcPr>
          <w:p w14:paraId="15FE438E"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1.000</w:t>
            </w:r>
          </w:p>
        </w:tc>
        <w:tc>
          <w:tcPr>
            <w:tcW w:w="1791" w:type="dxa"/>
            <w:gridSpan w:val="2"/>
          </w:tcPr>
          <w:p w14:paraId="567249D2"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-0,096</w:t>
            </w:r>
          </w:p>
        </w:tc>
      </w:tr>
      <w:tr w:rsidR="00AE48CD" w:rsidRPr="00A04637" w14:paraId="02AB5801" w14:textId="77777777" w:rsidTr="00836D28">
        <w:trPr>
          <w:trHeight w:val="52"/>
        </w:trPr>
        <w:tc>
          <w:tcPr>
            <w:tcW w:w="1732" w:type="dxa"/>
          </w:tcPr>
          <w:p w14:paraId="43DB4B77" w14:textId="77777777" w:rsidR="00A55D81" w:rsidRPr="00A04637" w:rsidRDefault="00A55D81"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i w:val="0"/>
                <w:iCs w:val="0"/>
                <w:color w:val="auto"/>
                <w:sz w:val="20"/>
                <w:szCs w:val="20"/>
              </w:rPr>
              <w:t>Sig. (2-tailed)</w:t>
            </w:r>
          </w:p>
        </w:tc>
        <w:tc>
          <w:tcPr>
            <w:tcW w:w="1332" w:type="dxa"/>
          </w:tcPr>
          <w:p w14:paraId="4EEADFAF" w14:textId="77777777" w:rsidR="00A55D81" w:rsidRPr="00A04637" w:rsidRDefault="00A55D81" w:rsidP="00AE48CD">
            <w:pPr>
              <w:spacing w:line="276" w:lineRule="auto"/>
              <w:jc w:val="both"/>
              <w:rPr>
                <w:rStyle w:val="SubtleEmphasis"/>
                <w:rFonts w:ascii="Times New Roman" w:hAnsi="Times New Roman" w:cs="Times New Roman"/>
                <w:b/>
                <w:bCs/>
                <w:i w:val="0"/>
                <w:iCs w:val="0"/>
                <w:color w:val="auto"/>
                <w:sz w:val="20"/>
                <w:szCs w:val="20"/>
              </w:rPr>
            </w:pPr>
          </w:p>
        </w:tc>
        <w:tc>
          <w:tcPr>
            <w:tcW w:w="1791" w:type="dxa"/>
            <w:gridSpan w:val="2"/>
          </w:tcPr>
          <w:p w14:paraId="2394130B"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0,578</w:t>
            </w:r>
          </w:p>
        </w:tc>
      </w:tr>
      <w:tr w:rsidR="00AE48CD" w:rsidRPr="00A04637" w14:paraId="7D6F14A7" w14:textId="77777777" w:rsidTr="00836D28">
        <w:trPr>
          <w:trHeight w:val="52"/>
        </w:trPr>
        <w:tc>
          <w:tcPr>
            <w:tcW w:w="1732" w:type="dxa"/>
          </w:tcPr>
          <w:p w14:paraId="025BCB06" w14:textId="77777777" w:rsidR="00A55D81" w:rsidRPr="00A04637" w:rsidRDefault="00A55D81"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i w:val="0"/>
                <w:iCs w:val="0"/>
                <w:color w:val="auto"/>
                <w:sz w:val="20"/>
                <w:szCs w:val="20"/>
              </w:rPr>
              <w:t>N</w:t>
            </w:r>
          </w:p>
        </w:tc>
        <w:tc>
          <w:tcPr>
            <w:tcW w:w="1332" w:type="dxa"/>
          </w:tcPr>
          <w:p w14:paraId="1688628D"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36</w:t>
            </w:r>
          </w:p>
        </w:tc>
        <w:tc>
          <w:tcPr>
            <w:tcW w:w="1791" w:type="dxa"/>
            <w:gridSpan w:val="2"/>
          </w:tcPr>
          <w:p w14:paraId="09397CA2"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36</w:t>
            </w:r>
          </w:p>
        </w:tc>
      </w:tr>
      <w:tr w:rsidR="00AE48CD" w:rsidRPr="00A04637" w14:paraId="5FC138C7" w14:textId="77777777" w:rsidTr="00836D28">
        <w:trPr>
          <w:trHeight w:val="52"/>
        </w:trPr>
        <w:tc>
          <w:tcPr>
            <w:tcW w:w="1732" w:type="dxa"/>
          </w:tcPr>
          <w:p w14:paraId="13887F1A" w14:textId="77777777" w:rsidR="00A55D81" w:rsidRPr="00A04637" w:rsidRDefault="00A04637"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b/>
                <w:bCs/>
                <w:i w:val="0"/>
                <w:iCs w:val="0"/>
                <w:color w:val="auto"/>
                <w:sz w:val="20"/>
                <w:szCs w:val="20"/>
              </w:rPr>
              <w:t xml:space="preserve">Cognitive Function </w:t>
            </w:r>
          </w:p>
          <w:p w14:paraId="0873247A" w14:textId="48DE4EF9" w:rsidR="00A04637" w:rsidRPr="00A04637" w:rsidRDefault="00A04637" w:rsidP="00AE48CD">
            <w:pPr>
              <w:spacing w:line="276" w:lineRule="auto"/>
              <w:jc w:val="both"/>
              <w:rPr>
                <w:rStyle w:val="SubtleEmphasis"/>
                <w:rFonts w:ascii="Times New Roman" w:hAnsi="Times New Roman" w:cs="Times New Roman"/>
                <w:b/>
                <w:bCs/>
                <w:i w:val="0"/>
                <w:iCs w:val="0"/>
                <w:color w:val="auto"/>
                <w:sz w:val="20"/>
                <w:szCs w:val="20"/>
              </w:rPr>
            </w:pPr>
          </w:p>
        </w:tc>
        <w:tc>
          <w:tcPr>
            <w:tcW w:w="1332" w:type="dxa"/>
          </w:tcPr>
          <w:p w14:paraId="444B0DEC"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c>
          <w:tcPr>
            <w:tcW w:w="1791" w:type="dxa"/>
            <w:gridSpan w:val="2"/>
          </w:tcPr>
          <w:p w14:paraId="0E61FA05"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r>
      <w:tr w:rsidR="00AE48CD" w:rsidRPr="00A04637" w14:paraId="13F28F62" w14:textId="77777777" w:rsidTr="00836D28">
        <w:trPr>
          <w:trHeight w:val="52"/>
        </w:trPr>
        <w:tc>
          <w:tcPr>
            <w:tcW w:w="1732" w:type="dxa"/>
          </w:tcPr>
          <w:p w14:paraId="12AC1585" w14:textId="77777777" w:rsidR="00A55D81" w:rsidRPr="00A04637" w:rsidRDefault="00A55D81"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i w:val="0"/>
                <w:iCs w:val="0"/>
                <w:color w:val="auto"/>
                <w:sz w:val="20"/>
                <w:szCs w:val="20"/>
              </w:rPr>
              <w:t>Correlation Coefficient</w:t>
            </w:r>
          </w:p>
        </w:tc>
        <w:tc>
          <w:tcPr>
            <w:tcW w:w="1332" w:type="dxa"/>
          </w:tcPr>
          <w:p w14:paraId="6EC24004"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-0,096</w:t>
            </w:r>
          </w:p>
        </w:tc>
        <w:tc>
          <w:tcPr>
            <w:tcW w:w="1791" w:type="dxa"/>
            <w:gridSpan w:val="2"/>
          </w:tcPr>
          <w:p w14:paraId="2D1EDC34"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1.000</w:t>
            </w:r>
          </w:p>
        </w:tc>
      </w:tr>
      <w:tr w:rsidR="00AE48CD" w:rsidRPr="00A04637" w14:paraId="07288FE1" w14:textId="77777777" w:rsidTr="00836D28">
        <w:trPr>
          <w:trHeight w:val="52"/>
        </w:trPr>
        <w:tc>
          <w:tcPr>
            <w:tcW w:w="1732" w:type="dxa"/>
          </w:tcPr>
          <w:p w14:paraId="5B7369EF" w14:textId="77777777" w:rsidR="00A55D81" w:rsidRPr="00A04637" w:rsidRDefault="00A55D81"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i w:val="0"/>
                <w:iCs w:val="0"/>
                <w:color w:val="auto"/>
                <w:sz w:val="20"/>
                <w:szCs w:val="20"/>
              </w:rPr>
              <w:t>Sig. (2-tailed)</w:t>
            </w:r>
          </w:p>
        </w:tc>
        <w:tc>
          <w:tcPr>
            <w:tcW w:w="1332" w:type="dxa"/>
          </w:tcPr>
          <w:p w14:paraId="75B3CCAA"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0,578</w:t>
            </w:r>
          </w:p>
        </w:tc>
        <w:tc>
          <w:tcPr>
            <w:tcW w:w="1791" w:type="dxa"/>
            <w:gridSpan w:val="2"/>
          </w:tcPr>
          <w:p w14:paraId="0DBF839B"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p>
        </w:tc>
      </w:tr>
      <w:tr w:rsidR="00AE48CD" w:rsidRPr="00A04637" w14:paraId="70721867" w14:textId="77777777" w:rsidTr="00836D28">
        <w:trPr>
          <w:trHeight w:val="52"/>
        </w:trPr>
        <w:tc>
          <w:tcPr>
            <w:tcW w:w="1732" w:type="dxa"/>
          </w:tcPr>
          <w:p w14:paraId="3A24518D" w14:textId="77777777" w:rsidR="00A55D81" w:rsidRPr="00A04637" w:rsidRDefault="00A55D81" w:rsidP="00AE48CD">
            <w:pPr>
              <w:spacing w:line="276" w:lineRule="auto"/>
              <w:jc w:val="both"/>
              <w:rPr>
                <w:rStyle w:val="SubtleEmphasis"/>
                <w:rFonts w:ascii="Times New Roman" w:hAnsi="Times New Roman" w:cs="Times New Roman"/>
                <w:b/>
                <w:bCs/>
                <w:i w:val="0"/>
                <w:iCs w:val="0"/>
                <w:color w:val="auto"/>
                <w:sz w:val="20"/>
                <w:szCs w:val="20"/>
              </w:rPr>
            </w:pPr>
            <w:r w:rsidRPr="00A04637">
              <w:rPr>
                <w:rStyle w:val="SubtleEmphasis"/>
                <w:rFonts w:ascii="Times New Roman" w:hAnsi="Times New Roman" w:cs="Times New Roman"/>
                <w:i w:val="0"/>
                <w:iCs w:val="0"/>
                <w:color w:val="auto"/>
                <w:sz w:val="20"/>
                <w:szCs w:val="20"/>
              </w:rPr>
              <w:t>N</w:t>
            </w:r>
          </w:p>
        </w:tc>
        <w:tc>
          <w:tcPr>
            <w:tcW w:w="1332" w:type="dxa"/>
          </w:tcPr>
          <w:p w14:paraId="1E596B83"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36</w:t>
            </w:r>
          </w:p>
        </w:tc>
        <w:tc>
          <w:tcPr>
            <w:tcW w:w="1791" w:type="dxa"/>
            <w:gridSpan w:val="2"/>
          </w:tcPr>
          <w:p w14:paraId="677E3989" w14:textId="77777777" w:rsidR="00A55D81" w:rsidRPr="00A04637" w:rsidRDefault="00A55D81" w:rsidP="00AE48CD">
            <w:pPr>
              <w:spacing w:line="276" w:lineRule="auto"/>
              <w:jc w:val="both"/>
              <w:rPr>
                <w:rStyle w:val="SubtleEmphasis"/>
                <w:rFonts w:ascii="Times New Roman" w:hAnsi="Times New Roman" w:cs="Times New Roman"/>
                <w:i w:val="0"/>
                <w:iCs w:val="0"/>
                <w:color w:val="auto"/>
                <w:sz w:val="20"/>
                <w:szCs w:val="20"/>
              </w:rPr>
            </w:pPr>
            <w:r w:rsidRPr="00A04637">
              <w:rPr>
                <w:rStyle w:val="SubtleEmphasis"/>
                <w:rFonts w:ascii="Times New Roman" w:hAnsi="Times New Roman" w:cs="Times New Roman"/>
                <w:i w:val="0"/>
                <w:iCs w:val="0"/>
                <w:color w:val="auto"/>
                <w:sz w:val="20"/>
                <w:szCs w:val="20"/>
              </w:rPr>
              <w:t>36</w:t>
            </w:r>
          </w:p>
        </w:tc>
      </w:tr>
    </w:tbl>
    <w:p w14:paraId="755FEB17" w14:textId="09CC59AA" w:rsidR="00A55D81" w:rsidRPr="00AE48CD" w:rsidRDefault="00A55D81" w:rsidP="00AE48CD">
      <w:pPr>
        <w:jc w:val="both"/>
        <w:rPr>
          <w:rFonts w:ascii="Times New Roman" w:hAnsi="Times New Roman" w:cs="Times New Roman"/>
          <w:sz w:val="24"/>
          <w:szCs w:val="24"/>
        </w:rPr>
      </w:pPr>
    </w:p>
    <w:p w14:paraId="7197F4A2" w14:textId="77777777" w:rsidR="00A55D81" w:rsidRPr="00AE48CD" w:rsidRDefault="00A55D81" w:rsidP="00E033B6">
      <w:pPr>
        <w:ind w:firstLine="720"/>
        <w:jc w:val="both"/>
        <w:rPr>
          <w:rFonts w:ascii="Times New Roman" w:hAnsi="Times New Roman" w:cs="Times New Roman"/>
          <w:sz w:val="24"/>
          <w:szCs w:val="24"/>
        </w:rPr>
      </w:pPr>
      <w:r w:rsidRPr="00AE48CD">
        <w:rPr>
          <w:rFonts w:ascii="Times New Roman" w:hAnsi="Times New Roman" w:cs="Times New Roman"/>
          <w:sz w:val="24"/>
          <w:szCs w:val="24"/>
        </w:rPr>
        <w:t>Based on the bivariate analysis table with the Pearson test, a significant value of Sig. (2-tailed) The relationship between body mass index and cognitive function in patients with diabetes mellitus is p = 0.043 (&lt;0.05), meaning there is a significant relationship between body mass index and cognitive function in patients with diabetes mellitus.</w:t>
      </w:r>
    </w:p>
    <w:p w14:paraId="7F988FCB" w14:textId="0F4E9538" w:rsidR="00A55D81" w:rsidRPr="00AE48CD" w:rsidRDefault="00A55D81" w:rsidP="00E033B6">
      <w:pPr>
        <w:ind w:firstLine="720"/>
        <w:jc w:val="both"/>
        <w:rPr>
          <w:rFonts w:ascii="Times New Roman" w:hAnsi="Times New Roman" w:cs="Times New Roman"/>
          <w:sz w:val="24"/>
          <w:szCs w:val="24"/>
        </w:rPr>
      </w:pPr>
      <w:r w:rsidRPr="00AE48CD">
        <w:rPr>
          <w:rFonts w:ascii="Times New Roman" w:hAnsi="Times New Roman" w:cs="Times New Roman"/>
          <w:sz w:val="24"/>
          <w:szCs w:val="24"/>
        </w:rPr>
        <w:t xml:space="preserve">Based on the bivariate analysis table with the Pearson test, a significant value of Sig. (2-tailed) on the relationship between random blood sugar and cognitive function in patients with diabetes mellitus was p = 0.578 (&lt;0.05), meaning that there was no significant relationship between temporary </w:t>
      </w:r>
      <w:r w:rsidRPr="00AE48CD">
        <w:rPr>
          <w:rFonts w:ascii="Times New Roman" w:hAnsi="Times New Roman" w:cs="Times New Roman"/>
          <w:sz w:val="24"/>
          <w:szCs w:val="24"/>
        </w:rPr>
        <w:t>blood sugar and cognitive function in patients with diabetes mellitus.</w:t>
      </w:r>
    </w:p>
    <w:p w14:paraId="54BF31DA" w14:textId="02440385" w:rsidR="00A55D81" w:rsidRPr="00E033B6" w:rsidRDefault="00A55D81" w:rsidP="00AE48CD">
      <w:pPr>
        <w:jc w:val="both"/>
        <w:rPr>
          <w:rFonts w:ascii="Times New Roman" w:hAnsi="Times New Roman" w:cs="Times New Roman"/>
          <w:b/>
          <w:bCs/>
          <w:sz w:val="24"/>
          <w:szCs w:val="24"/>
        </w:rPr>
      </w:pPr>
      <w:r w:rsidRPr="00E033B6">
        <w:rPr>
          <w:rFonts w:ascii="Times New Roman" w:hAnsi="Times New Roman" w:cs="Times New Roman"/>
          <w:b/>
          <w:bCs/>
          <w:sz w:val="24"/>
          <w:szCs w:val="24"/>
        </w:rPr>
        <w:t>DISCUSSION</w:t>
      </w:r>
    </w:p>
    <w:p w14:paraId="27ABE333" w14:textId="77777777" w:rsidR="00AE48CD" w:rsidRPr="00AE48CD" w:rsidRDefault="00AE48CD" w:rsidP="00E033B6">
      <w:pPr>
        <w:ind w:firstLine="720"/>
        <w:jc w:val="both"/>
        <w:rPr>
          <w:rFonts w:ascii="Times New Roman" w:hAnsi="Times New Roman" w:cs="Times New Roman"/>
          <w:sz w:val="24"/>
          <w:szCs w:val="24"/>
        </w:rPr>
      </w:pPr>
      <w:r w:rsidRPr="00AE48CD">
        <w:rPr>
          <w:rFonts w:ascii="Times New Roman" w:hAnsi="Times New Roman" w:cs="Times New Roman"/>
          <w:sz w:val="24"/>
          <w:szCs w:val="24"/>
        </w:rPr>
        <w:t xml:space="preserve">The results of this study follow research conducted by Sari (2017), who found a significant relationship between body mass index and cognitive function in diabetes mellitus patients in the inpatient room of </w:t>
      </w:r>
      <w:proofErr w:type="spellStart"/>
      <w:r w:rsidRPr="00AE48CD">
        <w:rPr>
          <w:rFonts w:ascii="Times New Roman" w:hAnsi="Times New Roman" w:cs="Times New Roman"/>
          <w:sz w:val="24"/>
          <w:szCs w:val="24"/>
        </w:rPr>
        <w:t>dr.</w:t>
      </w:r>
      <w:proofErr w:type="spellEnd"/>
      <w:r w:rsidRPr="00AE48CD">
        <w:rPr>
          <w:rFonts w:ascii="Times New Roman" w:hAnsi="Times New Roman" w:cs="Times New Roman"/>
          <w:sz w:val="24"/>
          <w:szCs w:val="24"/>
        </w:rPr>
        <w:t xml:space="preserve"> </w:t>
      </w:r>
      <w:proofErr w:type="spellStart"/>
      <w:r w:rsidRPr="00AE48CD">
        <w:rPr>
          <w:rFonts w:ascii="Times New Roman" w:hAnsi="Times New Roman" w:cs="Times New Roman"/>
          <w:sz w:val="24"/>
          <w:szCs w:val="24"/>
        </w:rPr>
        <w:t>Loekmonohadi</w:t>
      </w:r>
      <w:proofErr w:type="spellEnd"/>
      <w:r w:rsidRPr="00AE48CD">
        <w:rPr>
          <w:rFonts w:ascii="Times New Roman" w:hAnsi="Times New Roman" w:cs="Times New Roman"/>
          <w:sz w:val="24"/>
          <w:szCs w:val="24"/>
        </w:rPr>
        <w:t xml:space="preserve"> Kudus with a value of Sig. (2-tailed), which obtained p = 0.007. Based on </w:t>
      </w:r>
      <w:proofErr w:type="spellStart"/>
      <w:r w:rsidRPr="00AE48CD">
        <w:rPr>
          <w:rFonts w:ascii="Times New Roman" w:hAnsi="Times New Roman" w:cs="Times New Roman"/>
          <w:sz w:val="24"/>
          <w:szCs w:val="24"/>
        </w:rPr>
        <w:t>Pradini's</w:t>
      </w:r>
      <w:proofErr w:type="spellEnd"/>
      <w:r w:rsidRPr="00AE48CD">
        <w:rPr>
          <w:rFonts w:ascii="Times New Roman" w:hAnsi="Times New Roman" w:cs="Times New Roman"/>
          <w:sz w:val="24"/>
          <w:szCs w:val="24"/>
        </w:rPr>
        <w:t xml:space="preserve"> research (2016) found that there was a significant relationship between abdominal circumference and cognitive function in patients with type 2 diabetes mellitus with Sig. (2-tailed), which obtained p = 0.033. This is related to obesity which causes poor memory function due to disruption of HDL lipoprotein metabolism, which causes inflammation in neurons. Obesity causes low adiponectin levels, associated with decreased insulin sensitivity, atherogenic plasma lipid profile, and increased body mass index.</w:t>
      </w:r>
    </w:p>
    <w:p w14:paraId="0837DBAB" w14:textId="77777777" w:rsidR="00AE48CD" w:rsidRPr="00AE48CD" w:rsidRDefault="00AE48CD" w:rsidP="00E033B6">
      <w:pPr>
        <w:ind w:firstLine="720"/>
        <w:jc w:val="both"/>
        <w:rPr>
          <w:rFonts w:ascii="Times New Roman" w:hAnsi="Times New Roman" w:cs="Times New Roman"/>
          <w:sz w:val="24"/>
          <w:szCs w:val="24"/>
        </w:rPr>
      </w:pPr>
      <w:r w:rsidRPr="00AE48CD">
        <w:rPr>
          <w:rFonts w:ascii="Times New Roman" w:hAnsi="Times New Roman" w:cs="Times New Roman"/>
          <w:sz w:val="24"/>
          <w:szCs w:val="24"/>
        </w:rPr>
        <w:t>In obesity, excessive adipose tissue can disrupt metabolism and cause insulin resistance mechanisms (</w:t>
      </w:r>
      <w:proofErr w:type="spellStart"/>
      <w:r w:rsidRPr="00AE48CD">
        <w:rPr>
          <w:rFonts w:ascii="Times New Roman" w:hAnsi="Times New Roman" w:cs="Times New Roman"/>
          <w:sz w:val="24"/>
          <w:szCs w:val="24"/>
        </w:rPr>
        <w:t>Alza</w:t>
      </w:r>
      <w:proofErr w:type="spellEnd"/>
      <w:r w:rsidRPr="00AE48CD">
        <w:rPr>
          <w:rFonts w:ascii="Times New Roman" w:hAnsi="Times New Roman" w:cs="Times New Roman"/>
          <w:sz w:val="24"/>
          <w:szCs w:val="24"/>
        </w:rPr>
        <w:t>, 2020). Insulin resistance causes chronic inflammation that causes changes in the release of adipokines and cytokines. Then there is central inflammation, microglia cells which can turn into reactive microglia and damage local nerve tissue (including apoptotic effects) by releasing cytotoxic cytokines (Barber, 2021). The combination of increased proinflammatory cytokine expression in the hippocampus, hypothalamus, and other cerebral areas, including intensification of amyloid-β production, oxidative stress, and endoplasmic reticulum stress, can lead to impaired cognitive function in obesity (</w:t>
      </w:r>
      <w:proofErr w:type="spellStart"/>
      <w:r w:rsidRPr="00AE48CD">
        <w:rPr>
          <w:rFonts w:ascii="Times New Roman" w:hAnsi="Times New Roman" w:cs="Times New Roman"/>
          <w:sz w:val="24"/>
          <w:szCs w:val="24"/>
        </w:rPr>
        <w:t>Borshchev</w:t>
      </w:r>
      <w:proofErr w:type="spellEnd"/>
      <w:r w:rsidRPr="00AE48CD">
        <w:rPr>
          <w:rFonts w:ascii="Times New Roman" w:hAnsi="Times New Roman" w:cs="Times New Roman"/>
          <w:sz w:val="24"/>
          <w:szCs w:val="24"/>
        </w:rPr>
        <w:t>, 2019).</w:t>
      </w:r>
    </w:p>
    <w:p w14:paraId="61F2F52D" w14:textId="77777777" w:rsidR="00AE48CD" w:rsidRPr="00AE48CD" w:rsidRDefault="00AE48CD" w:rsidP="00E033B6">
      <w:pPr>
        <w:ind w:firstLine="720"/>
        <w:jc w:val="both"/>
        <w:rPr>
          <w:rFonts w:ascii="Times New Roman" w:hAnsi="Times New Roman" w:cs="Times New Roman"/>
          <w:sz w:val="24"/>
          <w:szCs w:val="24"/>
        </w:rPr>
      </w:pPr>
      <w:r w:rsidRPr="00AE48CD">
        <w:rPr>
          <w:rFonts w:ascii="Times New Roman" w:hAnsi="Times New Roman" w:cs="Times New Roman"/>
          <w:sz w:val="24"/>
          <w:szCs w:val="24"/>
        </w:rPr>
        <w:lastRenderedPageBreak/>
        <w:t xml:space="preserve">There are research results that are not following the study of transient blood sugar with cognitive function conducted by </w:t>
      </w:r>
      <w:proofErr w:type="spellStart"/>
      <w:r w:rsidRPr="00AE48CD">
        <w:rPr>
          <w:rFonts w:ascii="Times New Roman" w:hAnsi="Times New Roman" w:cs="Times New Roman"/>
          <w:sz w:val="24"/>
          <w:szCs w:val="24"/>
        </w:rPr>
        <w:t>Januar</w:t>
      </w:r>
      <w:proofErr w:type="spellEnd"/>
      <w:r w:rsidRPr="00AE48CD">
        <w:rPr>
          <w:rFonts w:ascii="Times New Roman" w:hAnsi="Times New Roman" w:cs="Times New Roman"/>
          <w:sz w:val="24"/>
          <w:szCs w:val="24"/>
        </w:rPr>
        <w:t xml:space="preserve"> (2019), who found that there was a significant relationship between blood sugar status and the incidence of cognitive dysfunction in diabetes mellitus patients at the internal medicine clinic of </w:t>
      </w:r>
      <w:proofErr w:type="spellStart"/>
      <w:r w:rsidRPr="00AE48CD">
        <w:rPr>
          <w:rFonts w:ascii="Times New Roman" w:hAnsi="Times New Roman" w:cs="Times New Roman"/>
          <w:sz w:val="24"/>
          <w:szCs w:val="24"/>
        </w:rPr>
        <w:t>Dr.</w:t>
      </w:r>
      <w:proofErr w:type="spellEnd"/>
      <w:r w:rsidRPr="00AE48CD">
        <w:rPr>
          <w:rFonts w:ascii="Times New Roman" w:hAnsi="Times New Roman" w:cs="Times New Roman"/>
          <w:sz w:val="24"/>
          <w:szCs w:val="24"/>
        </w:rPr>
        <w:t xml:space="preserve"> </w:t>
      </w:r>
      <w:proofErr w:type="spellStart"/>
      <w:r w:rsidRPr="00AE48CD">
        <w:rPr>
          <w:rFonts w:ascii="Times New Roman" w:hAnsi="Times New Roman" w:cs="Times New Roman"/>
          <w:sz w:val="24"/>
          <w:szCs w:val="24"/>
        </w:rPr>
        <w:t>Soedarso</w:t>
      </w:r>
      <w:proofErr w:type="spellEnd"/>
      <w:r w:rsidRPr="00AE48CD">
        <w:rPr>
          <w:rFonts w:ascii="Times New Roman" w:hAnsi="Times New Roman" w:cs="Times New Roman"/>
          <w:sz w:val="24"/>
          <w:szCs w:val="24"/>
        </w:rPr>
        <w:t xml:space="preserve"> Pontianak with a value of Sig. (2-tailed), which obtained p = 0.000. According to the theory, it is said that blood sugar is an indicator that therapy has been achieved and to adjust drug doses (</w:t>
      </w:r>
      <w:proofErr w:type="spellStart"/>
      <w:r w:rsidRPr="00AE48CD">
        <w:rPr>
          <w:rFonts w:ascii="Times New Roman" w:hAnsi="Times New Roman" w:cs="Times New Roman"/>
          <w:sz w:val="24"/>
          <w:szCs w:val="24"/>
        </w:rPr>
        <w:t>Yudia</w:t>
      </w:r>
      <w:proofErr w:type="spellEnd"/>
      <w:r w:rsidRPr="00AE48CD">
        <w:rPr>
          <w:rFonts w:ascii="Times New Roman" w:hAnsi="Times New Roman" w:cs="Times New Roman"/>
          <w:sz w:val="24"/>
          <w:szCs w:val="24"/>
        </w:rPr>
        <w:t xml:space="preserve">, 2017). In diabetes mellitus patients with transient blood sugar levels &gt; 200 mg/dL caused by insulin resistance, insulin cannot work optimally in muscle, fat, and liver cells, forcing the pancreas to compensate to produce more insulin. Due to increased blood sugar and </w:t>
      </w:r>
      <w:proofErr w:type="spellStart"/>
      <w:r w:rsidRPr="00AE48CD">
        <w:rPr>
          <w:rFonts w:ascii="Times New Roman" w:hAnsi="Times New Roman" w:cs="Times New Roman"/>
          <w:sz w:val="24"/>
          <w:szCs w:val="24"/>
        </w:rPr>
        <w:t>hyperglycemia</w:t>
      </w:r>
      <w:proofErr w:type="spellEnd"/>
      <w:r w:rsidRPr="00AE48CD">
        <w:rPr>
          <w:rFonts w:ascii="Times New Roman" w:hAnsi="Times New Roman" w:cs="Times New Roman"/>
          <w:sz w:val="24"/>
          <w:szCs w:val="24"/>
        </w:rPr>
        <w:t xml:space="preserve">, proinflammatory cytokines will be activated. NF-kB is a modulator of ROS and regulates the expression of TNF and interleukins, which play a significant role in inflammation. TNF upregulation inhibits insulin </w:t>
      </w:r>
      <w:proofErr w:type="spellStart"/>
      <w:r w:rsidRPr="00AE48CD">
        <w:rPr>
          <w:rFonts w:ascii="Times New Roman" w:hAnsi="Times New Roman" w:cs="Times New Roman"/>
          <w:sz w:val="24"/>
          <w:szCs w:val="24"/>
        </w:rPr>
        <w:t>signaling</w:t>
      </w:r>
      <w:proofErr w:type="spellEnd"/>
      <w:r w:rsidRPr="00AE48CD">
        <w:rPr>
          <w:rFonts w:ascii="Times New Roman" w:hAnsi="Times New Roman" w:cs="Times New Roman"/>
          <w:sz w:val="24"/>
          <w:szCs w:val="24"/>
        </w:rPr>
        <w:t>, which leads to increased generation of ROS and cognitive impairment (</w:t>
      </w:r>
      <w:proofErr w:type="spellStart"/>
      <w:r w:rsidRPr="00AE48CD">
        <w:rPr>
          <w:rFonts w:ascii="Times New Roman" w:hAnsi="Times New Roman" w:cs="Times New Roman"/>
          <w:sz w:val="24"/>
          <w:szCs w:val="24"/>
        </w:rPr>
        <w:t>Okaniawan</w:t>
      </w:r>
      <w:proofErr w:type="spellEnd"/>
      <w:r w:rsidRPr="00AE48CD">
        <w:rPr>
          <w:rFonts w:ascii="Times New Roman" w:hAnsi="Times New Roman" w:cs="Times New Roman"/>
          <w:sz w:val="24"/>
          <w:szCs w:val="24"/>
        </w:rPr>
        <w:t xml:space="preserve">, 2021). </w:t>
      </w:r>
      <w:proofErr w:type="gramStart"/>
      <w:r w:rsidRPr="00AE48CD">
        <w:rPr>
          <w:rFonts w:ascii="Times New Roman" w:hAnsi="Times New Roman" w:cs="Times New Roman"/>
          <w:sz w:val="24"/>
          <w:szCs w:val="24"/>
        </w:rPr>
        <w:t>So</w:t>
      </w:r>
      <w:proofErr w:type="gramEnd"/>
      <w:r w:rsidRPr="00AE48CD">
        <w:rPr>
          <w:rFonts w:ascii="Times New Roman" w:hAnsi="Times New Roman" w:cs="Times New Roman"/>
          <w:sz w:val="24"/>
          <w:szCs w:val="24"/>
        </w:rPr>
        <w:t xml:space="preserve"> the results of the research that I have examined have not been able to prove that there is a relationship between transient blood sugar and cognitive function in patients with diabetes mellitus.</w:t>
      </w:r>
    </w:p>
    <w:p w14:paraId="40B4B92E" w14:textId="77777777" w:rsidR="00AE48CD" w:rsidRPr="00AE48CD" w:rsidRDefault="00AE48CD" w:rsidP="00E033B6">
      <w:pPr>
        <w:ind w:firstLine="720"/>
        <w:jc w:val="both"/>
        <w:rPr>
          <w:rFonts w:ascii="Times New Roman" w:hAnsi="Times New Roman" w:cs="Times New Roman"/>
          <w:sz w:val="24"/>
          <w:szCs w:val="24"/>
        </w:rPr>
      </w:pPr>
      <w:r w:rsidRPr="00AE48CD">
        <w:rPr>
          <w:rFonts w:ascii="Times New Roman" w:hAnsi="Times New Roman" w:cs="Times New Roman"/>
          <w:sz w:val="24"/>
          <w:szCs w:val="24"/>
        </w:rPr>
        <w:t xml:space="preserve">There is research that follows research conducted by </w:t>
      </w:r>
      <w:proofErr w:type="spellStart"/>
      <w:r w:rsidRPr="00AE48CD">
        <w:rPr>
          <w:rFonts w:ascii="Times New Roman" w:hAnsi="Times New Roman" w:cs="Times New Roman"/>
          <w:sz w:val="24"/>
          <w:szCs w:val="24"/>
        </w:rPr>
        <w:t>Manoppo</w:t>
      </w:r>
      <w:proofErr w:type="spellEnd"/>
      <w:r w:rsidRPr="00AE48CD">
        <w:rPr>
          <w:rFonts w:ascii="Times New Roman" w:hAnsi="Times New Roman" w:cs="Times New Roman"/>
          <w:sz w:val="24"/>
          <w:szCs w:val="24"/>
        </w:rPr>
        <w:t xml:space="preserve"> (2019), which found no significant relationship between blood sugar levels and cognitive function in patients with type 2 diabetes mellitus who received the DSME program with a Sig. (2-tailed), which obtained p = 0.137. In this study, blood sugar levels were measured using random blood sugar. They showed the discussion results, which stated that uncontrolled blood sugar levels could interfere with cognitive function. However, blood sugar examination was not a </w:t>
      </w:r>
      <w:r w:rsidRPr="00AE48CD">
        <w:rPr>
          <w:rFonts w:ascii="Times New Roman" w:hAnsi="Times New Roman" w:cs="Times New Roman"/>
          <w:sz w:val="24"/>
          <w:szCs w:val="24"/>
        </w:rPr>
        <w:t>determinant of cognitive function in patients with diabetes mellitus. Other factors can affect blood sugar levels, such as insulin use, infection, disease, and stress (</w:t>
      </w:r>
      <w:proofErr w:type="spellStart"/>
      <w:r w:rsidRPr="00AE48CD">
        <w:rPr>
          <w:rFonts w:ascii="Times New Roman" w:hAnsi="Times New Roman" w:cs="Times New Roman"/>
          <w:sz w:val="24"/>
          <w:szCs w:val="24"/>
        </w:rPr>
        <w:t>Manoppo</w:t>
      </w:r>
      <w:proofErr w:type="spellEnd"/>
      <w:r w:rsidRPr="00AE48CD">
        <w:rPr>
          <w:rFonts w:ascii="Times New Roman" w:hAnsi="Times New Roman" w:cs="Times New Roman"/>
          <w:sz w:val="24"/>
          <w:szCs w:val="24"/>
        </w:rPr>
        <w:t>, 2019). Because blood sugar checks are only done at that time and ignore other factors that can affect blood sugar levels when. It may be necessary to check other blood sugar levels, such as fasting blood sugar, HbA1C, and post-prandial.</w:t>
      </w:r>
    </w:p>
    <w:p w14:paraId="0647B427" w14:textId="69AEE972" w:rsidR="00A55D81" w:rsidRPr="00AE48CD" w:rsidRDefault="00AE48CD" w:rsidP="00E033B6">
      <w:pPr>
        <w:ind w:firstLine="720"/>
        <w:jc w:val="both"/>
        <w:rPr>
          <w:rFonts w:ascii="Times New Roman" w:hAnsi="Times New Roman" w:cs="Times New Roman"/>
          <w:sz w:val="24"/>
          <w:szCs w:val="24"/>
        </w:rPr>
      </w:pPr>
      <w:proofErr w:type="gramStart"/>
      <w:r w:rsidRPr="00E033B6">
        <w:rPr>
          <w:rFonts w:ascii="Times New Roman" w:hAnsi="Times New Roman" w:cs="Times New Roman"/>
          <w:sz w:val="24"/>
          <w:szCs w:val="24"/>
        </w:rPr>
        <w:t>The majority of</w:t>
      </w:r>
      <w:proofErr w:type="gramEnd"/>
      <w:r w:rsidRPr="00AE48CD">
        <w:rPr>
          <w:rFonts w:ascii="Times New Roman" w:hAnsi="Times New Roman" w:cs="Times New Roman"/>
          <w:sz w:val="24"/>
          <w:szCs w:val="24"/>
        </w:rPr>
        <w:t xml:space="preserve"> respondents in this study had a cognitive function in the normal category, with a percentage of 41.5%. This is because the patient has a relatively stable cognitive function. </w:t>
      </w:r>
      <w:proofErr w:type="gramStart"/>
      <w:r w:rsidRPr="00AE48CD">
        <w:rPr>
          <w:rFonts w:ascii="Times New Roman" w:hAnsi="Times New Roman" w:cs="Times New Roman"/>
          <w:sz w:val="24"/>
          <w:szCs w:val="24"/>
        </w:rPr>
        <w:t>So</w:t>
      </w:r>
      <w:proofErr w:type="gramEnd"/>
      <w:r w:rsidRPr="00AE48CD">
        <w:rPr>
          <w:rFonts w:ascii="Times New Roman" w:hAnsi="Times New Roman" w:cs="Times New Roman"/>
          <w:sz w:val="24"/>
          <w:szCs w:val="24"/>
        </w:rPr>
        <w:t xml:space="preserve"> the results of the research that I have examined cannot prove that there is a relationship between body mass index and cognitive function in patients with diabetes mellitus.</w:t>
      </w:r>
    </w:p>
    <w:p w14:paraId="763E9F7D" w14:textId="17C4E96D" w:rsidR="00AE48CD" w:rsidRPr="00E033B6" w:rsidRDefault="00E033B6" w:rsidP="00AE48CD">
      <w:pPr>
        <w:jc w:val="both"/>
        <w:rPr>
          <w:rFonts w:ascii="Times New Roman" w:hAnsi="Times New Roman" w:cs="Times New Roman"/>
          <w:b/>
          <w:bCs/>
          <w:sz w:val="24"/>
          <w:szCs w:val="24"/>
        </w:rPr>
      </w:pPr>
      <w:r w:rsidRPr="00E033B6">
        <w:rPr>
          <w:rFonts w:ascii="Times New Roman" w:hAnsi="Times New Roman" w:cs="Times New Roman"/>
          <w:b/>
          <w:bCs/>
          <w:sz w:val="24"/>
          <w:szCs w:val="24"/>
        </w:rPr>
        <w:t>CONCLUSION</w:t>
      </w:r>
    </w:p>
    <w:p w14:paraId="79EFB01C" w14:textId="783BB723" w:rsidR="00AE48CD" w:rsidRDefault="00AE48CD" w:rsidP="00E033B6">
      <w:pPr>
        <w:ind w:firstLine="720"/>
        <w:jc w:val="both"/>
        <w:rPr>
          <w:rFonts w:ascii="Times New Roman" w:hAnsi="Times New Roman" w:cs="Times New Roman"/>
          <w:sz w:val="24"/>
          <w:szCs w:val="24"/>
        </w:rPr>
      </w:pPr>
      <w:r w:rsidRPr="00AE48CD">
        <w:rPr>
          <w:rFonts w:ascii="Times New Roman" w:hAnsi="Times New Roman" w:cs="Times New Roman"/>
          <w:sz w:val="24"/>
          <w:szCs w:val="24"/>
        </w:rPr>
        <w:t>Based on the results of the study, it can be concluded that there is a significant relationship between body mass index and cognitive function. However, there is no significant relationship between random blood sugar and cognitive function in patients with diabetes mellitus.</w:t>
      </w:r>
    </w:p>
    <w:p w14:paraId="25EDB0ED" w14:textId="2E652229" w:rsidR="00E033B6" w:rsidRPr="00E033B6" w:rsidRDefault="00E033B6" w:rsidP="00AE48CD">
      <w:pPr>
        <w:jc w:val="both"/>
        <w:rPr>
          <w:rFonts w:ascii="Times New Roman" w:hAnsi="Times New Roman" w:cs="Times New Roman"/>
          <w:b/>
          <w:bCs/>
          <w:sz w:val="24"/>
          <w:szCs w:val="24"/>
        </w:rPr>
      </w:pPr>
      <w:r w:rsidRPr="00E033B6">
        <w:rPr>
          <w:rFonts w:ascii="Times New Roman" w:hAnsi="Times New Roman" w:cs="Times New Roman"/>
          <w:b/>
          <w:bCs/>
          <w:sz w:val="24"/>
          <w:szCs w:val="24"/>
        </w:rPr>
        <w:t>REFERENCE</w:t>
      </w:r>
    </w:p>
    <w:p w14:paraId="74481414"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1. Al Rasyid, I., </w:t>
      </w:r>
      <w:proofErr w:type="spellStart"/>
      <w:r w:rsidRPr="00076EA5">
        <w:rPr>
          <w:rFonts w:ascii="Times New Roman" w:hAnsi="Times New Roman" w:cs="Times New Roman"/>
          <w:sz w:val="24"/>
          <w:szCs w:val="24"/>
        </w:rPr>
        <w:t>Syafrita</w:t>
      </w:r>
      <w:proofErr w:type="spellEnd"/>
      <w:r w:rsidRPr="00076EA5">
        <w:rPr>
          <w:rFonts w:ascii="Times New Roman" w:hAnsi="Times New Roman" w:cs="Times New Roman"/>
          <w:sz w:val="24"/>
          <w:szCs w:val="24"/>
        </w:rPr>
        <w:t xml:space="preserve">, Y. and </w:t>
      </w:r>
      <w:proofErr w:type="spellStart"/>
      <w:r w:rsidRPr="00076EA5">
        <w:rPr>
          <w:rFonts w:ascii="Times New Roman" w:hAnsi="Times New Roman" w:cs="Times New Roman"/>
          <w:sz w:val="24"/>
          <w:szCs w:val="24"/>
        </w:rPr>
        <w:t>Sastri</w:t>
      </w:r>
      <w:proofErr w:type="spellEnd"/>
      <w:r w:rsidRPr="00076EA5">
        <w:rPr>
          <w:rFonts w:ascii="Times New Roman" w:hAnsi="Times New Roman" w:cs="Times New Roman"/>
          <w:sz w:val="24"/>
          <w:szCs w:val="24"/>
        </w:rPr>
        <w:t xml:space="preserve">, S., 2017. The relationship between risk factors and cognitive function in the elderly, Padang Panjang Timur sub-district, Padang Panjang city. </w:t>
      </w:r>
      <w:proofErr w:type="spellStart"/>
      <w:r w:rsidRPr="00076EA5">
        <w:rPr>
          <w:rFonts w:ascii="Times New Roman" w:hAnsi="Times New Roman" w:cs="Times New Roman"/>
          <w:sz w:val="24"/>
          <w:szCs w:val="24"/>
        </w:rPr>
        <w:t>Andalas</w:t>
      </w:r>
      <w:proofErr w:type="spellEnd"/>
      <w:r w:rsidRPr="00076EA5">
        <w:rPr>
          <w:rFonts w:ascii="Times New Roman" w:hAnsi="Times New Roman" w:cs="Times New Roman"/>
          <w:sz w:val="24"/>
          <w:szCs w:val="24"/>
        </w:rPr>
        <w:t xml:space="preserve"> Health Journal, 6(1), pp.49-54.</w:t>
      </w:r>
    </w:p>
    <w:p w14:paraId="0C3740D9"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2. </w:t>
      </w:r>
      <w:proofErr w:type="spellStart"/>
      <w:r w:rsidRPr="00076EA5">
        <w:rPr>
          <w:rFonts w:ascii="Times New Roman" w:hAnsi="Times New Roman" w:cs="Times New Roman"/>
          <w:sz w:val="24"/>
          <w:szCs w:val="24"/>
        </w:rPr>
        <w:t>Alza</w:t>
      </w:r>
      <w:proofErr w:type="spellEnd"/>
      <w:r w:rsidRPr="00076EA5">
        <w:rPr>
          <w:rFonts w:ascii="Times New Roman" w:hAnsi="Times New Roman" w:cs="Times New Roman"/>
          <w:sz w:val="24"/>
          <w:szCs w:val="24"/>
        </w:rPr>
        <w:t xml:space="preserve">, Y., </w:t>
      </w:r>
      <w:proofErr w:type="spellStart"/>
      <w:r w:rsidRPr="00076EA5">
        <w:rPr>
          <w:rFonts w:ascii="Times New Roman" w:hAnsi="Times New Roman" w:cs="Times New Roman"/>
          <w:sz w:val="24"/>
          <w:szCs w:val="24"/>
        </w:rPr>
        <w:t>Arsil</w:t>
      </w:r>
      <w:proofErr w:type="spellEnd"/>
      <w:r w:rsidRPr="00076EA5">
        <w:rPr>
          <w:rFonts w:ascii="Times New Roman" w:hAnsi="Times New Roman" w:cs="Times New Roman"/>
          <w:sz w:val="24"/>
          <w:szCs w:val="24"/>
        </w:rPr>
        <w:t xml:space="preserve">, Y., </w:t>
      </w:r>
      <w:proofErr w:type="spellStart"/>
      <w:r w:rsidRPr="00076EA5">
        <w:rPr>
          <w:rFonts w:ascii="Times New Roman" w:hAnsi="Times New Roman" w:cs="Times New Roman"/>
          <w:sz w:val="24"/>
          <w:szCs w:val="24"/>
        </w:rPr>
        <w:t>Marlina</w:t>
      </w:r>
      <w:proofErr w:type="spellEnd"/>
      <w:r w:rsidRPr="00076EA5">
        <w:rPr>
          <w:rFonts w:ascii="Times New Roman" w:hAnsi="Times New Roman" w:cs="Times New Roman"/>
          <w:sz w:val="24"/>
          <w:szCs w:val="24"/>
        </w:rPr>
        <w:t xml:space="preserve">, Y., Novita, L. and Agustin, N.D., 2020. Physical Activity, Duration of Disease and Blood Sugar Levels in Type 2 Diabetes Mellitus (DM) Patients. </w:t>
      </w:r>
      <w:proofErr w:type="spellStart"/>
      <w:r w:rsidRPr="00076EA5">
        <w:rPr>
          <w:rFonts w:ascii="Times New Roman" w:hAnsi="Times New Roman" w:cs="Times New Roman"/>
          <w:sz w:val="24"/>
          <w:szCs w:val="24"/>
        </w:rPr>
        <w:t>Gizido</w:t>
      </w:r>
      <w:proofErr w:type="spellEnd"/>
      <w:r w:rsidRPr="00076EA5">
        <w:rPr>
          <w:rFonts w:ascii="Times New Roman" w:hAnsi="Times New Roman" w:cs="Times New Roman"/>
          <w:sz w:val="24"/>
          <w:szCs w:val="24"/>
        </w:rPr>
        <w:t xml:space="preserve"> Journal, 12(1), pp.18-26.</w:t>
      </w:r>
    </w:p>
    <w:p w14:paraId="3EBF88CB"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3. Barber, T.M., Kyrou, I., </w:t>
      </w:r>
      <w:proofErr w:type="spellStart"/>
      <w:r w:rsidRPr="00076EA5">
        <w:rPr>
          <w:rFonts w:ascii="Times New Roman" w:hAnsi="Times New Roman" w:cs="Times New Roman"/>
          <w:sz w:val="24"/>
          <w:szCs w:val="24"/>
        </w:rPr>
        <w:t>Randeva</w:t>
      </w:r>
      <w:proofErr w:type="spellEnd"/>
      <w:r w:rsidRPr="00076EA5">
        <w:rPr>
          <w:rFonts w:ascii="Times New Roman" w:hAnsi="Times New Roman" w:cs="Times New Roman"/>
          <w:sz w:val="24"/>
          <w:szCs w:val="24"/>
        </w:rPr>
        <w:t xml:space="preserve">, H.S. and </w:t>
      </w:r>
      <w:proofErr w:type="spellStart"/>
      <w:r w:rsidRPr="00076EA5">
        <w:rPr>
          <w:rFonts w:ascii="Times New Roman" w:hAnsi="Times New Roman" w:cs="Times New Roman"/>
          <w:sz w:val="24"/>
          <w:szCs w:val="24"/>
        </w:rPr>
        <w:t>Weickert</w:t>
      </w:r>
      <w:proofErr w:type="spellEnd"/>
      <w:r w:rsidRPr="00076EA5">
        <w:rPr>
          <w:rFonts w:ascii="Times New Roman" w:hAnsi="Times New Roman" w:cs="Times New Roman"/>
          <w:sz w:val="24"/>
          <w:szCs w:val="24"/>
        </w:rPr>
        <w:t xml:space="preserve">, M.O., 2021. Mechanisms of insulin resistance at the crossroad of obesity with associated metabolic abnormalities </w:t>
      </w:r>
      <w:r w:rsidRPr="00076EA5">
        <w:rPr>
          <w:rFonts w:ascii="Times New Roman" w:hAnsi="Times New Roman" w:cs="Times New Roman"/>
          <w:sz w:val="24"/>
          <w:szCs w:val="24"/>
        </w:rPr>
        <w:lastRenderedPageBreak/>
        <w:t>and cognitive dysfunction. International Journal of Molecular Sciences, 22(2), p.546.</w:t>
      </w:r>
    </w:p>
    <w:p w14:paraId="54EFA3EB"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4. </w:t>
      </w:r>
      <w:proofErr w:type="spellStart"/>
      <w:r w:rsidRPr="00076EA5">
        <w:rPr>
          <w:rFonts w:ascii="Times New Roman" w:hAnsi="Times New Roman" w:cs="Times New Roman"/>
          <w:sz w:val="24"/>
          <w:szCs w:val="24"/>
        </w:rPr>
        <w:t>Borshchev</w:t>
      </w:r>
      <w:proofErr w:type="spellEnd"/>
      <w:r w:rsidRPr="00076EA5">
        <w:rPr>
          <w:rFonts w:ascii="Times New Roman" w:hAnsi="Times New Roman" w:cs="Times New Roman"/>
          <w:sz w:val="24"/>
          <w:szCs w:val="24"/>
        </w:rPr>
        <w:t xml:space="preserve">, Y.Y., </w:t>
      </w:r>
      <w:proofErr w:type="spellStart"/>
      <w:r w:rsidRPr="00076EA5">
        <w:rPr>
          <w:rFonts w:ascii="Times New Roman" w:hAnsi="Times New Roman" w:cs="Times New Roman"/>
          <w:sz w:val="24"/>
          <w:szCs w:val="24"/>
        </w:rPr>
        <w:t>Uspensky</w:t>
      </w:r>
      <w:proofErr w:type="spellEnd"/>
      <w:r w:rsidRPr="00076EA5">
        <w:rPr>
          <w:rFonts w:ascii="Times New Roman" w:hAnsi="Times New Roman" w:cs="Times New Roman"/>
          <w:sz w:val="24"/>
          <w:szCs w:val="24"/>
        </w:rPr>
        <w:t xml:space="preserve">, Y.P. and </w:t>
      </w:r>
      <w:proofErr w:type="spellStart"/>
      <w:r w:rsidRPr="00076EA5">
        <w:rPr>
          <w:rFonts w:ascii="Times New Roman" w:hAnsi="Times New Roman" w:cs="Times New Roman"/>
          <w:sz w:val="24"/>
          <w:szCs w:val="24"/>
        </w:rPr>
        <w:t>Galagudza</w:t>
      </w:r>
      <w:proofErr w:type="spellEnd"/>
      <w:r w:rsidRPr="00076EA5">
        <w:rPr>
          <w:rFonts w:ascii="Times New Roman" w:hAnsi="Times New Roman" w:cs="Times New Roman"/>
          <w:sz w:val="24"/>
          <w:szCs w:val="24"/>
        </w:rPr>
        <w:t xml:space="preserve">, M.M., 2019. Pathogenetic Pathways </w:t>
      </w:r>
      <w:proofErr w:type="gramStart"/>
      <w:r w:rsidRPr="00076EA5">
        <w:rPr>
          <w:rFonts w:ascii="Times New Roman" w:hAnsi="Times New Roman" w:cs="Times New Roman"/>
          <w:sz w:val="24"/>
          <w:szCs w:val="24"/>
        </w:rPr>
        <w:t>Of</w:t>
      </w:r>
      <w:proofErr w:type="gramEnd"/>
      <w:r w:rsidRPr="00076EA5">
        <w:rPr>
          <w:rFonts w:ascii="Times New Roman" w:hAnsi="Times New Roman" w:cs="Times New Roman"/>
          <w:sz w:val="24"/>
          <w:szCs w:val="24"/>
        </w:rPr>
        <w:t xml:space="preserve"> Cognitive Dysfunction And Dementia In Metabolic Syndrome. Life Sciences, 237, p.116932.</w:t>
      </w:r>
    </w:p>
    <w:p w14:paraId="087055DA"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5. Central Java Provincial Health Office. (2019). Central Java Province Health Profile 2019. Central Java Provincial Health Office, 3511351(24), 61. https://dinkesjatengprov.go.id/v201 8/storage/2020/09/Profil-Jateng-tahun-2019.pdf</w:t>
      </w:r>
    </w:p>
    <w:p w14:paraId="589A39C0"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6. </w:t>
      </w:r>
      <w:proofErr w:type="spellStart"/>
      <w:r w:rsidRPr="00076EA5">
        <w:rPr>
          <w:rFonts w:ascii="Times New Roman" w:hAnsi="Times New Roman" w:cs="Times New Roman"/>
          <w:sz w:val="24"/>
          <w:szCs w:val="24"/>
        </w:rPr>
        <w:t>Faisyal</w:t>
      </w:r>
      <w:proofErr w:type="spellEnd"/>
      <w:r w:rsidRPr="00076EA5">
        <w:rPr>
          <w:rFonts w:ascii="Times New Roman" w:hAnsi="Times New Roman" w:cs="Times New Roman"/>
          <w:sz w:val="24"/>
          <w:szCs w:val="24"/>
        </w:rPr>
        <w:t xml:space="preserve">, J., 2019. Factors Associated with Impaired Cognitive Function in Patients with Type 2 Diabetes Mellitus at the Internal Medicine Polyclinic at </w:t>
      </w:r>
      <w:proofErr w:type="spellStart"/>
      <w:r w:rsidRPr="00076EA5">
        <w:rPr>
          <w:rFonts w:ascii="Times New Roman" w:hAnsi="Times New Roman" w:cs="Times New Roman"/>
          <w:sz w:val="24"/>
          <w:szCs w:val="24"/>
        </w:rPr>
        <w:t>Dr.</w:t>
      </w:r>
      <w:proofErr w:type="spellEnd"/>
      <w:r w:rsidRPr="00076EA5">
        <w:rPr>
          <w:rFonts w:ascii="Times New Roman" w:hAnsi="Times New Roman" w:cs="Times New Roman"/>
          <w:sz w:val="24"/>
          <w:szCs w:val="24"/>
        </w:rPr>
        <w:t xml:space="preserve"> </w:t>
      </w:r>
      <w:proofErr w:type="spellStart"/>
      <w:r w:rsidRPr="00076EA5">
        <w:rPr>
          <w:rFonts w:ascii="Times New Roman" w:hAnsi="Times New Roman" w:cs="Times New Roman"/>
          <w:sz w:val="24"/>
          <w:szCs w:val="24"/>
        </w:rPr>
        <w:t>Soedarso</w:t>
      </w:r>
      <w:proofErr w:type="spellEnd"/>
      <w:r w:rsidRPr="00076EA5">
        <w:rPr>
          <w:rFonts w:ascii="Times New Roman" w:hAnsi="Times New Roman" w:cs="Times New Roman"/>
          <w:sz w:val="24"/>
          <w:szCs w:val="24"/>
        </w:rPr>
        <w:t xml:space="preserve"> Pontianak City (Doctoral dissertation, Pontianak Muhammadiyah University).</w:t>
      </w:r>
    </w:p>
    <w:p w14:paraId="2FA66560"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7. </w:t>
      </w:r>
      <w:proofErr w:type="spellStart"/>
      <w:r w:rsidRPr="00076EA5">
        <w:rPr>
          <w:rFonts w:ascii="Times New Roman" w:hAnsi="Times New Roman" w:cs="Times New Roman"/>
          <w:sz w:val="24"/>
          <w:szCs w:val="24"/>
        </w:rPr>
        <w:t>Imalambasi</w:t>
      </w:r>
      <w:proofErr w:type="spellEnd"/>
      <w:r w:rsidRPr="00076EA5">
        <w:rPr>
          <w:rFonts w:ascii="Times New Roman" w:hAnsi="Times New Roman" w:cs="Times New Roman"/>
          <w:sz w:val="24"/>
          <w:szCs w:val="24"/>
        </w:rPr>
        <w:t xml:space="preserve">, N.N., </w:t>
      </w:r>
      <w:proofErr w:type="spellStart"/>
      <w:r w:rsidRPr="00076EA5">
        <w:rPr>
          <w:rFonts w:ascii="Times New Roman" w:hAnsi="Times New Roman" w:cs="Times New Roman"/>
          <w:sz w:val="24"/>
          <w:szCs w:val="24"/>
        </w:rPr>
        <w:t>Triwahyuni</w:t>
      </w:r>
      <w:proofErr w:type="spellEnd"/>
      <w:r w:rsidRPr="00076EA5">
        <w:rPr>
          <w:rFonts w:ascii="Times New Roman" w:hAnsi="Times New Roman" w:cs="Times New Roman"/>
          <w:sz w:val="24"/>
          <w:szCs w:val="24"/>
        </w:rPr>
        <w:t xml:space="preserve">, T., </w:t>
      </w:r>
      <w:proofErr w:type="spellStart"/>
      <w:r w:rsidRPr="00076EA5">
        <w:rPr>
          <w:rFonts w:ascii="Times New Roman" w:hAnsi="Times New Roman" w:cs="Times New Roman"/>
          <w:sz w:val="24"/>
          <w:szCs w:val="24"/>
        </w:rPr>
        <w:t>Nusri</w:t>
      </w:r>
      <w:proofErr w:type="spellEnd"/>
      <w:r w:rsidRPr="00076EA5">
        <w:rPr>
          <w:rFonts w:ascii="Times New Roman" w:hAnsi="Times New Roman" w:cs="Times New Roman"/>
          <w:sz w:val="24"/>
          <w:szCs w:val="24"/>
        </w:rPr>
        <w:t xml:space="preserve">, T.M. and </w:t>
      </w:r>
      <w:proofErr w:type="spellStart"/>
      <w:r w:rsidRPr="00076EA5">
        <w:rPr>
          <w:rFonts w:ascii="Times New Roman" w:hAnsi="Times New Roman" w:cs="Times New Roman"/>
          <w:sz w:val="24"/>
          <w:szCs w:val="24"/>
        </w:rPr>
        <w:t>Kriswiastiny</w:t>
      </w:r>
      <w:proofErr w:type="spellEnd"/>
      <w:r w:rsidRPr="00076EA5">
        <w:rPr>
          <w:rFonts w:ascii="Times New Roman" w:hAnsi="Times New Roman" w:cs="Times New Roman"/>
          <w:sz w:val="24"/>
          <w:szCs w:val="24"/>
        </w:rPr>
        <w:t xml:space="preserve">, R., 2022. Old Relationship of Type 2 Diabetes Mellitus and Blood Sugar Levels with Body Mass Index (BMI) in Type 2 Diabetes Mellitus Patients at </w:t>
      </w:r>
      <w:proofErr w:type="spellStart"/>
      <w:r w:rsidRPr="00076EA5">
        <w:rPr>
          <w:rFonts w:ascii="Times New Roman" w:hAnsi="Times New Roman" w:cs="Times New Roman"/>
          <w:sz w:val="24"/>
          <w:szCs w:val="24"/>
        </w:rPr>
        <w:t>Pertamina</w:t>
      </w:r>
      <w:proofErr w:type="spellEnd"/>
      <w:r w:rsidRPr="00076EA5">
        <w:rPr>
          <w:rFonts w:ascii="Times New Roman" w:hAnsi="Times New Roman" w:cs="Times New Roman"/>
          <w:sz w:val="24"/>
          <w:szCs w:val="24"/>
        </w:rPr>
        <w:t xml:space="preserve"> Bintang Amin </w:t>
      </w:r>
      <w:proofErr w:type="spellStart"/>
      <w:r w:rsidRPr="00076EA5">
        <w:rPr>
          <w:rFonts w:ascii="Times New Roman" w:hAnsi="Times New Roman" w:cs="Times New Roman"/>
          <w:sz w:val="24"/>
          <w:szCs w:val="24"/>
        </w:rPr>
        <w:t>Husada</w:t>
      </w:r>
      <w:proofErr w:type="spellEnd"/>
      <w:r w:rsidRPr="00076EA5">
        <w:rPr>
          <w:rFonts w:ascii="Times New Roman" w:hAnsi="Times New Roman" w:cs="Times New Roman"/>
          <w:sz w:val="24"/>
          <w:szCs w:val="24"/>
        </w:rPr>
        <w:t xml:space="preserve"> Hospital, Bandar Lampung. MAHESA: </w:t>
      </w:r>
      <w:proofErr w:type="spellStart"/>
      <w:r w:rsidRPr="00076EA5">
        <w:rPr>
          <w:rFonts w:ascii="Times New Roman" w:hAnsi="Times New Roman" w:cs="Times New Roman"/>
          <w:sz w:val="24"/>
          <w:szCs w:val="24"/>
        </w:rPr>
        <w:t>Malahayati</w:t>
      </w:r>
      <w:proofErr w:type="spellEnd"/>
      <w:r w:rsidRPr="00076EA5">
        <w:rPr>
          <w:rFonts w:ascii="Times New Roman" w:hAnsi="Times New Roman" w:cs="Times New Roman"/>
          <w:sz w:val="24"/>
          <w:szCs w:val="24"/>
        </w:rPr>
        <w:t xml:space="preserve"> Health Student Journal, 2(4), pp.674-684.</w:t>
      </w:r>
    </w:p>
    <w:p w14:paraId="1D8BD990"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8. Ministry of Health. (2017). Guidelines for the Implementation of the Archipelago Movement to Reduce Obesity Rates (GENTAS). Jakarta: Ministry of Health of the Republic of Indonesia.</w:t>
      </w:r>
    </w:p>
    <w:p w14:paraId="192619F2" w14:textId="6C660FA9"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9. </w:t>
      </w:r>
      <w:proofErr w:type="spellStart"/>
      <w:r w:rsidRPr="00076EA5">
        <w:rPr>
          <w:rFonts w:ascii="Times New Roman" w:hAnsi="Times New Roman" w:cs="Times New Roman"/>
          <w:sz w:val="24"/>
          <w:szCs w:val="24"/>
        </w:rPr>
        <w:t>Manoppo</w:t>
      </w:r>
      <w:proofErr w:type="spellEnd"/>
      <w:r w:rsidRPr="00076EA5">
        <w:rPr>
          <w:rFonts w:ascii="Times New Roman" w:hAnsi="Times New Roman" w:cs="Times New Roman"/>
          <w:sz w:val="24"/>
          <w:szCs w:val="24"/>
        </w:rPr>
        <w:t xml:space="preserve">, A.J., 2019. Cognitive Relationships and Blood Sugar Levels in Patients with Type II DM Who Get the Diabetes </w:t>
      </w:r>
      <w:proofErr w:type="spellStart"/>
      <w:r w:rsidRPr="00076EA5">
        <w:rPr>
          <w:rFonts w:ascii="Times New Roman" w:hAnsi="Times New Roman" w:cs="Times New Roman"/>
          <w:sz w:val="24"/>
          <w:szCs w:val="24"/>
        </w:rPr>
        <w:t>Self</w:t>
      </w:r>
      <w:r w:rsidR="00836D28">
        <w:rPr>
          <w:rFonts w:ascii="Times New Roman" w:hAnsi="Times New Roman" w:cs="Times New Roman"/>
          <w:sz w:val="24"/>
          <w:szCs w:val="24"/>
        </w:rPr>
        <w:t xml:space="preserve"> </w:t>
      </w:r>
      <w:r w:rsidRPr="00076EA5">
        <w:rPr>
          <w:rFonts w:ascii="Times New Roman" w:hAnsi="Times New Roman" w:cs="Times New Roman"/>
          <w:sz w:val="24"/>
          <w:szCs w:val="24"/>
        </w:rPr>
        <w:t>Management</w:t>
      </w:r>
      <w:proofErr w:type="spellEnd"/>
      <w:r w:rsidRPr="00076EA5">
        <w:rPr>
          <w:rFonts w:ascii="Times New Roman" w:hAnsi="Times New Roman" w:cs="Times New Roman"/>
          <w:sz w:val="24"/>
          <w:szCs w:val="24"/>
        </w:rPr>
        <w:t xml:space="preserve"> Education (DSME) Program in </w:t>
      </w:r>
      <w:proofErr w:type="spellStart"/>
      <w:r w:rsidRPr="00076EA5">
        <w:rPr>
          <w:rFonts w:ascii="Times New Roman" w:hAnsi="Times New Roman" w:cs="Times New Roman"/>
          <w:sz w:val="24"/>
          <w:szCs w:val="24"/>
        </w:rPr>
        <w:t>Airmadidi</w:t>
      </w:r>
      <w:proofErr w:type="spellEnd"/>
      <w:r w:rsidRPr="00076EA5">
        <w:rPr>
          <w:rFonts w:ascii="Times New Roman" w:hAnsi="Times New Roman" w:cs="Times New Roman"/>
          <w:sz w:val="24"/>
          <w:szCs w:val="24"/>
        </w:rPr>
        <w:t xml:space="preserve"> Village. Nursing Scholastic Journal | Vol, 5(1).</w:t>
      </w:r>
    </w:p>
    <w:p w14:paraId="65BE07F8"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10. Nugroho, B.A.W., </w:t>
      </w:r>
      <w:proofErr w:type="spellStart"/>
      <w:r w:rsidRPr="00076EA5">
        <w:rPr>
          <w:rFonts w:ascii="Times New Roman" w:hAnsi="Times New Roman" w:cs="Times New Roman"/>
          <w:sz w:val="24"/>
          <w:szCs w:val="24"/>
        </w:rPr>
        <w:t>Adnyana</w:t>
      </w:r>
      <w:proofErr w:type="spellEnd"/>
      <w:r w:rsidRPr="00076EA5">
        <w:rPr>
          <w:rFonts w:ascii="Times New Roman" w:hAnsi="Times New Roman" w:cs="Times New Roman"/>
          <w:sz w:val="24"/>
          <w:szCs w:val="24"/>
        </w:rPr>
        <w:t xml:space="preserve">, I.M.O. And </w:t>
      </w:r>
      <w:proofErr w:type="spellStart"/>
      <w:r w:rsidRPr="00076EA5">
        <w:rPr>
          <w:rFonts w:ascii="Times New Roman" w:hAnsi="Times New Roman" w:cs="Times New Roman"/>
          <w:sz w:val="24"/>
          <w:szCs w:val="24"/>
        </w:rPr>
        <w:t>Samatra</w:t>
      </w:r>
      <w:proofErr w:type="spellEnd"/>
      <w:r w:rsidRPr="00076EA5">
        <w:rPr>
          <w:rFonts w:ascii="Times New Roman" w:hAnsi="Times New Roman" w:cs="Times New Roman"/>
          <w:sz w:val="24"/>
          <w:szCs w:val="24"/>
        </w:rPr>
        <w:t xml:space="preserve">, D.P.G.P., 2016. Uncontrolled Blood Sugar as a Risk Factor for Impaired Cognitive Function in Patients with Diabetes Mellitus Type 2 Middle Adults. </w:t>
      </w:r>
      <w:proofErr w:type="spellStart"/>
      <w:r w:rsidRPr="00076EA5">
        <w:rPr>
          <w:rFonts w:ascii="Times New Roman" w:hAnsi="Times New Roman" w:cs="Times New Roman"/>
          <w:sz w:val="24"/>
          <w:szCs w:val="24"/>
        </w:rPr>
        <w:t>Medicina</w:t>
      </w:r>
      <w:proofErr w:type="spellEnd"/>
      <w:r w:rsidRPr="00076EA5">
        <w:rPr>
          <w:rFonts w:ascii="Times New Roman" w:hAnsi="Times New Roman" w:cs="Times New Roman"/>
          <w:sz w:val="24"/>
          <w:szCs w:val="24"/>
        </w:rPr>
        <w:t>, 47(1).</w:t>
      </w:r>
    </w:p>
    <w:p w14:paraId="464491A1" w14:textId="77777777"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11. </w:t>
      </w:r>
      <w:proofErr w:type="spellStart"/>
      <w:r w:rsidRPr="00076EA5">
        <w:rPr>
          <w:rFonts w:ascii="Times New Roman" w:hAnsi="Times New Roman" w:cs="Times New Roman"/>
          <w:sz w:val="24"/>
          <w:szCs w:val="24"/>
        </w:rPr>
        <w:t>Okaniawan</w:t>
      </w:r>
      <w:proofErr w:type="spellEnd"/>
      <w:r w:rsidRPr="00076EA5">
        <w:rPr>
          <w:rFonts w:ascii="Times New Roman" w:hAnsi="Times New Roman" w:cs="Times New Roman"/>
          <w:sz w:val="24"/>
          <w:szCs w:val="24"/>
        </w:rPr>
        <w:t xml:space="preserve">, P.E.P. and </w:t>
      </w:r>
      <w:proofErr w:type="spellStart"/>
      <w:r w:rsidRPr="00076EA5">
        <w:rPr>
          <w:rFonts w:ascii="Times New Roman" w:hAnsi="Times New Roman" w:cs="Times New Roman"/>
          <w:sz w:val="24"/>
          <w:szCs w:val="24"/>
        </w:rPr>
        <w:t>Agustini</w:t>
      </w:r>
      <w:proofErr w:type="spellEnd"/>
      <w:r w:rsidRPr="00076EA5">
        <w:rPr>
          <w:rFonts w:ascii="Times New Roman" w:hAnsi="Times New Roman" w:cs="Times New Roman"/>
          <w:sz w:val="24"/>
          <w:szCs w:val="24"/>
        </w:rPr>
        <w:t xml:space="preserve">, N.N.M., 2021. Decreased Cognitive Function Due to Diabetes Mellitus. </w:t>
      </w:r>
      <w:proofErr w:type="spellStart"/>
      <w:r w:rsidRPr="00076EA5">
        <w:rPr>
          <w:rFonts w:ascii="Times New Roman" w:hAnsi="Times New Roman" w:cs="Times New Roman"/>
          <w:sz w:val="24"/>
          <w:szCs w:val="24"/>
        </w:rPr>
        <w:t>Ganesha</w:t>
      </w:r>
      <w:proofErr w:type="spellEnd"/>
      <w:r w:rsidRPr="00076EA5">
        <w:rPr>
          <w:rFonts w:ascii="Times New Roman" w:hAnsi="Times New Roman" w:cs="Times New Roman"/>
          <w:sz w:val="24"/>
          <w:szCs w:val="24"/>
        </w:rPr>
        <w:t xml:space="preserve"> Medicine, 1(1), pp.28-37. Vancouver.</w:t>
      </w:r>
    </w:p>
    <w:p w14:paraId="70671D96" w14:textId="2273B404" w:rsidR="00076EA5" w:rsidRPr="00076EA5"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12. PERDOSSI. (2015). "Clinical Practice Guide to Diagnosis and Management of Dementia. Indonesian Association of Neurosurgeons. Jakarta. Downloaded from: </w:t>
      </w:r>
      <w:proofErr w:type="gramStart"/>
      <w:r w:rsidRPr="00076EA5">
        <w:rPr>
          <w:rFonts w:ascii="Times New Roman" w:hAnsi="Times New Roman" w:cs="Times New Roman"/>
          <w:sz w:val="24"/>
          <w:szCs w:val="24"/>
        </w:rPr>
        <w:t>www.neurona.web.id/paper/PPK%20demensia.pdf</w:t>
      </w:r>
      <w:proofErr w:type="gramEnd"/>
    </w:p>
    <w:p w14:paraId="3EE70591" w14:textId="77777777" w:rsidR="00076EA5" w:rsidRPr="00076EA5" w:rsidRDefault="00076EA5" w:rsidP="00076EA5">
      <w:pPr>
        <w:jc w:val="both"/>
        <w:rPr>
          <w:rFonts w:ascii="Times New Roman" w:hAnsi="Times New Roman" w:cs="Times New Roman"/>
          <w:b/>
          <w:bCs/>
          <w:sz w:val="24"/>
          <w:szCs w:val="24"/>
        </w:rPr>
      </w:pPr>
      <w:r w:rsidRPr="00076EA5">
        <w:rPr>
          <w:rFonts w:ascii="Times New Roman" w:hAnsi="Times New Roman" w:cs="Times New Roman"/>
          <w:b/>
          <w:bCs/>
          <w:sz w:val="24"/>
          <w:szCs w:val="24"/>
        </w:rPr>
        <w:t>ETHICAL APPLICATION</w:t>
      </w:r>
    </w:p>
    <w:p w14:paraId="48AC83F4" w14:textId="3FCD721A" w:rsidR="00076EA5" w:rsidRPr="00AE48CD" w:rsidRDefault="00076EA5" w:rsidP="00076EA5">
      <w:pPr>
        <w:jc w:val="both"/>
        <w:rPr>
          <w:rFonts w:ascii="Times New Roman" w:hAnsi="Times New Roman" w:cs="Times New Roman"/>
          <w:sz w:val="24"/>
          <w:szCs w:val="24"/>
        </w:rPr>
      </w:pPr>
      <w:r w:rsidRPr="00076EA5">
        <w:rPr>
          <w:rFonts w:ascii="Times New Roman" w:hAnsi="Times New Roman" w:cs="Times New Roman"/>
          <w:sz w:val="24"/>
          <w:szCs w:val="24"/>
        </w:rPr>
        <w:t xml:space="preserve">This research obtained permission from the Health Research Ethics Commission of RSUD </w:t>
      </w:r>
      <w:proofErr w:type="spellStart"/>
      <w:r w:rsidRPr="00076EA5">
        <w:rPr>
          <w:rFonts w:ascii="Times New Roman" w:hAnsi="Times New Roman" w:cs="Times New Roman"/>
          <w:sz w:val="24"/>
          <w:szCs w:val="24"/>
        </w:rPr>
        <w:t>Dr.</w:t>
      </w:r>
      <w:proofErr w:type="spellEnd"/>
      <w:r w:rsidRPr="00076EA5">
        <w:rPr>
          <w:rFonts w:ascii="Times New Roman" w:hAnsi="Times New Roman" w:cs="Times New Roman"/>
          <w:sz w:val="24"/>
          <w:szCs w:val="24"/>
        </w:rPr>
        <w:t xml:space="preserve"> </w:t>
      </w:r>
      <w:proofErr w:type="spellStart"/>
      <w:r w:rsidRPr="00076EA5">
        <w:rPr>
          <w:rFonts w:ascii="Times New Roman" w:hAnsi="Times New Roman" w:cs="Times New Roman"/>
          <w:sz w:val="24"/>
          <w:szCs w:val="24"/>
        </w:rPr>
        <w:t>Moewardi</w:t>
      </w:r>
      <w:proofErr w:type="spellEnd"/>
      <w:r w:rsidRPr="00076EA5">
        <w:rPr>
          <w:rFonts w:ascii="Times New Roman" w:hAnsi="Times New Roman" w:cs="Times New Roman"/>
          <w:sz w:val="24"/>
          <w:szCs w:val="24"/>
        </w:rPr>
        <w:t xml:space="preserve"> Number: 1.396 / XI / HREC / 2022.</w:t>
      </w:r>
    </w:p>
    <w:sectPr w:rsidR="00076EA5" w:rsidRPr="00AE48CD" w:rsidSect="00E033B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3413" w14:textId="77777777" w:rsidR="00BA2CBA" w:rsidRDefault="00BA2CBA" w:rsidP="00836D28">
      <w:pPr>
        <w:spacing w:after="0" w:line="240" w:lineRule="auto"/>
      </w:pPr>
      <w:r>
        <w:separator/>
      </w:r>
    </w:p>
  </w:endnote>
  <w:endnote w:type="continuationSeparator" w:id="0">
    <w:p w14:paraId="74ABD845" w14:textId="77777777" w:rsidR="00BA2CBA" w:rsidRDefault="00BA2CBA" w:rsidP="0083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651981"/>
      <w:docPartObj>
        <w:docPartGallery w:val="Page Numbers (Bottom of Page)"/>
        <w:docPartUnique/>
      </w:docPartObj>
    </w:sdtPr>
    <w:sdtEndPr>
      <w:rPr>
        <w:noProof/>
      </w:rPr>
    </w:sdtEndPr>
    <w:sdtContent>
      <w:p w14:paraId="58344FCB" w14:textId="3561D0F8" w:rsidR="00836D28" w:rsidRDefault="00836D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5D3BF9" w14:textId="77777777" w:rsidR="00836D28" w:rsidRDefault="00836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4CDA" w14:textId="77777777" w:rsidR="00BA2CBA" w:rsidRDefault="00BA2CBA" w:rsidP="00836D28">
      <w:pPr>
        <w:spacing w:after="0" w:line="240" w:lineRule="auto"/>
      </w:pPr>
      <w:r>
        <w:separator/>
      </w:r>
    </w:p>
  </w:footnote>
  <w:footnote w:type="continuationSeparator" w:id="0">
    <w:p w14:paraId="73B5DF59" w14:textId="77777777" w:rsidR="00BA2CBA" w:rsidRDefault="00BA2CBA" w:rsidP="00836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05"/>
    <w:rsid w:val="00076EA5"/>
    <w:rsid w:val="000C30A9"/>
    <w:rsid w:val="00133105"/>
    <w:rsid w:val="001B47CE"/>
    <w:rsid w:val="0020051B"/>
    <w:rsid w:val="00700479"/>
    <w:rsid w:val="00836D28"/>
    <w:rsid w:val="00A04637"/>
    <w:rsid w:val="00A55D81"/>
    <w:rsid w:val="00AE48CD"/>
    <w:rsid w:val="00BA2CBA"/>
    <w:rsid w:val="00E033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C579"/>
  <w15:chartTrackingRefBased/>
  <w15:docId w15:val="{576FB77D-C16F-4D31-BFE4-CE4BCD17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37"/>
  </w:style>
  <w:style w:type="paragraph" w:styleId="Heading1">
    <w:name w:val="heading 1"/>
    <w:basedOn w:val="Normal"/>
    <w:next w:val="Normal"/>
    <w:link w:val="Heading1Char"/>
    <w:uiPriority w:val="9"/>
    <w:qFormat/>
    <w:rsid w:val="00133105"/>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3105"/>
    <w:rPr>
      <w:color w:val="0000FF"/>
      <w:u w:val="single"/>
    </w:rPr>
  </w:style>
  <w:style w:type="paragraph" w:styleId="NormalWeb">
    <w:name w:val="Normal (Web)"/>
    <w:basedOn w:val="Normal"/>
    <w:uiPriority w:val="99"/>
    <w:unhideWhenUsed/>
    <w:rsid w:val="0013310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1Char">
    <w:name w:val="Heading 1 Char"/>
    <w:basedOn w:val="DefaultParagraphFont"/>
    <w:link w:val="Heading1"/>
    <w:uiPriority w:val="9"/>
    <w:rsid w:val="00133105"/>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59"/>
    <w:rsid w:val="00A55D81"/>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55D81"/>
    <w:rPr>
      <w:i/>
      <w:iCs/>
      <w:color w:val="808080" w:themeColor="text1" w:themeTint="7F"/>
    </w:rPr>
  </w:style>
  <w:style w:type="paragraph" w:styleId="Caption">
    <w:name w:val="caption"/>
    <w:basedOn w:val="Normal"/>
    <w:next w:val="Normal"/>
    <w:uiPriority w:val="35"/>
    <w:unhideWhenUsed/>
    <w:qFormat/>
    <w:rsid w:val="00A55D81"/>
    <w:pPr>
      <w:spacing w:after="200" w:line="240" w:lineRule="auto"/>
    </w:pPr>
    <w:rPr>
      <w:b/>
      <w:bCs/>
      <w:color w:val="4472C4" w:themeColor="accent1"/>
      <w:kern w:val="0"/>
      <w:sz w:val="18"/>
      <w:szCs w:val="18"/>
      <w:lang w:val="en-US"/>
      <w14:ligatures w14:val="none"/>
    </w:rPr>
  </w:style>
  <w:style w:type="character" w:styleId="Emphasis">
    <w:name w:val="Emphasis"/>
    <w:basedOn w:val="DefaultParagraphFont"/>
    <w:uiPriority w:val="20"/>
    <w:qFormat/>
    <w:rsid w:val="00AE48CD"/>
    <w:rPr>
      <w:i/>
      <w:iCs/>
    </w:rPr>
  </w:style>
  <w:style w:type="paragraph" w:styleId="Header">
    <w:name w:val="header"/>
    <w:basedOn w:val="Normal"/>
    <w:link w:val="HeaderChar"/>
    <w:uiPriority w:val="99"/>
    <w:unhideWhenUsed/>
    <w:rsid w:val="00836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28"/>
  </w:style>
  <w:style w:type="paragraph" w:styleId="Footer">
    <w:name w:val="footer"/>
    <w:basedOn w:val="Normal"/>
    <w:link w:val="FooterChar"/>
    <w:uiPriority w:val="99"/>
    <w:unhideWhenUsed/>
    <w:rsid w:val="00836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l271@ums.ac.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Azahra Muza</dc:creator>
  <cp:keywords/>
  <dc:description/>
  <cp:lastModifiedBy>Azahra Muza</cp:lastModifiedBy>
  <cp:revision>4</cp:revision>
  <dcterms:created xsi:type="dcterms:W3CDTF">2023-02-22T06:06:00Z</dcterms:created>
  <dcterms:modified xsi:type="dcterms:W3CDTF">2023-02-22T08:42:00Z</dcterms:modified>
</cp:coreProperties>
</file>