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1C613" w14:textId="77777777" w:rsidR="00061020" w:rsidRDefault="000D4ADA">
      <w:pPr>
        <w:ind w:right="-6"/>
        <w:jc w:val="center"/>
        <w:rPr>
          <w:rFonts w:asciiTheme="majorHAnsi" w:eastAsiaTheme="minorHAnsi" w:hAnsiTheme="majorHAnsi" w:cs="Arial"/>
          <w:b/>
          <w:sz w:val="28"/>
          <w:lang w:val="en-US"/>
        </w:rPr>
      </w:pPr>
      <w:r>
        <w:rPr>
          <w:rFonts w:ascii="Cambria" w:hAnsi="Cambria"/>
          <w:b/>
          <w:sz w:val="24"/>
        </w:rPr>
        <w:t xml:space="preserve"> </w:t>
      </w:r>
      <w:r>
        <w:rPr>
          <w:rFonts w:ascii="Cambria" w:hAnsi="Cambria"/>
          <w:b/>
          <w:sz w:val="28"/>
          <w:szCs w:val="28"/>
        </w:rPr>
        <w:t xml:space="preserve">Sinar Infra Merah dengan Otomatis Kontrol Suhu (SIMOKS) Untuk Meningkatkan Kenyamanan Terapi Pada Lansia </w:t>
      </w:r>
    </w:p>
    <w:p w14:paraId="3128AA42" w14:textId="77777777" w:rsidR="00061020" w:rsidRDefault="00061020">
      <w:pPr>
        <w:ind w:right="-6"/>
        <w:jc w:val="center"/>
        <w:rPr>
          <w:rFonts w:asciiTheme="majorHAnsi" w:eastAsiaTheme="minorHAnsi" w:hAnsiTheme="majorHAnsi" w:cs="Arial"/>
          <w:b/>
          <w:sz w:val="28"/>
        </w:rPr>
      </w:pPr>
    </w:p>
    <w:p w14:paraId="00187A46" w14:textId="77777777" w:rsidR="00061020" w:rsidRDefault="000D4ADA">
      <w:pPr>
        <w:ind w:right="-6"/>
        <w:jc w:val="center"/>
        <w:rPr>
          <w:rFonts w:ascii="Cambria" w:hAnsi="Cambria"/>
          <w:i/>
          <w:sz w:val="24"/>
          <w:lang w:val="en-US"/>
        </w:rPr>
      </w:pPr>
      <w:r>
        <w:rPr>
          <w:rFonts w:asciiTheme="majorHAnsi" w:eastAsiaTheme="minorHAnsi" w:hAnsiTheme="majorHAnsi" w:cs="Arial"/>
          <w:i/>
          <w:sz w:val="28"/>
          <w:lang w:val="en-US"/>
        </w:rPr>
        <w:t>Infrared Rays with Automatic Temperature Control (SIMOKS) To Improve Therapeutic Comfort In The Elderly</w:t>
      </w:r>
    </w:p>
    <w:p w14:paraId="4617902B" w14:textId="77777777" w:rsidR="00061020" w:rsidRDefault="00061020">
      <w:pPr>
        <w:jc w:val="center"/>
        <w:rPr>
          <w:rFonts w:ascii="Cambria" w:hAnsi="Cambria"/>
          <w:b/>
        </w:rPr>
      </w:pPr>
    </w:p>
    <w:p w14:paraId="11029911" w14:textId="77777777" w:rsidR="00061020" w:rsidRDefault="000D4ADA">
      <w:pPr>
        <w:jc w:val="center"/>
        <w:rPr>
          <w:rFonts w:ascii="Cambria" w:hAnsi="Cambria"/>
          <w:b/>
          <w:lang w:val="en-US"/>
        </w:rPr>
      </w:pPr>
      <w:r>
        <w:rPr>
          <w:rFonts w:ascii="Cambria" w:hAnsi="Cambria"/>
          <w:b/>
          <w:lang w:val="en-US"/>
        </w:rPr>
        <w:t>Ida Untari</w:t>
      </w:r>
      <w:r>
        <w:rPr>
          <w:rFonts w:ascii="Cambria" w:hAnsi="Cambria"/>
          <w:b/>
          <w:vertAlign w:val="superscript"/>
          <w:lang w:val="en-US"/>
        </w:rPr>
        <w:t>1*</w:t>
      </w:r>
      <w:r>
        <w:rPr>
          <w:rFonts w:ascii="Cambria" w:hAnsi="Cambria"/>
          <w:b/>
        </w:rPr>
        <w:t xml:space="preserve">, </w:t>
      </w:r>
      <w:r>
        <w:rPr>
          <w:rFonts w:ascii="Cambria" w:hAnsi="Cambria"/>
          <w:b/>
          <w:lang w:val="en-US"/>
        </w:rPr>
        <w:t>Ipin Prasodjo</w:t>
      </w:r>
      <w:r>
        <w:rPr>
          <w:rFonts w:ascii="Cambria" w:hAnsi="Cambria"/>
          <w:b/>
          <w:vertAlign w:val="superscript"/>
          <w:lang w:val="en-US"/>
        </w:rPr>
        <w:t>2</w:t>
      </w:r>
      <w:r>
        <w:rPr>
          <w:rFonts w:ascii="Cambria" w:hAnsi="Cambria"/>
          <w:b/>
          <w:lang w:val="en-US"/>
        </w:rPr>
        <w:t>, Siti Sarifah</w:t>
      </w:r>
      <w:r>
        <w:rPr>
          <w:rFonts w:ascii="Cambria" w:hAnsi="Cambria"/>
          <w:b/>
          <w:vertAlign w:val="superscript"/>
          <w:lang w:val="en-US"/>
        </w:rPr>
        <w:t>3</w:t>
      </w:r>
      <w:r>
        <w:rPr>
          <w:rFonts w:ascii="Cambria" w:hAnsi="Cambria"/>
          <w:b/>
          <w:lang w:val="en-US"/>
        </w:rPr>
        <w:t>, Eko Nugroho</w:t>
      </w:r>
      <w:r>
        <w:rPr>
          <w:rFonts w:ascii="Cambria" w:hAnsi="Cambria"/>
          <w:b/>
          <w:vertAlign w:val="superscript"/>
          <w:lang w:val="en-US"/>
        </w:rPr>
        <w:t>4</w:t>
      </w:r>
    </w:p>
    <w:p w14:paraId="2BB6E151" w14:textId="77777777" w:rsidR="00061020" w:rsidRDefault="000D4ADA">
      <w:pPr>
        <w:jc w:val="center"/>
        <w:rPr>
          <w:rFonts w:ascii="Cambria" w:hAnsi="Cambria"/>
          <w:lang w:val="en-US"/>
        </w:rPr>
      </w:pPr>
      <w:r>
        <w:rPr>
          <w:rFonts w:ascii="Cambria" w:hAnsi="Cambria"/>
          <w:vertAlign w:val="superscript"/>
          <w:lang w:val="en-US"/>
        </w:rPr>
        <w:t>1,3</w:t>
      </w:r>
      <w:r>
        <w:rPr>
          <w:rFonts w:ascii="Cambria" w:hAnsi="Cambria"/>
          <w:lang w:val="en-US"/>
        </w:rPr>
        <w:t xml:space="preserve">Program Studi DIII Keperawatan Fakultas Ilmu Kesehatan, </w:t>
      </w:r>
      <w:r>
        <w:rPr>
          <w:rFonts w:ascii="Cambria" w:hAnsi="Cambria"/>
          <w:vertAlign w:val="superscript"/>
          <w:lang w:val="en-US"/>
        </w:rPr>
        <w:t>2,4</w:t>
      </w:r>
      <w:r>
        <w:rPr>
          <w:rFonts w:ascii="Cambria" w:hAnsi="Cambria"/>
          <w:lang w:val="en-US"/>
        </w:rPr>
        <w:t xml:space="preserve">DIV Teknologi Rekayasa Elektro-medis Fakultas Teknik dan Sains </w:t>
      </w:r>
    </w:p>
    <w:p w14:paraId="21EEA67C" w14:textId="77777777" w:rsidR="00061020" w:rsidRDefault="000D4ADA">
      <w:pPr>
        <w:jc w:val="center"/>
        <w:rPr>
          <w:rFonts w:ascii="Cambria" w:hAnsi="Cambria"/>
          <w:lang w:val="en-US"/>
        </w:rPr>
      </w:pPr>
      <w:r>
        <w:rPr>
          <w:rFonts w:ascii="Cambria" w:hAnsi="Cambria"/>
          <w:lang w:val="en-US"/>
        </w:rPr>
        <w:t>Institut Teknologi Sains dan Kesehatan PKU Muhammadiyah Surakarta</w:t>
      </w:r>
    </w:p>
    <w:p w14:paraId="5B75B684" w14:textId="77777777" w:rsidR="00061020" w:rsidRDefault="000D4ADA">
      <w:pPr>
        <w:jc w:val="center"/>
        <w:rPr>
          <w:rFonts w:ascii="Cambria" w:hAnsi="Cambria"/>
          <w:lang w:val="en-US"/>
        </w:rPr>
      </w:pPr>
      <w:r>
        <w:rPr>
          <w:rFonts w:ascii="Cambria" w:hAnsi="Cambria"/>
          <w:lang w:val="en-US"/>
        </w:rPr>
        <w:t>Jalan Tulang Bawang Selatan Tegalsari Kadipiro Banjarsari Surakarta Jawa Tengah.</w:t>
      </w:r>
    </w:p>
    <w:p w14:paraId="4DE7CD21" w14:textId="77777777" w:rsidR="00061020" w:rsidRDefault="000D4ADA">
      <w:pPr>
        <w:jc w:val="center"/>
        <w:rPr>
          <w:rFonts w:ascii="Cambria" w:hAnsi="Cambria"/>
          <w:lang w:val="en-US"/>
        </w:rPr>
      </w:pPr>
      <w:r>
        <w:rPr>
          <w:rFonts w:ascii="Cambria" w:hAnsi="Cambria"/>
        </w:rPr>
        <w:t xml:space="preserve">email: </w:t>
      </w:r>
      <w:r>
        <w:rPr>
          <w:vertAlign w:val="superscript"/>
          <w:lang w:val="en-US"/>
        </w:rPr>
        <w:t>*1</w:t>
      </w:r>
      <w:r>
        <w:rPr>
          <w:lang w:val="en-US"/>
        </w:rPr>
        <w:t xml:space="preserve">idauntari@itspku.ac.id, </w:t>
      </w:r>
      <w:r>
        <w:rPr>
          <w:vertAlign w:val="superscript"/>
          <w:lang w:val="en-US"/>
        </w:rPr>
        <w:t>2</w:t>
      </w:r>
      <w:r>
        <w:rPr>
          <w:lang w:val="en-US"/>
        </w:rPr>
        <w:t xml:space="preserve">ipinprasojo@itspku.ac.id, </w:t>
      </w:r>
      <w:hyperlink r:id="rId8" w:history="1">
        <w:r>
          <w:rPr>
            <w:rStyle w:val="Hyperlink"/>
            <w:vertAlign w:val="superscript"/>
            <w:lang w:val="en-US"/>
          </w:rPr>
          <w:t>3</w:t>
        </w:r>
        <w:r>
          <w:rPr>
            <w:rStyle w:val="Hyperlink"/>
            <w:lang w:val="en-US"/>
          </w:rPr>
          <w:t>sitisarifah@itspku.ac.id</w:t>
        </w:r>
      </w:hyperlink>
      <w:r>
        <w:rPr>
          <w:lang w:val="en-US"/>
        </w:rPr>
        <w:t xml:space="preserve">, </w:t>
      </w:r>
      <w:r>
        <w:rPr>
          <w:vertAlign w:val="superscript"/>
          <w:lang w:val="en-US"/>
        </w:rPr>
        <w:t>4</w:t>
      </w:r>
      <w:r>
        <w:rPr>
          <w:lang w:val="en-US"/>
        </w:rPr>
        <w:t>ekonugroho@itspku.ac.id</w:t>
      </w:r>
    </w:p>
    <w:p w14:paraId="50B54966" w14:textId="77777777" w:rsidR="00061020" w:rsidRDefault="00061020">
      <w:pPr>
        <w:jc w:val="cente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15"/>
      </w:tblGrid>
      <w:tr w:rsidR="00061020" w14:paraId="69437110" w14:textId="77777777">
        <w:tc>
          <w:tcPr>
            <w:tcW w:w="2263" w:type="dxa"/>
          </w:tcPr>
          <w:p w14:paraId="55CDA2CC" w14:textId="77777777" w:rsidR="00061020" w:rsidRDefault="00061020">
            <w:pPr>
              <w:jc w:val="both"/>
              <w:rPr>
                <w:rFonts w:ascii="Cambria" w:hAnsi="Cambria"/>
              </w:rPr>
            </w:pPr>
          </w:p>
          <w:p w14:paraId="4CEB56A8" w14:textId="77777777" w:rsidR="00061020" w:rsidRDefault="000D4ADA">
            <w:pPr>
              <w:jc w:val="both"/>
              <w:rPr>
                <w:rFonts w:ascii="Cambria" w:hAnsi="Cambria"/>
              </w:rPr>
            </w:pPr>
            <w:r>
              <w:rPr>
                <w:rFonts w:ascii="Cambria" w:hAnsi="Cambria"/>
                <w:color w:val="0070C0"/>
              </w:rPr>
              <w:t>DOI</w:t>
            </w:r>
            <w:r>
              <w:rPr>
                <w:rFonts w:ascii="Cambria" w:hAnsi="Cambria"/>
              </w:rPr>
              <w:t>;</w:t>
            </w:r>
          </w:p>
          <w:p w14:paraId="7B68501B" w14:textId="77777777" w:rsidR="00061020" w:rsidRDefault="000D4ADA">
            <w:pPr>
              <w:jc w:val="both"/>
              <w:rPr>
                <w:rFonts w:ascii="Cambria" w:hAnsi="Cambria"/>
              </w:rPr>
            </w:pPr>
            <w:r>
              <w:rPr>
                <w:rFonts w:ascii="Cambria" w:hAnsi="Cambria"/>
              </w:rPr>
              <w:t>10.30595/jrst.xxxx</w:t>
            </w:r>
          </w:p>
          <w:p w14:paraId="6BD61D48" w14:textId="77777777" w:rsidR="00061020" w:rsidRDefault="00061020">
            <w:pPr>
              <w:jc w:val="both"/>
              <w:rPr>
                <w:rFonts w:ascii="Cambria" w:hAnsi="Cambria"/>
                <w:color w:val="0070C0"/>
              </w:rPr>
            </w:pPr>
          </w:p>
          <w:p w14:paraId="102E4E91" w14:textId="77777777" w:rsidR="00061020" w:rsidRDefault="000D4ADA">
            <w:pPr>
              <w:jc w:val="both"/>
              <w:rPr>
                <w:rFonts w:ascii="Cambria" w:hAnsi="Cambria"/>
                <w:color w:val="0070C0"/>
              </w:rPr>
            </w:pPr>
            <w:r>
              <w:rPr>
                <w:rFonts w:ascii="Cambria" w:hAnsi="Cambria"/>
                <w:color w:val="0070C0"/>
              </w:rPr>
              <w:t>Histori Artikel:</w:t>
            </w:r>
          </w:p>
          <w:p w14:paraId="5B88CA72" w14:textId="77777777" w:rsidR="00061020" w:rsidRDefault="00061020">
            <w:pPr>
              <w:jc w:val="both"/>
              <w:rPr>
                <w:rFonts w:ascii="Cambria" w:hAnsi="Cambria"/>
                <w:color w:val="000000" w:themeColor="text1"/>
              </w:rPr>
            </w:pPr>
          </w:p>
          <w:p w14:paraId="29CB52FA" w14:textId="77777777" w:rsidR="00061020" w:rsidRDefault="000D4ADA">
            <w:pPr>
              <w:jc w:val="both"/>
              <w:rPr>
                <w:rFonts w:ascii="Cambria" w:hAnsi="Cambria"/>
                <w:color w:val="000000" w:themeColor="text1"/>
              </w:rPr>
            </w:pPr>
            <w:r>
              <w:rPr>
                <w:rFonts w:ascii="Cambria" w:hAnsi="Cambria"/>
                <w:color w:val="000000" w:themeColor="text1"/>
              </w:rPr>
              <w:t>Diajukan:</w:t>
            </w:r>
          </w:p>
          <w:p w14:paraId="783B194F" w14:textId="77777777" w:rsidR="00061020" w:rsidRDefault="000D4ADA">
            <w:pPr>
              <w:jc w:val="both"/>
              <w:rPr>
                <w:rFonts w:ascii="Cambria" w:hAnsi="Cambria"/>
                <w:color w:val="000000" w:themeColor="text1"/>
              </w:rPr>
            </w:pPr>
            <w:r>
              <w:rPr>
                <w:rFonts w:ascii="Cambria" w:hAnsi="Cambria"/>
                <w:color w:val="000000" w:themeColor="text1"/>
              </w:rPr>
              <w:t>xx/xx/20xx</w:t>
            </w:r>
          </w:p>
          <w:p w14:paraId="0E46D966" w14:textId="77777777" w:rsidR="00061020" w:rsidRDefault="00061020">
            <w:pPr>
              <w:jc w:val="both"/>
              <w:rPr>
                <w:rFonts w:ascii="Cambria" w:hAnsi="Cambria"/>
                <w:color w:val="000000" w:themeColor="text1"/>
              </w:rPr>
            </w:pPr>
          </w:p>
          <w:p w14:paraId="4F0ECE88" w14:textId="77777777" w:rsidR="00061020" w:rsidRDefault="000D4ADA">
            <w:pPr>
              <w:jc w:val="both"/>
              <w:rPr>
                <w:rFonts w:ascii="Cambria" w:hAnsi="Cambria"/>
                <w:color w:val="000000" w:themeColor="text1"/>
              </w:rPr>
            </w:pPr>
            <w:r>
              <w:rPr>
                <w:rFonts w:ascii="Cambria" w:hAnsi="Cambria"/>
                <w:color w:val="000000" w:themeColor="text1"/>
              </w:rPr>
              <w:t>Diterima:</w:t>
            </w:r>
          </w:p>
          <w:p w14:paraId="06162541" w14:textId="77777777" w:rsidR="00061020" w:rsidRDefault="000D4ADA">
            <w:pPr>
              <w:jc w:val="both"/>
              <w:rPr>
                <w:rFonts w:ascii="Cambria" w:hAnsi="Cambria"/>
                <w:color w:val="000000" w:themeColor="text1"/>
              </w:rPr>
            </w:pPr>
            <w:r>
              <w:rPr>
                <w:rFonts w:ascii="Cambria" w:hAnsi="Cambria"/>
                <w:color w:val="000000" w:themeColor="text1"/>
              </w:rPr>
              <w:t>xx/xx/20xx</w:t>
            </w:r>
          </w:p>
          <w:p w14:paraId="1A9FED08" w14:textId="77777777" w:rsidR="00061020" w:rsidRDefault="00061020">
            <w:pPr>
              <w:jc w:val="both"/>
              <w:rPr>
                <w:rFonts w:ascii="Cambria" w:hAnsi="Cambria"/>
                <w:color w:val="000000" w:themeColor="text1"/>
              </w:rPr>
            </w:pPr>
          </w:p>
          <w:p w14:paraId="04550B26" w14:textId="77777777" w:rsidR="00061020" w:rsidRDefault="000D4ADA">
            <w:pPr>
              <w:jc w:val="both"/>
              <w:rPr>
                <w:rFonts w:ascii="Cambria" w:hAnsi="Cambria"/>
                <w:color w:val="000000" w:themeColor="text1"/>
              </w:rPr>
            </w:pPr>
            <w:r>
              <w:rPr>
                <w:rFonts w:ascii="Cambria" w:hAnsi="Cambria"/>
                <w:color w:val="000000" w:themeColor="text1"/>
              </w:rPr>
              <w:t>Diterbitkan:</w:t>
            </w:r>
          </w:p>
          <w:p w14:paraId="4D996FF8" w14:textId="77777777" w:rsidR="00061020" w:rsidRDefault="000D4ADA">
            <w:pPr>
              <w:jc w:val="both"/>
              <w:rPr>
                <w:rFonts w:ascii="Cambria" w:hAnsi="Cambria"/>
              </w:rPr>
            </w:pPr>
            <w:r>
              <w:rPr>
                <w:rFonts w:ascii="Cambria" w:hAnsi="Cambria"/>
                <w:color w:val="000000" w:themeColor="text1"/>
              </w:rPr>
              <w:t>xx/xx/20xx</w:t>
            </w:r>
          </w:p>
        </w:tc>
        <w:tc>
          <w:tcPr>
            <w:tcW w:w="6515" w:type="dxa"/>
          </w:tcPr>
          <w:p w14:paraId="12695BA8" w14:textId="77777777" w:rsidR="00061020" w:rsidRDefault="000D4ADA">
            <w:pPr>
              <w:ind w:left="5" w:right="57"/>
              <w:jc w:val="center"/>
              <w:rPr>
                <w:rFonts w:asciiTheme="majorHAnsi" w:hAnsiTheme="majorHAnsi" w:cs="Arial"/>
                <w:b/>
              </w:rPr>
            </w:pPr>
            <w:r>
              <w:rPr>
                <w:rFonts w:asciiTheme="majorHAnsi" w:hAnsiTheme="majorHAnsi" w:cs="Arial"/>
                <w:b/>
              </w:rPr>
              <w:t>ABSTRAK</w:t>
            </w:r>
          </w:p>
          <w:p w14:paraId="6EEDF859" w14:textId="77777777" w:rsidR="00061020" w:rsidRDefault="000D4ADA">
            <w:pPr>
              <w:tabs>
                <w:tab w:val="left" w:pos="5987"/>
              </w:tabs>
              <w:spacing w:after="120"/>
              <w:ind w:left="176" w:right="312" w:firstLine="567"/>
              <w:jc w:val="both"/>
              <w:rPr>
                <w:rFonts w:ascii="Cambria" w:hAnsi="Cambria"/>
              </w:rPr>
            </w:pPr>
            <w:r>
              <w:rPr>
                <w:rFonts w:ascii="Cambria" w:hAnsi="Cambria"/>
              </w:rPr>
              <w:t>Terapi infra merah merupakan salah satu terapi panas yang dapat digunakan oleh lansia. Manfaat terapi infra merah bagi lansia, salah satunya untuk menurunkan rasa nyeri akibat peradangan pada sistem muskloskeletal. Efek yang masih sering ditemukan adalah terbakar ringan pada kulit. Tujuan dari penelitian untuk memberikan keamanan terapi pada lansia yang mengalami penurunan fungsi sensitivitas kulit dengan menambahkan sistem otomatis kontrol suhu dengan dikenalkan nama SIMOKS. Dalam penelitian ini dilakukan perancangan alat terapi infra merah baru dengan menambahkan sensor panas dan sensor jarak. Sensor panas sebagai pengendali panas maksimum yang aman bagi lansia antara suhu 39,5</w:t>
            </w:r>
            <w:r w:rsidRPr="00FB29AE">
              <w:rPr>
                <w:rFonts w:ascii="Cambria" w:hAnsi="Cambria"/>
                <w:vertAlign w:val="superscript"/>
              </w:rPr>
              <w:t>0</w:t>
            </w:r>
            <w:r>
              <w:rPr>
                <w:rFonts w:ascii="Cambria" w:hAnsi="Cambria"/>
              </w:rPr>
              <w:t xml:space="preserve"> - 41</w:t>
            </w:r>
            <w:r w:rsidRPr="00D058D0">
              <w:rPr>
                <w:rFonts w:ascii="Cambria" w:hAnsi="Cambria"/>
                <w:vertAlign w:val="superscript"/>
              </w:rPr>
              <w:t>0</w:t>
            </w:r>
            <w:r>
              <w:rPr>
                <w:rFonts w:ascii="Cambria" w:hAnsi="Cambria"/>
              </w:rPr>
              <w:t xml:space="preserve"> C. Sensor jarak sebagai pengaman terapi panas ke kulit. Hasil pengembangan alat terapi sinar infra merah dengan otomatis kontrol suhu (SIMOKS)  ini aman bagi lansia. </w:t>
            </w:r>
          </w:p>
          <w:p w14:paraId="3A5D50A3" w14:textId="77777777" w:rsidR="00061020" w:rsidRDefault="00061020">
            <w:pPr>
              <w:tabs>
                <w:tab w:val="left" w:pos="5987"/>
              </w:tabs>
              <w:spacing w:after="120"/>
              <w:ind w:left="176" w:right="312" w:firstLine="567"/>
              <w:jc w:val="both"/>
              <w:rPr>
                <w:rFonts w:ascii="Cambria" w:hAnsi="Cambria"/>
                <w:lang w:eastAsia="id-ID"/>
              </w:rPr>
            </w:pPr>
          </w:p>
          <w:p w14:paraId="28EB630B" w14:textId="77777777" w:rsidR="00061020" w:rsidRDefault="000D4ADA">
            <w:pPr>
              <w:ind w:left="176" w:right="311"/>
              <w:jc w:val="both"/>
              <w:rPr>
                <w:rFonts w:ascii="Cambria" w:hAnsi="Cambria"/>
                <w:i/>
              </w:rPr>
            </w:pPr>
            <w:r>
              <w:rPr>
                <w:rFonts w:ascii="Cambria" w:hAnsi="Cambria"/>
                <w:b/>
              </w:rPr>
              <w:t>Kata Kunci</w:t>
            </w:r>
            <w:r>
              <w:rPr>
                <w:rFonts w:ascii="Cambria" w:hAnsi="Cambria"/>
              </w:rPr>
              <w:t>: Terapi, Infra merah, Panas, Lansia, Kontrol Suhu.</w:t>
            </w:r>
          </w:p>
        </w:tc>
      </w:tr>
      <w:tr w:rsidR="00061020" w14:paraId="15C39E2B" w14:textId="77777777">
        <w:tc>
          <w:tcPr>
            <w:tcW w:w="2263" w:type="dxa"/>
          </w:tcPr>
          <w:p w14:paraId="5B556B5F" w14:textId="77777777" w:rsidR="00061020" w:rsidRDefault="00061020">
            <w:pPr>
              <w:jc w:val="both"/>
              <w:rPr>
                <w:rFonts w:ascii="Cambria" w:hAnsi="Cambria"/>
              </w:rPr>
            </w:pPr>
          </w:p>
        </w:tc>
        <w:tc>
          <w:tcPr>
            <w:tcW w:w="6515" w:type="dxa"/>
          </w:tcPr>
          <w:p w14:paraId="7704FF50" w14:textId="77777777" w:rsidR="00061020" w:rsidRDefault="00061020">
            <w:pPr>
              <w:ind w:left="5" w:right="57"/>
              <w:jc w:val="center"/>
              <w:rPr>
                <w:rFonts w:asciiTheme="majorHAnsi" w:hAnsiTheme="majorHAnsi" w:cs="Arial"/>
                <w:b/>
              </w:rPr>
            </w:pPr>
          </w:p>
        </w:tc>
      </w:tr>
    </w:tbl>
    <w:p w14:paraId="0C97A613" w14:textId="77777777" w:rsidR="00061020" w:rsidRDefault="00061020">
      <w:pPr>
        <w:ind w:left="567" w:right="565"/>
        <w:jc w:val="center"/>
        <w:rPr>
          <w:rFonts w:ascii="Cambria" w:hAnsi="Cambria"/>
          <w:b/>
        </w:rPr>
      </w:pPr>
    </w:p>
    <w:p w14:paraId="30CAE133" w14:textId="77777777" w:rsidR="00061020" w:rsidRDefault="000D4ADA">
      <w:pPr>
        <w:spacing w:before="120"/>
        <w:ind w:left="567" w:right="567"/>
        <w:jc w:val="center"/>
        <w:rPr>
          <w:rFonts w:ascii="Cambria" w:hAnsi="Cambria"/>
          <w:b/>
        </w:rPr>
      </w:pPr>
      <w:r>
        <w:rPr>
          <w:rFonts w:ascii="Cambria" w:hAnsi="Cambria"/>
          <w:b/>
        </w:rPr>
        <w:t>ABSTRACT</w:t>
      </w:r>
    </w:p>
    <w:p w14:paraId="722E2124" w14:textId="77777777" w:rsidR="00061020" w:rsidRDefault="000D4ADA">
      <w:pPr>
        <w:ind w:right="555" w:firstLine="567"/>
        <w:jc w:val="both"/>
        <w:rPr>
          <w:rFonts w:ascii="Cambria" w:hAnsi="Cambria"/>
        </w:rPr>
      </w:pPr>
      <w:r>
        <w:rPr>
          <w:rFonts w:ascii="Cambria" w:hAnsi="Cambria"/>
        </w:rPr>
        <w:t>.</w:t>
      </w:r>
    </w:p>
    <w:p w14:paraId="6EBA4415" w14:textId="77777777" w:rsidR="00061020" w:rsidRDefault="000D4ADA">
      <w:pPr>
        <w:tabs>
          <w:tab w:val="left" w:pos="5987"/>
        </w:tabs>
        <w:spacing w:after="120"/>
        <w:ind w:left="176" w:right="312" w:firstLine="567"/>
        <w:jc w:val="both"/>
        <w:rPr>
          <w:rFonts w:ascii="Cambria" w:hAnsi="Cambria"/>
          <w:lang w:eastAsia="id-ID"/>
        </w:rPr>
      </w:pPr>
      <w:r>
        <w:rPr>
          <w:rFonts w:ascii="Cambria" w:hAnsi="Cambria"/>
        </w:rPr>
        <w:t>Infrared therapy is a heat therapy that can be used by the elderly. The benefits of infrared therapy for the elderly, one of which is to reduce pain due to inflammation in the musculoskeletal system. The effect that is still often found is mild burning of the skin. The purpose of this study is to provide therapeutic safety for the elderly who have decreased skin sensitivity function by adding an automatic temperature control system with the introduction of SIMOKS. In this study, a new infrared therapy device was designed by adding a heat sensor and a proximity sensor. The heat sensor used is a safe maximum heat controller for the elderly between a temperature of 39.5</w:t>
      </w:r>
      <w:r w:rsidRPr="008510F9">
        <w:rPr>
          <w:rFonts w:ascii="Cambria" w:hAnsi="Cambria"/>
          <w:vertAlign w:val="superscript"/>
        </w:rPr>
        <w:t>0</w:t>
      </w:r>
      <w:r>
        <w:rPr>
          <w:rFonts w:ascii="Cambria" w:hAnsi="Cambria"/>
        </w:rPr>
        <w:t xml:space="preserve"> - 41</w:t>
      </w:r>
      <w:r w:rsidRPr="008510F9">
        <w:rPr>
          <w:rFonts w:ascii="Cambria" w:hAnsi="Cambria"/>
          <w:vertAlign w:val="superscript"/>
        </w:rPr>
        <w:t>0</w:t>
      </w:r>
      <w:r>
        <w:rPr>
          <w:rFonts w:ascii="Cambria" w:hAnsi="Cambria"/>
        </w:rPr>
        <w:t xml:space="preserve"> C. The proximity sensor used is a safety for heat therapy to the skin. The result of developing an infrared ray therapy device with automatic temperature control (SIMOKS) is safe for the elderly.</w:t>
      </w:r>
    </w:p>
    <w:p w14:paraId="7AD2C9F1" w14:textId="1C3FE4D3" w:rsidR="00061020" w:rsidRDefault="000D4ADA">
      <w:pPr>
        <w:tabs>
          <w:tab w:val="left" w:pos="5987"/>
        </w:tabs>
        <w:spacing w:after="120"/>
        <w:ind w:left="142" w:right="312"/>
        <w:jc w:val="both"/>
        <w:rPr>
          <w:rFonts w:ascii="Cambria" w:hAnsi="Cambria"/>
          <w:lang w:eastAsia="id-ID"/>
        </w:rPr>
      </w:pPr>
      <w:r>
        <w:rPr>
          <w:rFonts w:ascii="Cambria" w:hAnsi="Cambria"/>
          <w:b/>
        </w:rPr>
        <w:t>Keyword</w:t>
      </w:r>
      <w:r>
        <w:rPr>
          <w:rFonts w:ascii="Cambria" w:hAnsi="Cambria"/>
          <w:b/>
          <w:lang w:val="en-US"/>
        </w:rPr>
        <w:t>s</w:t>
      </w:r>
      <w:r>
        <w:rPr>
          <w:rFonts w:ascii="Cambria" w:hAnsi="Cambria"/>
          <w:b/>
        </w:rPr>
        <w:t>:</w:t>
      </w:r>
      <w:r>
        <w:rPr>
          <w:rFonts w:ascii="Cambria" w:hAnsi="Cambria"/>
        </w:rPr>
        <w:t xml:space="preserve"> </w:t>
      </w:r>
      <w:r w:rsidR="00A165DD">
        <w:rPr>
          <w:rFonts w:ascii="Cambria" w:hAnsi="Cambria"/>
          <w:lang w:val="en-US"/>
        </w:rPr>
        <w:t>Therapy, Infrared, Heat, Elderly, Temperature Control</w:t>
      </w:r>
      <w:r>
        <w:rPr>
          <w:rFonts w:ascii="Cambria" w:hAnsi="Cambria"/>
          <w:i/>
        </w:rPr>
        <w:t xml:space="preserve">. </w:t>
      </w:r>
    </w:p>
    <w:p w14:paraId="039A2D8C" w14:textId="77777777" w:rsidR="00061020" w:rsidRDefault="000D4ADA">
      <w:pPr>
        <w:rPr>
          <w:rFonts w:ascii="Cambria" w:hAnsi="Cambria"/>
          <w:b/>
        </w:rPr>
      </w:pPr>
      <w:r>
        <w:rPr>
          <w:rFonts w:ascii="Cambria" w:hAnsi="Cambria"/>
          <w:b/>
        </w:rPr>
        <w:br w:type="page"/>
      </w:r>
    </w:p>
    <w:p w14:paraId="4CD2053D" w14:textId="77777777" w:rsidR="00061020" w:rsidRDefault="00061020">
      <w:pPr>
        <w:rPr>
          <w:rFonts w:ascii="Cambria" w:hAnsi="Cambria"/>
          <w:b/>
        </w:rPr>
        <w:sectPr w:rsidR="00061020">
          <w:headerReference w:type="default" r:id="rId9"/>
          <w:footerReference w:type="default" r:id="rId10"/>
          <w:headerReference w:type="first" r:id="rId11"/>
          <w:footerReference w:type="first" r:id="rId12"/>
          <w:pgSz w:w="12240" w:h="15840"/>
          <w:pgMar w:top="1701" w:right="1418" w:bottom="1418" w:left="1701" w:header="720" w:footer="720" w:gutter="0"/>
          <w:pgNumType w:start="1"/>
          <w:cols w:space="720"/>
          <w:titlePg/>
          <w:docGrid w:linePitch="360"/>
        </w:sectPr>
      </w:pPr>
    </w:p>
    <w:p w14:paraId="301FC389" w14:textId="77777777" w:rsidR="00061020" w:rsidRDefault="000D4ADA">
      <w:pPr>
        <w:rPr>
          <w:rFonts w:ascii="Cambria" w:hAnsi="Cambria"/>
          <w:b/>
        </w:rPr>
      </w:pPr>
      <w:r>
        <w:rPr>
          <w:rFonts w:ascii="Cambria" w:hAnsi="Cambria"/>
          <w:b/>
        </w:rPr>
        <w:lastRenderedPageBreak/>
        <w:t>1. PENDAHULUAN</w:t>
      </w:r>
    </w:p>
    <w:p w14:paraId="4D9D3875" w14:textId="50CF6CD8" w:rsidR="00061020" w:rsidRDefault="000D4ADA" w:rsidP="002B760E">
      <w:pPr>
        <w:ind w:firstLine="567"/>
        <w:jc w:val="both"/>
        <w:rPr>
          <w:rFonts w:ascii="Cambria" w:hAnsi="Cambria"/>
          <w:lang w:val="en-US"/>
        </w:rPr>
      </w:pPr>
      <w:r>
        <w:rPr>
          <w:rFonts w:ascii="Cambria" w:hAnsi="Cambria"/>
        </w:rPr>
        <w:t xml:space="preserve">Lansia </w:t>
      </w:r>
      <w:r w:rsidR="00503872">
        <w:rPr>
          <w:rFonts w:ascii="Cambria" w:hAnsi="Cambria"/>
          <w:lang w:val="en-US"/>
        </w:rPr>
        <w:t>adalah</w:t>
      </w:r>
      <w:r>
        <w:rPr>
          <w:rFonts w:ascii="Cambria" w:hAnsi="Cambria"/>
        </w:rPr>
        <w:t xml:space="preserve"> proses alamiah yang akan dilalui oleh </w:t>
      </w:r>
      <w:r w:rsidR="00C05AFE">
        <w:rPr>
          <w:rFonts w:ascii="Cambria" w:hAnsi="Cambria"/>
          <w:lang w:val="en-US"/>
        </w:rPr>
        <w:t>setiap</w:t>
      </w:r>
      <w:r>
        <w:rPr>
          <w:rFonts w:ascii="Cambria" w:hAnsi="Cambria"/>
        </w:rPr>
        <w:t xml:space="preserve"> orang </w:t>
      </w:r>
      <w:r w:rsidR="00232624">
        <w:rPr>
          <w:rFonts w:ascii="Cambria" w:hAnsi="Cambria"/>
          <w:lang w:val="en-US"/>
        </w:rPr>
        <w:t>dengan</w:t>
      </w:r>
      <w:r>
        <w:rPr>
          <w:rFonts w:ascii="Cambria" w:hAnsi="Cambria"/>
        </w:rPr>
        <w:t xml:space="preserve"> tiga tahap</w:t>
      </w:r>
      <w:r w:rsidR="00232624">
        <w:rPr>
          <w:rFonts w:ascii="Cambria" w:hAnsi="Cambria"/>
          <w:lang w:val="en-US"/>
        </w:rPr>
        <w:t>an</w:t>
      </w:r>
      <w:r>
        <w:rPr>
          <w:rFonts w:ascii="Cambria" w:hAnsi="Cambria"/>
        </w:rPr>
        <w:t xml:space="preserve"> </w:t>
      </w:r>
      <w:r w:rsidR="005B09CA">
        <w:rPr>
          <w:rFonts w:ascii="Cambria" w:hAnsi="Cambria"/>
          <w:lang w:val="en-US"/>
        </w:rPr>
        <w:t>yaitu</w:t>
      </w:r>
      <w:r>
        <w:rPr>
          <w:rFonts w:ascii="Cambria" w:hAnsi="Cambria"/>
        </w:rPr>
        <w:t xml:space="preserve"> keadaan lemah </w:t>
      </w:r>
      <w:r w:rsidR="005B09CA">
        <w:rPr>
          <w:rFonts w:ascii="Cambria" w:hAnsi="Cambria"/>
          <w:lang w:val="en-US"/>
        </w:rPr>
        <w:t>selanjutnya</w:t>
      </w:r>
      <w:r>
        <w:rPr>
          <w:rFonts w:ascii="Cambria" w:hAnsi="Cambria"/>
        </w:rPr>
        <w:t xml:space="preserve"> kuat dan terakhir tahap lemah disertai beruban (Q.S Ar-Ruum 30: 54 </w:t>
      </w:r>
      <w:r>
        <w:rPr>
          <w:rFonts w:ascii="Cambria" w:hAnsi="Cambria"/>
        </w:rPr>
        <w:fldChar w:fldCharType="begin" w:fldLock="1"/>
      </w:r>
      <w:r>
        <w:rPr>
          <w:rFonts w:ascii="Cambria" w:hAnsi="Cambria"/>
        </w:rPr>
        <w:instrText>ADDIN CSL_CITATION {"citationItems":[{"id":"ITEM-1","itemData":{"author":[{"dropping-particle":"","family":"Departemen Agama RI","given":"","non-dropping-particle":"","parse-names":false,"suffix":""}],"id":"ITEM-1","issued":{"date-parts":[["2007"]]},"page":"1121","title":"Al-Qur'an dan Terjemahannya Al-Jumanatul'ali","type":"article"},"uris":["http://www.mendeley.com/documents/?uuid=0a0ff39a-c551-4d4c-a133-2a299f5990b5"]}],"mendeley":{"formattedCitation":"(Departemen Agama RI 2007)","plainTextFormattedCitation":"(Departemen Agama RI 2007)","previouslyFormattedCitation":"(Departemen Agama RI 2007)"},"properties":{"noteIndex":0},"schema":"https://github.com/citation-style-language/schema/raw/master/csl-citation.json"}</w:instrText>
      </w:r>
      <w:r>
        <w:rPr>
          <w:rFonts w:ascii="Cambria" w:hAnsi="Cambria"/>
        </w:rPr>
        <w:fldChar w:fldCharType="separate"/>
      </w:r>
      <w:r>
        <w:rPr>
          <w:rFonts w:ascii="Cambria" w:hAnsi="Cambria"/>
          <w:noProof/>
        </w:rPr>
        <w:t>(Departemen Agama RI 2007)</w:t>
      </w:r>
      <w:r>
        <w:rPr>
          <w:rFonts w:ascii="Cambria" w:hAnsi="Cambria"/>
        </w:rPr>
        <w:fldChar w:fldCharType="end"/>
      </w:r>
      <w:r>
        <w:rPr>
          <w:rFonts w:ascii="Cambria" w:hAnsi="Cambria"/>
        </w:rPr>
        <w:t xml:space="preserve">. </w:t>
      </w:r>
      <w:r>
        <w:rPr>
          <w:rFonts w:ascii="Cambria" w:hAnsi="Cambria"/>
          <w:lang w:val="en-US"/>
        </w:rPr>
        <w:t xml:space="preserve">World Health Organisation (WHO) tidak </w:t>
      </w:r>
      <w:r w:rsidR="005B09CA">
        <w:rPr>
          <w:rFonts w:ascii="Cambria" w:hAnsi="Cambria"/>
          <w:lang w:val="en-US"/>
        </w:rPr>
        <w:t>mempunyai</w:t>
      </w:r>
      <w:r>
        <w:rPr>
          <w:rFonts w:ascii="Cambria" w:hAnsi="Cambria"/>
          <w:lang w:val="en-US"/>
        </w:rPr>
        <w:t xml:space="preserve"> standar dan usia 65 tahun </w:t>
      </w:r>
      <w:r w:rsidR="005B09CA">
        <w:rPr>
          <w:rFonts w:ascii="Cambria" w:hAnsi="Cambria"/>
          <w:lang w:val="en-US"/>
        </w:rPr>
        <w:t>merupakan</w:t>
      </w:r>
      <w:r>
        <w:rPr>
          <w:rFonts w:ascii="Cambria" w:hAnsi="Cambria"/>
          <w:lang w:val="en-US"/>
        </w:rPr>
        <w:t xml:space="preserve"> definisi umum yang dapat diterima di negara-negara anggota inti </w:t>
      </w:r>
      <w:r>
        <w:rPr>
          <w:rFonts w:ascii="Cambria" w:hAnsi="Cambria"/>
          <w:lang w:val="en-US"/>
        </w:rPr>
        <w:fldChar w:fldCharType="begin" w:fldLock="1"/>
      </w:r>
      <w:r>
        <w:rPr>
          <w:rFonts w:ascii="Cambria" w:hAnsi="Cambria"/>
          <w:lang w:val="en-US"/>
        </w:rPr>
        <w:instrText>ADDIN CSL_CITATION {"citationItems":[{"id":"ITEM-1","itemData":{"DOI":"10.1007/s13398-014-0173-7.2","ISBN":"9789289002783","ISSN":"0717-6163","PMID":"15003161","abstract":"WHO European Office (2012): Health 2020: a European policy framework supporting action across government and society for health and well-being. See http://www.euro.who.int/__data/assets/pdf_file/0009/169803/RC62wd09-Eng.pdf","author":[{"dropping-particle":"","family":"World Health Organization","given":"","non-dropping-particle":"","parse-names":false,"suffix":""}],"container-title":"Proceedings of Regional Committee for Europe","id":"ITEM-1","issue":"September","issued":{"date-parts":[["2012"]]},"page":"2-14","title":"Health 2020: a European policy framework supporting action across government and society for health and well-being","type":"article"},"uris":["http://www.mendeley.com/documents/?uuid=5aabc3cc-2560-40b0-ad61-96ad7ee417ba"]}],"mendeley":{"formattedCitation":"(World Health Organization 2012)","plainTextFormattedCitation":"(World Health Organization 2012)","previouslyFormattedCitation":"(World Health Organization 2012)"},"properties":{"noteIndex":0},"schema":"https://github.com/citation-style-language/schema/raw/master/csl-citation.json"}</w:instrText>
      </w:r>
      <w:r>
        <w:rPr>
          <w:rFonts w:ascii="Cambria" w:hAnsi="Cambria"/>
          <w:lang w:val="en-US"/>
        </w:rPr>
        <w:fldChar w:fldCharType="separate"/>
      </w:r>
      <w:r>
        <w:rPr>
          <w:rFonts w:ascii="Cambria" w:hAnsi="Cambria"/>
          <w:noProof/>
          <w:lang w:val="en-US"/>
        </w:rPr>
        <w:t>(World Health Organization 2012)</w:t>
      </w:r>
      <w:r>
        <w:rPr>
          <w:rFonts w:ascii="Cambria" w:hAnsi="Cambria"/>
          <w:lang w:val="en-US"/>
        </w:rPr>
        <w:fldChar w:fldCharType="end"/>
      </w:r>
      <w:r>
        <w:rPr>
          <w:rFonts w:ascii="Cambria" w:hAnsi="Cambria"/>
          <w:lang w:val="en-US"/>
        </w:rPr>
        <w:t xml:space="preserve">. Klasifikasi lansia menurut WHO meliputi:  1) usia pertengahan (middle age): 45 - 59 tahun, 2) lanjut usia (elderly): 60 – 74 tahun, 3) lanjut usia tua (old):  75 – 90 tahun dan 4) usia sangat tua (very old) di atas 90 tahun </w:t>
      </w:r>
      <w:r>
        <w:rPr>
          <w:rFonts w:ascii="Cambria" w:hAnsi="Cambria"/>
          <w:lang w:val="en-US"/>
        </w:rPr>
        <w:fldChar w:fldCharType="begin" w:fldLock="1"/>
      </w:r>
      <w:r>
        <w:rPr>
          <w:rFonts w:ascii="Cambria" w:hAnsi="Cambria"/>
          <w:lang w:val="en-US"/>
        </w:rPr>
        <w:instrText>ADDIN CSL_CITATION {"citationItems":[{"id":"ITEM-1","itemData":{"DOI":"10.1016/C2014-0-03495-8","ISBN":"9780128028131","abstract":"The Health of Populations: Beyond Medicine uses current research and in-depth analysis to provide insights into the issues and challenges of population health; a subject of increasing concern, due largely to rapid population growth, population aging, rising costs and diminishing resources, health inequality, and the global rise in noncommunicable diseases. Reducing the global burden of disease requires prevention of disease incidence, which is achievable through reduction of exposure to primary (behavioral) and secondary (biomedical) risk factors. The 15 chapters of the book are divided into three sections that focus on the science of health, the harm of medicine, and how to achieve optimal health. By highlighting the benefits of preventing incidence of disease, this book illustrates how biomedicine needs to be repositioned form being the dominant approach in healthcare to being an adjunct to behavioral, legislative, social, and other preventive means for optimizing population health. Heavily evidence-based and thoroughly referenced with hundreds of scientific citations. Contains a glossary, as well as valuable tables, illustrations, and information boxes to further explain core content. Provides fresh perspectives on issues related to rapid population growth, population aging, rising costs, diminishing resources, health inequality, and more. Carefully distils extensive tracts of information, clarifies misunderstandings, and rebuts myths with the ultimate goal of encouraging better understanding of the action needed to promote optimal health for all.","author":[{"dropping-particle":"","family":"James","given":"Jack E","non-dropping-particle":"","parse-names":false,"suffix":""}],"container-title":"The Health of Populations: Beyond Medicine","edition":"1","id":"ITEM-1","issued":{"date-parts":[["2015"]]},"number-of-pages":"1-508","publisher":"Academic Press","publisher-place":"Amazon","title":"The Health of Populations: Beyond Medicine","type":"book"},"uris":["http://www.mendeley.com/documents/?uuid=49fb6470-1deb-4c54-9c64-c7c5fcdeac71"]}],"mendeley":{"formattedCitation":"(James 2015)","plainTextFormattedCitation":"(James 2015)","previouslyFormattedCitation":"(James 2015)"},"properties":{"noteIndex":0},"schema":"https://github.com/citation-style-language/schema/raw/master/csl-citation.json"}</w:instrText>
      </w:r>
      <w:r>
        <w:rPr>
          <w:rFonts w:ascii="Cambria" w:hAnsi="Cambria"/>
          <w:lang w:val="en-US"/>
        </w:rPr>
        <w:fldChar w:fldCharType="separate"/>
      </w:r>
      <w:r>
        <w:rPr>
          <w:rFonts w:ascii="Cambria" w:hAnsi="Cambria"/>
          <w:noProof/>
          <w:lang w:val="en-US"/>
        </w:rPr>
        <w:t>(James 2015)</w:t>
      </w:r>
      <w:r>
        <w:rPr>
          <w:rFonts w:ascii="Cambria" w:hAnsi="Cambria"/>
          <w:lang w:val="en-US"/>
        </w:rPr>
        <w:fldChar w:fldCharType="end"/>
      </w:r>
      <w:r>
        <w:rPr>
          <w:rFonts w:ascii="Cambria" w:hAnsi="Cambria"/>
          <w:lang w:val="en-US"/>
        </w:rPr>
        <w:t>.</w:t>
      </w:r>
      <w:r>
        <w:rPr>
          <w:rFonts w:ascii="Cambria" w:hAnsi="Cambria"/>
          <w:color w:val="FF0000"/>
          <w:lang w:val="en-US"/>
        </w:rPr>
        <w:t xml:space="preserve"> </w:t>
      </w:r>
      <w:r>
        <w:rPr>
          <w:rFonts w:ascii="Cambria" w:hAnsi="Cambria"/>
          <w:lang w:val="en-US"/>
        </w:rPr>
        <w:t xml:space="preserve">UU Indonesia No. 13 Tahun 1998: lansia </w:t>
      </w:r>
      <w:r w:rsidR="002B760E">
        <w:rPr>
          <w:rFonts w:ascii="Cambria" w:hAnsi="Cambria"/>
          <w:lang w:val="en-US"/>
        </w:rPr>
        <w:t>ialah</w:t>
      </w:r>
      <w:r>
        <w:rPr>
          <w:rFonts w:ascii="Cambria" w:hAnsi="Cambria"/>
          <w:lang w:val="en-US"/>
        </w:rPr>
        <w:t xml:space="preserve"> penduduk yang telah mencapai usia 60 tahun ke atas </w:t>
      </w:r>
      <w:r>
        <w:rPr>
          <w:rFonts w:ascii="Cambria" w:hAnsi="Cambria"/>
          <w:lang w:val="en-US"/>
        </w:rPr>
        <w:fldChar w:fldCharType="begin" w:fldLock="1"/>
      </w:r>
      <w:r>
        <w:rPr>
          <w:rFonts w:ascii="Cambria" w:hAnsi="Cambria"/>
          <w:lang w:val="en-US"/>
        </w:rPr>
        <w:instrText>ADDIN CSL_CITATION {"citationItems":[{"id":"ITEM-1","itemData":{"ISBN":"0003-4983","ISSN":"0003-4983","abstract":"The statuses of vector-borne diseases have changed over recent years. How a few such diseases have changed and the primary causes of change (urbanization, increased conflict, changes in water-resource management, ecological and environmental change, and reduced health service resourcing) are the subjects of the present review. The key impacts which these primary causes have on selected vectors and the infections they transmit are tabulated. The success of vector-control programmes against onchocerciasis and Chagas disease is discussed, and the methods used to evaluate the epidemiological impact of such controls are described. Bednet programmes for control of malaria are recognized as a potential future means of reducing morbidity and mortality in children. In contrast to the success achieved in limiting Simulium and Triatoma populations through vertical programmes, control of tsetse, whilst successful in Uganda, has not been utilized to stem recent epidemics of sleeping sickness in resource-stressed settings in Central Africa. Vector-borne diseases will continue to be a problem because of the adaptability of vectors, the potential problems of managing effective vector controls within decentralized health systems, and the influence of activities outside the health sector itself. Changes beyond the health sector can increase the problem posed by a vector and increase the frequency of transmission.","author":[{"dropping-particle":"","family":"Suriastini","given":"N.W.","non-dropping-particle":"","parse-names":false,"suffix":""},{"dropping-particle":"","family":"Sikoki","given":"B.S.","non-dropping-particle":"","parse-names":false,"suffix":""},{"dropping-particle":"","family":"Rahardjo","given":"T.B.W.","non-dropping-particle":"","parse-names":false,"suffix":""},{"dropping-particle":"","family":"Mulyanto","given":"E.D.","non-dropping-particle":"","parse-names":false,"suffix":""},{"dropping-particle":"","family":"Fauzan","given":"J.","non-dropping-particle":"","parse-names":false,"suffix":""},{"dropping-particle":"","family":"Naryanto","given":"","non-dropping-particle":"","parse-names":false,"suffix":""},{"dropping-particle":"","family":"Rahayu","given":"T.","non-dropping-particle":"","parse-names":false,"suffix":""},{"dropping-particle":"","family":"Gunawan","given":"A.","non-dropping-particle":"","parse-names":false,"suffix":""},{"dropping-particle":"","family":"Setyawati","given":"N.I.","non-dropping-particle":"","parse-names":false,"suffix":""},{"dropping-particle":"","family":"Ambarwati","given":"T.P.","non-dropping-particle":"","parse-names":false,"suffix":""},{"dropping-particle":"","family":"Kurniawati","given":"D.W.","non-dropping-particle":"","parse-names":false,"suffix":""},{"dropping-particle":"","family":"Lestari","given":"S.","non-dropping-particle":"","parse-names":false,"suffix":""}],"edition":"1","id":"ITEM-1","issued":{"date-parts":[["2013"]]},"number-of-pages":"60","publisher":"SurveyMETER","publisher-place":"Yogyakarta","title":"Satu langkah Menuju Impian Lanjut Usia Kota Ramah lanjut Usia 2030 Kota Surakarta","type":"book"},"uris":["http://www.mendeley.com/documents/?uuid=abd99146-0b6a-4c59-878f-64d98faf36a6"]}],"mendeley":{"formattedCitation":"(Suriastini et al. 2013)","plainTextFormattedCitation":"(Suriastini et al. 2013)","previouslyFormattedCitation":"(Suriastini et al. 2013)"},"properties":{"noteIndex":0},"schema":"https://github.com/citation-style-language/schema/raw/master/csl-citation.json"}</w:instrText>
      </w:r>
      <w:r>
        <w:rPr>
          <w:rFonts w:ascii="Cambria" w:hAnsi="Cambria"/>
          <w:lang w:val="en-US"/>
        </w:rPr>
        <w:fldChar w:fldCharType="separate"/>
      </w:r>
      <w:r>
        <w:rPr>
          <w:rFonts w:ascii="Cambria" w:hAnsi="Cambria"/>
          <w:noProof/>
          <w:lang w:val="en-US"/>
        </w:rPr>
        <w:t>(Suriastini et al. 2013)</w:t>
      </w:r>
      <w:r>
        <w:rPr>
          <w:rFonts w:ascii="Cambria" w:hAnsi="Cambria"/>
          <w:lang w:val="en-US"/>
        </w:rPr>
        <w:fldChar w:fldCharType="end"/>
      </w:r>
      <w:r>
        <w:rPr>
          <w:rFonts w:ascii="Cambria" w:hAnsi="Cambria"/>
          <w:lang w:val="en-US"/>
        </w:rPr>
        <w:t xml:space="preserve"> </w:t>
      </w:r>
      <w:r>
        <w:rPr>
          <w:rFonts w:ascii="Cambria" w:hAnsi="Cambria"/>
          <w:lang w:val="en-US"/>
        </w:rPr>
        <w:fldChar w:fldCharType="begin" w:fldLock="1"/>
      </w:r>
      <w:r>
        <w:rPr>
          <w:rFonts w:ascii="Cambria" w:hAnsi="Cambria"/>
          <w:lang w:val="en-US"/>
        </w:rPr>
        <w:instrText>ADDIN CSL_CITATION {"citationItems":[{"id":"ITEM-1","itemData":{"DOI":"4104001","ISBN":"2086-1036","author":[{"dropping-particle":"","family":"Mustari","given":"Andhie S","non-dropping-particle":"","parse-names":false,"suffix":""},{"dropping-particle":"","family":"Maylasari","given":"Ika","non-dropping-particle":"","parse-names":false,"suffix":""},{"dropping-particle":"","family":"Ramadani","given":"Karuniawati","non-dropping-particle":"","parse-names":false,"suffix":""},{"dropping-particle":"","family":"Nugroho","given":"Sigit","non-dropping-particle":"","parse-names":false,"suffix":""},{"dropping-particle":"","family":"Annisa","given":"Linda","non-dropping-particle":"","parse-names":false,"suffix":""},{"dropping-particle":"","family":"Lanny","given":"T","non-dropping-particle":"","parse-names":false,"suffix":""}],"id":"ITEM-1","issued":{"date-parts":[["2016"]]},"number-of-pages":"14","publisher":"Badan Pusat Statistik","publisher-place":"Jakarta","title":"2016 Elderly Population Statistics","type":"book"},"uris":["http://www.mendeley.com/documents/?uuid=849feb6d-2b59-415b-98c2-820ea275eeaf"]},{"id":"ITEM-2","itemData":{"URL":"https://www.bps.go.id/publication/download.html?nrbvfeve=YWIxN2U3NWRiZTYzMGUwNTExMGFlNTNi&amp;xzmn=aHR0cHM6Ly93d3cuYnBzLmdvLmlkL3B1YmxpY2F0aW9uLzIwMTkvMTIvMjAvYWIxN2U3NWRiZTYzMGUwNTExMGFlNTNiL3N0YXRpc3Rpay1wZW5kdWR1ay1sYW5qdXQtdXNpYS0yMDE5Lmh0bWw%3D&amp;twoadfnoa","accessed":{"date-parts":[["2020","1","31"]]},"author":[{"dropping-particle":"","family":"Maylasari","given":"Ika","non-dropping-particle":"","parse-names":false,"suffix":""},{"dropping-particle":"","family":"Rachmawati","given":"Yeni","non-dropping-particle":"","parse-names":false,"suffix":""},{"dropping-particle":"","family":"Wilson","given":"Hendrik","non-dropping-particle":"","parse-names":false,"suffix":""},{"dropping-particle":"","family":"Nugroho","given":"Sigit Wahyu","non-dropping-particle":"","parse-names":false,"suffix":""},{"dropping-particle":"","family":"Sulistyowati","given":"Nindya Putri","non-dropping-particle":"","parse-names":false,"suffix":""},{"dropping-particle":"","family":"Dwi","given":"Freshy Windy Rosmala Dewi","non-dropping-particle":"","parse-names":false,"suffix":""}],"container-title":"Badan Pusat Statistik","id":"ITEM-2","issued":{"date-parts":[["2019"]]},"page":"1-286","title":"Katalog: 4104001","type":"webpage"},"uris":["http://www.mendeley.com/documents/?uuid=cf96ba2a-9ea7-4802-b89f-c95ea2730872"]}],"mendeley":{"formattedCitation":"(Maylasari et al. 2019; Mustari et al. 2016)","plainTextFormattedCitation":"(Maylasari et al. 2019; Mustari et al. 2016)","previouslyFormattedCitation":"(Maylasari et al. 2019; Mustari et al. 2016)"},"properties":{"noteIndex":0},"schema":"https://github.com/citation-style-language/schema/raw/master/csl-citation.json"}</w:instrText>
      </w:r>
      <w:r>
        <w:rPr>
          <w:rFonts w:ascii="Cambria" w:hAnsi="Cambria"/>
          <w:lang w:val="en-US"/>
        </w:rPr>
        <w:fldChar w:fldCharType="separate"/>
      </w:r>
      <w:r>
        <w:rPr>
          <w:rFonts w:ascii="Cambria" w:hAnsi="Cambria"/>
          <w:noProof/>
          <w:lang w:val="en-US"/>
        </w:rPr>
        <w:t>(Maylasari et al. 2019; Mustari et al. 2016)</w:t>
      </w:r>
      <w:r>
        <w:rPr>
          <w:rFonts w:ascii="Cambria" w:hAnsi="Cambria"/>
          <w:lang w:val="en-US"/>
        </w:rPr>
        <w:fldChar w:fldCharType="end"/>
      </w:r>
      <w:r>
        <w:rPr>
          <w:rFonts w:ascii="Cambria" w:hAnsi="Cambria"/>
          <w:lang w:val="en-US"/>
        </w:rPr>
        <w:t>.</w:t>
      </w:r>
      <w:r>
        <w:rPr>
          <w:rFonts w:ascii="Cambria" w:hAnsi="Cambria"/>
          <w:color w:val="FF0000"/>
          <w:lang w:val="en-US"/>
        </w:rPr>
        <w:t xml:space="preserve"> </w:t>
      </w:r>
      <w:r>
        <w:rPr>
          <w:rFonts w:ascii="Cambria" w:hAnsi="Cambria"/>
          <w:lang w:val="en-US"/>
        </w:rPr>
        <w:t xml:space="preserve">Memasuki masa tua </w:t>
      </w:r>
      <w:r w:rsidR="002B760E">
        <w:rPr>
          <w:rFonts w:ascii="Cambria" w:hAnsi="Cambria"/>
          <w:lang w:val="en-US"/>
        </w:rPr>
        <w:t xml:space="preserve">artinya mengalami kemunduran secara psikis ataupun fisik. Kemunduran fisik ditandai dengan kelainan berbagai fungsi organ vital, kurang gairah, sensitivitas emosional meningkat, gerakan lambat, penglihatan memburuk, penurunan pendengaran, rambut memutih, dan kulit kendur </w:t>
      </w:r>
      <w:r>
        <w:rPr>
          <w:rFonts w:ascii="Cambria" w:hAnsi="Cambria"/>
          <w:lang w:val="en-US"/>
        </w:rPr>
        <w:fldChar w:fldCharType="begin" w:fldLock="1"/>
      </w:r>
      <w:r>
        <w:rPr>
          <w:rFonts w:ascii="Cambria" w:hAnsi="Cambria"/>
          <w:lang w:val="en-US"/>
        </w:rPr>
        <w:instrText>ADDIN CSL_CITATION {"citationItems":[{"id":"ITEM-1","itemData":{"author":[{"dropping-particle":"","family":"Horne","given":"Alexandra J","non-dropping-particle":"","parse-names":false,"suffix":""},{"dropping-particle":"","family":"Chiew","given":"Kimberly S","non-dropping-particle":"","parse-names":false,"suffix":""},{"dropping-particle":"","family":"Zhuang","given":"Jie","non-dropping-particle":"","parse-names":false,"suffix":""},{"dropping-particle":"","family":"George","given":"Linda K","non-dropping-particle":"","parse-names":false,"suffix":""},{"dropping-particle":"","family":"Adcock","given":"R Alison","non-dropping-particle":"","parse-names":false,"suffix":""},{"dropping-particle":"","family":"Potter","given":"Guy G","non-dropping-particle":"","parse-names":false,"suffix":""},{"dropping-particle":"","family":"Lad","given":"Eleonora M","non-dropping-particle":"","parse-names":false,"suffix":""},{"dropping-particle":"","family":"Cousins","given":"Scott W","non-dropping-particle":"","parse-names":false,"suffix":""},{"dropping-particle":"","family":"Lin","given":"Frank R","non-dropping-particle":"","parse-names":false,"suffix":""},{"dropping-particle":"","family":"Mamo","given":"Sara K","non-dropping-particle":"","parse-names":false,"suffix":""},{"dropping-particle":"","family":"Chen","given":"Nan-kuei","non-dropping-particle":"","parse-names":false,"suffix":""},{"dropping-particle":"","family":"Maciejewski","given":"Abigail J","non-dropping-particle":"","parse-names":false,"suffix":""},{"dropping-particle":"","family":"Fernandez","given":"Xuan Duong","non-dropping-particle":"","parse-names":false,"suffix":""},{"dropping-particle":"","family":"Whitson","given":"Heather E","non-dropping-particle":"","parse-names":false,"suffix":""}],"container-title":"Journal of Aging Research","id":"ITEM-1","issued":{"date-parts":[["2018"]]},"page":"1-11","title":"Relating Sensory , Cognitive , and Neural Factors to Older Persons ’ Perceptions about Happiness : An Exploratory Study","type":"article-journal","volume":"2018"},"uris":["http://www.mendeley.com/documents/?uuid=583a469a-a174-4154-90d9-c352480b08d4"]}],"mendeley":{"formattedCitation":"(Horne et al. 2018)","plainTextFormattedCitation":"(Horne et al. 2018)","previouslyFormattedCitation":"(Horne et al. 2018)"},"properties":{"noteIndex":0},"schema":"https://github.com/citation-style-language/schema/raw/master/csl-citation.json"}</w:instrText>
      </w:r>
      <w:r>
        <w:rPr>
          <w:rFonts w:ascii="Cambria" w:hAnsi="Cambria"/>
          <w:lang w:val="en-US"/>
        </w:rPr>
        <w:fldChar w:fldCharType="separate"/>
      </w:r>
      <w:r>
        <w:rPr>
          <w:rFonts w:ascii="Cambria" w:hAnsi="Cambria"/>
          <w:noProof/>
          <w:lang w:val="en-US"/>
        </w:rPr>
        <w:t>(Horne et al. 2018)</w:t>
      </w:r>
      <w:r>
        <w:rPr>
          <w:rFonts w:ascii="Cambria" w:hAnsi="Cambria"/>
          <w:lang w:val="en-US"/>
        </w:rPr>
        <w:fldChar w:fldCharType="end"/>
      </w:r>
      <w:r>
        <w:rPr>
          <w:rFonts w:ascii="Cambria" w:hAnsi="Cambria"/>
          <w:lang w:val="en-US"/>
        </w:rPr>
        <w:t>.</w:t>
      </w:r>
      <w:r>
        <w:rPr>
          <w:rFonts w:ascii="Cambria" w:hAnsi="Cambria"/>
          <w:color w:val="FF0000"/>
          <w:lang w:val="en-US"/>
        </w:rPr>
        <w:t xml:space="preserve"> </w:t>
      </w:r>
    </w:p>
    <w:p w14:paraId="238BCA9B" w14:textId="0364A507" w:rsidR="00061020" w:rsidRPr="0021791C" w:rsidRDefault="000D4ADA" w:rsidP="0021791C">
      <w:pPr>
        <w:ind w:firstLine="567"/>
        <w:jc w:val="both"/>
        <w:rPr>
          <w:rFonts w:ascii="Cambria" w:hAnsi="Cambria"/>
          <w:lang w:val="en-US"/>
        </w:rPr>
      </w:pPr>
      <w:r>
        <w:rPr>
          <w:rFonts w:ascii="Cambria" w:hAnsi="Cambria"/>
          <w:lang w:val="en-US"/>
        </w:rPr>
        <w:t xml:space="preserve">Menjadi lansia tidak </w:t>
      </w:r>
      <w:r w:rsidR="0021791C">
        <w:rPr>
          <w:rFonts w:ascii="Cambria" w:hAnsi="Cambria"/>
          <w:lang w:val="en-US"/>
        </w:rPr>
        <w:t xml:space="preserve">harus memunculkan penyakit, maka dari itu lansia harus dapat menjalankan berbagai aktivitas sehari-hari, sehat, bebas penyakit (fisik, sosial, mental), memperoleh dukungan dari masyarakat dan keluarga </w:t>
      </w:r>
      <w:r>
        <w:rPr>
          <w:rFonts w:ascii="Cambria" w:hAnsi="Cambria"/>
          <w:lang w:val="en-US"/>
        </w:rPr>
        <w:fldChar w:fldCharType="begin" w:fldLock="1"/>
      </w:r>
      <w:r>
        <w:rPr>
          <w:rFonts w:ascii="Cambria" w:hAnsi="Cambria"/>
          <w:lang w:val="en-US"/>
        </w:rPr>
        <w:instrText>ADDIN CSL_CITATION {"citationItems":[{"id":"ITEM-1","itemData":{"author":[{"dropping-particle":"","family":"Ministry of Health of the Republic of Indonesia","given":"","non-dropping-particle":"","parse-names":false,"suffix":""}],"id":"ITEM-1","issued":{"date-parts":[["2016"]]},"page":"96","title":"Minister of Health Regulation No.25 concerning National Aged Action Plan for 2016-2019","type":"article-journal"},"uris":["http://www.mendeley.com/documents/?uuid=240e359c-f180-4087-998b-131863115489"]},{"id":"ITEM-2","itemData":{"ISBN":"0003-4983","ISSN":"0003-4983","abstract":"The statuses of vector-borne diseases have changed over recent years. How a few such diseases have changed and the primary causes of change (urbanization, increased conflict, changes in water-resource management, ecological and environmental change, and reduced health service resourcing) are the subjects of the present review. The key impacts which these primary causes have on selected vectors and the infections they transmit are tabulated. The success of vector-control programmes against onchocerciasis and Chagas disease is discussed, and the methods used to evaluate the epidemiological impact of such controls are described. Bednet programmes for control of malaria are recognized as a potential future means of reducing morbidity and mortality in children. In contrast to the success achieved in limiting Simulium and Triatoma populations through vertical programmes, control of tsetse, whilst successful in Uganda, has not been utilized to stem recent epidemics of sleeping sickness in resource-stressed settings in Central Africa. Vector-borne diseases will continue to be a problem because of the adaptability of vectors, the potential problems of managing effective vector controls within decentralized health systems, and the influence of activities outside the health sector itself. Changes beyond the health sector can increase the problem posed by a vector and increase the frequency of transmission.","author":[{"dropping-particle":"","family":"Suriastini","given":"N.W.","non-dropping-particle":"","parse-names":false,"suffix":""},{"dropping-particle":"","family":"Sikoki","given":"B.S.","non-dropping-particle":"","parse-names":false,"suffix":""},{"dropping-particle":"","family":"Rahardjo","given":"T.B.W.","non-dropping-particle":"","parse-names":false,"suffix":""},{"dropping-particle":"","family":"Mulyanto","given":"E.D.","non-dropping-particle":"","parse-names":false,"suffix":""},{"dropping-particle":"","family":"Fauzan","given":"J.","non-dropping-particle":"","parse-names":false,"suffix":""},{"dropping-particle":"","family":"Naryanto","given":"","non-dropping-particle":"","parse-names":false,"suffix":""},{"dropping-particle":"","family":"Rahayu","given":"T.","non-dropping-particle":"","parse-names":false,"suffix":""},{"dropping-particle":"","family":"Gunawan","given":"A.","non-dropping-particle":"","parse-names":false,"suffix":""},{"dropping-particle":"","family":"Setyawati","given":"N.I.","non-dropping-particle":"","parse-names":false,"suffix":""},{"dropping-particle":"","family":"Ambarwati","given":"T.P.","non-dropping-particle":"","parse-names":false,"suffix":""},{"dropping-particle":"","family":"Kurniawati","given":"D.W.","non-dropping-particle":"","parse-names":false,"suffix":""},{"dropping-particle":"","family":"Lestari","given":"S.","non-dropping-particle":"","parse-names":false,"suffix":""}],"edition":"1","id":"ITEM-2","issued":{"date-parts":[["2013"]]},"number-of-pages":"60","publisher":"SurveyMETER","publisher-place":"Yogyakarta","title":"Satu langkah Menuju Impian Lanjut Usia Kota Ramah lanjut Usia 2030 Kota Surakarta","type":"book"},"uris":["http://www.mendeley.com/documents/?uuid=abd99146-0b6a-4c59-878f-64d98faf36a6"]}],"mendeley":{"formattedCitation":"(Ministry of Health of the Republic of Indonesia 2016; Suriastini et al. 2013)","plainTextFormattedCitation":"(Ministry of Health of the Republic of Indonesia 2016; Suriastini et al. 2013)","previouslyFormattedCitation":"(Ministry of Health of the Republic of Indonesia 2016; Suriastini et al. 2013)"},"properties":{"noteIndex":0},"schema":"https://github.com/citation-style-language/schema/raw/master/csl-citation.json"}</w:instrText>
      </w:r>
      <w:r>
        <w:rPr>
          <w:rFonts w:ascii="Cambria" w:hAnsi="Cambria"/>
          <w:lang w:val="en-US"/>
        </w:rPr>
        <w:fldChar w:fldCharType="separate"/>
      </w:r>
      <w:r>
        <w:rPr>
          <w:rFonts w:ascii="Cambria" w:hAnsi="Cambria"/>
          <w:noProof/>
          <w:lang w:val="en-US"/>
        </w:rPr>
        <w:t>(Ministry of Health of the Republic of Indonesia 2016; Suriastini et al. 2013)</w:t>
      </w:r>
      <w:r>
        <w:rPr>
          <w:rFonts w:ascii="Cambria" w:hAnsi="Cambria"/>
          <w:lang w:val="en-US"/>
        </w:rPr>
        <w:fldChar w:fldCharType="end"/>
      </w:r>
      <w:r>
        <w:rPr>
          <w:rFonts w:ascii="Cambria" w:hAnsi="Cambria"/>
          <w:lang w:val="en-US"/>
        </w:rPr>
        <w:t>.</w:t>
      </w:r>
      <w:r>
        <w:rPr>
          <w:rFonts w:ascii="Cambria" w:hAnsi="Cambria"/>
          <w:color w:val="FF0000"/>
          <w:lang w:val="en-US"/>
        </w:rPr>
        <w:t xml:space="preserve"> </w:t>
      </w:r>
    </w:p>
    <w:p w14:paraId="44E85794" w14:textId="07D88F07" w:rsidR="00061020" w:rsidRDefault="000D4ADA">
      <w:pPr>
        <w:ind w:firstLine="567"/>
        <w:jc w:val="both"/>
        <w:rPr>
          <w:rFonts w:ascii="Cambria" w:hAnsi="Cambria"/>
          <w:lang w:val="en-US"/>
        </w:rPr>
      </w:pPr>
      <w:r>
        <w:rPr>
          <w:rFonts w:ascii="Cambria" w:hAnsi="Cambria"/>
          <w:lang w:val="en-US"/>
        </w:rPr>
        <w:t xml:space="preserve">Perubahan yang terjadi pada lansia meliputi perubahan secara fisiologis, salah satunya penurunan sensitivitas kulit terhadap agen panas ataupun dingin dan sering ditemukan masalah kesehatan berupa gangguan sistem muskuloskelatal berupa  rasa nyeri pada daerah persendian. Keluhan rasa nyeri pada lansia, jika tidak segera di tangani akan menurunkan kualitas hidup yang akan berujung menambah beban keluarga maupun Negara Indonesia dalam memberikan perawatan lansia </w:t>
      </w:r>
      <w:r>
        <w:rPr>
          <w:rFonts w:ascii="Cambria" w:hAnsi="Cambria"/>
          <w:lang w:val="en-US"/>
        </w:rPr>
        <w:fldChar w:fldCharType="begin" w:fldLock="1"/>
      </w:r>
      <w:r>
        <w:rPr>
          <w:rFonts w:ascii="Cambria" w:hAnsi="Cambria"/>
          <w:lang w:val="en-US"/>
        </w:rPr>
        <w:instrText>ADDIN CSL_CITATION {"citationItems":[{"id":"ITEM-1","itemData":{"ISBN":"9789790448490","author":[{"dropping-particle":"","family":"Untari","given":"Ida","non-dropping-particle":"","parse-names":false,"suffix":""}],"container-title":"EGC","id":"ITEM-1","issue":"1","issued":{"date-parts":[["2019"]]},"number-of-pages":"288","publisher":"EGC","publisher-place":"Jakarta","title":"BUKU AJAR KEPERAWATAN GERONTIK : Terapi Tertawa &amp; Senam Cegah Pikun","type":"book"},"uris":["http://www.mendeley.com/documents/?uuid=28102a5e-fed0-43bc-8e02-d174f31e322b"]}],"mendeley":{"formattedCitation":"(Untari 2019)","plainTextFormattedCitation":"(Untari 2019)","previouslyFormattedCitation":"(Untari 2019)"},"properties":{"noteIndex":0},"schema":"https://github.com/citation-style-language/schema/raw/master/csl-citation.json"}</w:instrText>
      </w:r>
      <w:r>
        <w:rPr>
          <w:rFonts w:ascii="Cambria" w:hAnsi="Cambria"/>
          <w:lang w:val="en-US"/>
        </w:rPr>
        <w:fldChar w:fldCharType="separate"/>
      </w:r>
      <w:r>
        <w:rPr>
          <w:rFonts w:ascii="Cambria" w:hAnsi="Cambria"/>
          <w:noProof/>
          <w:lang w:val="en-US"/>
        </w:rPr>
        <w:t>(Untari 2019)</w:t>
      </w:r>
      <w:r>
        <w:rPr>
          <w:rFonts w:ascii="Cambria" w:hAnsi="Cambria"/>
          <w:lang w:val="en-US"/>
        </w:rPr>
        <w:fldChar w:fldCharType="end"/>
      </w:r>
      <w:r>
        <w:rPr>
          <w:rFonts w:ascii="Cambria" w:hAnsi="Cambria"/>
          <w:lang w:val="en-US"/>
        </w:rPr>
        <w:t xml:space="preserve">. </w:t>
      </w:r>
      <w:r w:rsidR="006F0A87">
        <w:rPr>
          <w:rFonts w:ascii="Cambria" w:hAnsi="Cambria"/>
          <w:lang w:val="en-US"/>
        </w:rPr>
        <w:t>T</w:t>
      </w:r>
      <w:r>
        <w:rPr>
          <w:rFonts w:ascii="Cambria" w:hAnsi="Cambria"/>
          <w:lang w:val="en-US"/>
        </w:rPr>
        <w:t xml:space="preserve">eknik untuk mengurangi rasa nyeri pada lansia </w:t>
      </w:r>
      <w:r w:rsidR="006F0A87">
        <w:rPr>
          <w:rFonts w:ascii="Cambria" w:hAnsi="Cambria"/>
          <w:lang w:val="en-US"/>
        </w:rPr>
        <w:t xml:space="preserve">diantaranya </w:t>
      </w:r>
      <w:r>
        <w:rPr>
          <w:rFonts w:ascii="Cambria" w:hAnsi="Cambria"/>
          <w:lang w:val="en-US"/>
        </w:rPr>
        <w:t xml:space="preserve">adalah terapi infra merah (TIR) </w:t>
      </w:r>
      <w:r>
        <w:rPr>
          <w:rFonts w:ascii="Cambria" w:hAnsi="Cambria"/>
          <w:lang w:val="en-US"/>
        </w:rPr>
        <w:fldChar w:fldCharType="begin" w:fldLock="1"/>
      </w:r>
      <w:r>
        <w:rPr>
          <w:rFonts w:ascii="Cambria" w:hAnsi="Cambria"/>
          <w:lang w:val="en-US"/>
        </w:rPr>
        <w:instrText>ADDIN CSL_CITATION {"citationItems":[{"id":"ITEM-1","itemData":{"DOI":"10.19184/nlj.v6i1.19735","ISSN":"2540-7937","abstract":"Background:\r Elderly is someone who because of his advanced age experiences biological, physical, psychological and social changes. One of the physical changes that occur in the elderly is a problem with decreased area of ​​motion, one of which is osteoarthritis which often affects several joints, such as the joints of the fingertips, thumbs, knees, hips, heels and causes joint pain. Pain is very disturbing and makes it difficult for the elderly to do their activities, so the need for proper treatment is to reduce the pain that occurs due to osteoarthritis. One therapy that can be recommended is non-pharmacological therapy, namely infrared therapy.\r Purpose: This study aims to determine the effect of infrared therapy on the reduction of lower limb pain in the elderly with osteoarthritis.\r Methods: The design of this study is a quasy experimental design with a pre-post-test control group design .. where the elderly will be divided into 2 groups, namely the treatment group given infrared therapy and the control group who did not receive infrared therapy. This research was conducted at PSTW Wana Sraya Denpasar, for three weeks from July 20 to August 2020. The sample in this study was 30 elderly who experienced pain in their lower extremities with osteoarthritis.\r Results: The results of this study showed that most of the elderly&gt; 65 years were 63.3% and 66.6% female. The elderly mostly experience pain scale 4-6 (moderate pain) in the lower extremities. The results of statistical tests showed that giving infrared therapy had an effect on reducing the pain scale in the lower extremities in the elderly with OA (p = 0.000)\r Conclusion: There was a decrease in the pain scale before and after infra-red administration and there was a significant effect on reducing lower limb pain in the elderly with osteoarthritis who were given infrared 8 times a week for 3 weeks.","author":[{"dropping-particle":"","family":"Putra","given":"I Gede Yudiana","non-dropping-particle":"","parse-names":false,"suffix":""},{"dropping-particle":"","family":"Muryani","given":"Ni Made Sri","non-dropping-particle":"","parse-names":false,"suffix":""},{"dropping-particle":"","family":"Daryaswanti","given":"Putu Intan","non-dropping-particle":"","parse-names":false,"suffix":""}],"container-title":"NurseLine Journal","id":"ITEM-1","issue":"1","issued":{"date-parts":[["2021"]]},"page":"74","title":"Infra-Red Therapy Reduces Lower Extremity Pain in Elderly with Osteoarthritis","type":"article-journal","volume":"6"},"uris":["http://www.mendeley.com/documents/?uuid=d1a9bdc8-eb66-4c01-848e-91d64e7669c3"]},{"id":"ITEM-2","itemData":{"DOI":"10.26911/theijmed.2017.02.01.05","ISSN":"2549-0265","abstract":"Background: According to the World Health Organization, the most frequent health problems experienced by the elderly is musculoskeletal pain. The common treatment for musculoskeletal pain is Non-Steroidal Anti-Inflammatory Drugs (NSAID) drugs. These drugs, however, give undesireable side effects such as disorders in digestion, renal function, and increased blood pressure. Acupuncture and infrared therapies have been widely known as cheap and safe for musculoskeletal pain. However, their relative effectiveness are not yet clear. This study aimed to determine the effectiveness of acupuncture and infrared therapies for reducing musculoskeletal pain in the elderly. Subjects and Method: This was an experiment study with randomized controlled trials design. The study was conducted at the elderly integrated health post Klodran, Karanganyar, Central Java, in May, 2016. A total sample of 60 elderlies was selected for this study using random sampling technique. This sample was randomized into 4 groups, each consisting of 15 study subjects: (1) acupressure; (2) acupuncture; (3) infrared; (4) acupuncture and infrared. The dependent variable was musculoskeletal pain. The independent variable was type of pain relief therapy. The data was analyzed by Kruskall Wallis Test, and post-hoc test using Mann-Whitney. Results: Kruskall Wallis Test showed mean differences in the reduction of musculosceletal pain between the four groups, and they were statistically significant, as follows: acupressure (mean= 1.3; SD= 0.5), acupunture (mean= 2.3; SD= 0.5), infrared (mean= 1.6; SD= 0.6), and acupuncture and infrared (mean= 3.9; SD= 0.4). Mann-Whitney test showed the most effective treatment for reducing musculoskeletal pain was acupunture and infrared combination therapy (mean difference= 2.53; p&lt;0.001). Conclusion: Acupunture and infrared combination is the most effective treatment for reducing musculoskeletal pain in the elderly. Keywords:","author":[{"dropping-particle":"","family":"Widowati","given":"Risna","non-dropping-particle":"","parse-names":false,"suffix":""},{"dropping-particle":"","family":"Murti","given":"Bhisma","non-dropping-particle":"","parse-names":false,"suffix":""},{"dropping-particle":"","family":"Pamungkasari","given":"Eti Poncorini","non-dropping-particle":"","parse-names":false,"suffix":""}],"container-title":"Indonesian Journal of Medicine","id":"ITEM-2","issue":"01","issued":{"date-parts":[["2017"]]},"page":"41-51","title":"Effectiveness of Acupuncture and Infrared Therapies for Reducing Musculoskeletal Pain in the Elderly","type":"article-journal","volume":"02"},"uris":["http://www.mendeley.com/documents/?uuid=40a74619-6e33-438b-8e1d-65f09de7b04a"]},{"id":"ITEM-3","itemData":{"DOI":"10.1097/MJT.0000000000000659","ISSN":"15363686","abstract":"Background: A significant proportion of the elderly are affected by chronic pain, resulting in a decreased quality of life. Opiate use has become increasingly common in older adult patients. This article reviews both well-established current and novel therapies for management of chronic pain in older adults. Areas of Uncertainty: The number of studies involving management of chronic pain in elderly patients is limited. Managing pain alongside multiple chronic, comorbid conditions presents therapeutic and appropriate drug dosing challenges. Therapeutic Advances: Nonsteroidal anti-inflammatory drug nano-formulations have shown promise in clinical trials. These new formulations have similar efficacy to oral nonsteroidal anti-inflammatory drugs, while minimizing adverse effects. TRV130, a new targeted opioid, selectively activates the analgesic pathway of the mu-opioid receptor. The drug has been proven to have analgesic effects similar to morphine with less opioid-induced adverse effects. Mixed opioids agonists, targeting the mu and ORL1 receptors, may prove superior among the opioid class given their effectiveness, improved safety profile, and low abuse potential. In addition, there is ongoing research assessing reduction of pain by targeted and peripherally restricted cannabinoids, attempting to limit activation of the central receptors responsible for addiction and psychotomimetic effects. Conclusions: Management of chronic pain in older adults remains challenging with current medication regimens. In facing the opiate epidemic, providers must use multicomponent strategies to find the most effective and safest combinations of pain medications to achieve adequate pain control. Regardless of the variety and complexity of pain medications available, prescribing physicians should start with low doses, titrate slowly, and monitor pain control frequently. Treating chronic pain is a complex and difficult issue that hopefully will become more manageable as pain medication regimens improve and new therapeutics are developed.","author":[{"dropping-particle":"","family":"Murphy","given":"Neal","non-dropping-particle":"","parse-names":false,"suffix":""},{"dropping-particle":"","family":"Karlin-Zysman","given":"Corey","non-dropping-particle":"","parse-names":false,"suffix":""},{"dropping-particle":"","family":"Anandan","given":"Sam","non-dropping-particle":"","parse-names":false,"suffix":""}],"container-title":"American Journal of Therapeutics","id":"ITEM-3","issue":"1","issued":{"date-parts":[["2018"]]},"page":"e36-e43","title":"Management of Chronic Pain in the Elderly: A Review of Current and Upcoming Novel Therapeutics","type":"article-journal","volume":"25"},"uris":["http://www.mendeley.com/documents/?uuid=d6731e69-b26f-4449-bbe1-a84b75bd7977"]}],"mendeley":{"formattedCitation":"(Murphy, Karlin-Zysman, and Anandan 2018; Putra, Muryani, and Daryaswanti 2021; Widowati, Murti, and Pamungkasari 2017)","plainTextFormattedCitation":"(Murphy, Karlin-Zysman, and Anandan 2018; Putra, Muryani, and Daryaswanti 2021; Widowati, Murti, and Pamungkasari 2017)","previouslyFormattedCitation":"(Murphy, Karlin-Zysman, and Anandan 2018; Putra, Muryani, and Daryaswanti 2021; Widowati, Murti, and Pamungkasari 2017)"},"properties":{"noteIndex":0},"schema":"https://github.com/citation-style-language/schema/raw/master/csl-citation.json"}</w:instrText>
      </w:r>
      <w:r>
        <w:rPr>
          <w:rFonts w:ascii="Cambria" w:hAnsi="Cambria"/>
          <w:lang w:val="en-US"/>
        </w:rPr>
        <w:fldChar w:fldCharType="separate"/>
      </w:r>
      <w:r>
        <w:rPr>
          <w:rFonts w:ascii="Cambria" w:hAnsi="Cambria"/>
          <w:noProof/>
          <w:lang w:val="en-US"/>
        </w:rPr>
        <w:t>(Murphy, Karlin-Zysman, and Anandan 2018; Putra, Muryani, and Daryaswanti 2021; Widowati, Murti, and Pamungkasari 2017)</w:t>
      </w:r>
      <w:r>
        <w:rPr>
          <w:rFonts w:ascii="Cambria" w:hAnsi="Cambria"/>
          <w:lang w:val="en-US"/>
        </w:rPr>
        <w:fldChar w:fldCharType="end"/>
      </w:r>
      <w:r>
        <w:rPr>
          <w:rFonts w:ascii="Cambria" w:hAnsi="Cambria"/>
          <w:lang w:val="en-US"/>
        </w:rPr>
        <w:t xml:space="preserve">. Terapi ini menggunakan radiasi gelombang elektromagnetik dan masih efek samping yang paling sering terjadi berupa kulit yang terbakar terutama pada lansia yang mana fungsi sensitivitas terhadap panas menurun waluapun seorang terapis akan mengatur posisi, intensitas gelombang, lama waktu dan selalu mengobservasi saat dilakukan tindakan </w:t>
      </w:r>
      <w:r>
        <w:rPr>
          <w:rFonts w:ascii="Cambria" w:hAnsi="Cambria"/>
          <w:lang w:val="en-US"/>
        </w:rPr>
        <w:fldChar w:fldCharType="begin" w:fldLock="1"/>
      </w:r>
      <w:r>
        <w:rPr>
          <w:rFonts w:ascii="Cambria" w:hAnsi="Cambria"/>
          <w:lang w:val="en-US"/>
        </w:rPr>
        <w:instrText>ADDIN CSL_CITATION {"citationItems":[{"id":"ITEM-1","itemData":{"DOI":"10.1186/s12974-016-0679-3","ISSN":"17422094","PMID":"27561854","abstract":"Background: The development of hypersensitivity following spinal cord injury can result in incurable persistent neuropathic pain. Our objective was to examine the effect of red light therapy on the development of hypersensitivity and sensorimotor function, as well as on microglia/macrophage subpopulations following spinal cord injury. Methods: Wistar rats were treated (or sham treated) daily for 30 min with an LED red (670 nm) light source (35 mW/cm2), transcutaneously applied to the dorsal surface, following a mild T10 hemicontusion injury (or sham injury). The development of hypersensitivity was assessed and sensorimotor function established using locomotor recovery and electrophysiology of dorsal column pathways. Immunohistochemistry and TUNEL were performed to examine cellular changes in the spinal cord. Results: We demonstrate that red light penetrates through the entire rat spinal cord and significantly reduces signs of hypersensitivity following a mild T10 hemicontusion spinal cord injury. This is accompanied with improved dorsal column pathway functional integrity and locomotor recovery. The functional improvements were preceded by a significant reduction of dying (TUNEL+) cells and activated microglia/macrophages (ED1+) in the spinal cord. The remaining activated microglia/macrophages were predominantly of the anti-inflammatory/wound-healing subpopulation (Arginase1+ED1+) which were expressed early, and up to sevenfold greater than that found in sham-treated animals. Conclusions: These findings demonstrate that a simple yet inexpensive treatment regime of red light reduces the development of hypersensitivity along with sensorimotor improvements following spinal cord injury and may therefore offer new hope for a currently treatment-resistant pain condition.","author":[{"dropping-particle":"","family":"Hu","given":"Di","non-dropping-particle":"","parse-names":false,"suffix":""},{"dropping-particle":"","family":"Zhu","given":"Shuyu","non-dropping-particle":"","parse-names":false,"suffix":""},{"dropping-particle":"","family":"Potas","given":"Jason Robert","non-dropping-particle":"","parse-names":false,"suffix":""}],"container-title":"Journal of Neuroinflammation","id":"ITEM-1","issue":"1","issued":{"date-parts":[["2016"]]},"page":"1-15","title":"Red LED photobiomodulation reduces pain hypersensitivity and improves sensorimotor function following mild T10 hemicontusion spinal cord injury","type":"article-journal","volume":"13"},"uris":["http://www.mendeley.com/documents/?uuid=c4d1f62e-1a82-42f6-9f3f-8025b57da916"]}],"mendeley":{"formattedCitation":"(Hu, Zhu, and Potas 2016)","plainTextFormattedCitation":"(Hu, Zhu, and Potas 2016)","previouslyFormattedCitation":"(Hu, Zhu, and Potas 2016)"},"properties":{"noteIndex":0},"schema":"https://github.com/citation-style-language/schema/raw/master/csl-citation.json"}</w:instrText>
      </w:r>
      <w:r>
        <w:rPr>
          <w:rFonts w:ascii="Cambria" w:hAnsi="Cambria"/>
          <w:lang w:val="en-US"/>
        </w:rPr>
        <w:fldChar w:fldCharType="separate"/>
      </w:r>
      <w:r>
        <w:rPr>
          <w:rFonts w:ascii="Cambria" w:hAnsi="Cambria"/>
          <w:noProof/>
          <w:lang w:val="en-US"/>
        </w:rPr>
        <w:t>(Hu, Zhu, and Potas 2016)</w:t>
      </w:r>
      <w:r>
        <w:rPr>
          <w:rFonts w:ascii="Cambria" w:hAnsi="Cambria"/>
          <w:lang w:val="en-US"/>
        </w:rPr>
        <w:fldChar w:fldCharType="end"/>
      </w:r>
      <w:r>
        <w:rPr>
          <w:rFonts w:ascii="Cambria" w:hAnsi="Cambria"/>
          <w:lang w:val="en-US"/>
        </w:rPr>
        <w:t xml:space="preserve">. </w:t>
      </w:r>
    </w:p>
    <w:p w14:paraId="2074963E" w14:textId="45B32D4F" w:rsidR="00061020" w:rsidRDefault="000D4ADA" w:rsidP="00142326">
      <w:pPr>
        <w:ind w:firstLine="567"/>
        <w:jc w:val="both"/>
        <w:rPr>
          <w:rFonts w:ascii="Cambria" w:hAnsi="Cambria"/>
          <w:bCs/>
          <w:lang w:val="en-US"/>
        </w:rPr>
      </w:pPr>
      <w:r>
        <w:rPr>
          <w:rFonts w:ascii="Cambria" w:hAnsi="Cambria"/>
          <w:bCs/>
          <w:lang w:val="en-US"/>
        </w:rPr>
        <w:t xml:space="preserve">Salah satu masalah kesehatan besar pada lansia adalah gangguan aktivitas sehari-hari di mana terjadinya ketidakmampuan dalam memenuhi kebutuhan sehari-hari, sehingga </w:t>
      </w:r>
      <w:r w:rsidR="004878B8">
        <w:rPr>
          <w:rFonts w:ascii="Cambria" w:hAnsi="Cambria"/>
          <w:bCs/>
          <w:lang w:val="en-US"/>
        </w:rPr>
        <w:t>membutuhkan</w:t>
      </w:r>
      <w:r>
        <w:rPr>
          <w:rFonts w:ascii="Cambria" w:hAnsi="Cambria"/>
          <w:bCs/>
          <w:lang w:val="en-US"/>
        </w:rPr>
        <w:t xml:space="preserve"> perawatan khusus </w:t>
      </w:r>
      <w:r>
        <w:rPr>
          <w:rFonts w:ascii="Cambria" w:hAnsi="Cambria"/>
          <w:bCs/>
          <w:lang w:val="en-US"/>
        </w:rPr>
        <w:fldChar w:fldCharType="begin" w:fldLock="1"/>
      </w:r>
      <w:r>
        <w:rPr>
          <w:rFonts w:ascii="Cambria" w:hAnsi="Cambria"/>
          <w:bCs/>
          <w:lang w:val="en-US"/>
        </w:rPr>
        <w:instrText>ADDIN CSL_CITATION {"citationItems":[{"id":"ITEM-1","itemData":{"DOI":"10.3233/JAD-160392","ISBN":"1875-8908\r1387-2877","ISSN":"18758908","abstract":"Sundowning syndrome (SDS) in patients with Alzheimer's disease (AD) is characterized by the intensification of behavioral disorders at sunset. Despite SDS etiology being unclear, a strong relationship between high cortisol levels and SDS has been reported. Aerobic exercise (AE) and cognitive training (CT) can reduce cortisol levels. However, whether SDS would benefit from AE and CT is still unknown. Therefore, the aim of this study was to investigate whether AE and CT treatments are effective in reducing SDS via downregulation of cortisol levels. The possible additive effects of combined AE+CT were also assessed. Eighty AD patients were randomly assigned to AE ( n = 20), CT ( n = 20), AE+CT ( n = 20), and standard therapy (no treatment, NT; n = 20). Treatments were administered for 3 months, 5 days/week, 1 hour before sunset. Before and after treatments, salivary cortisol levels were sampled at 7, 11, 15, at sunset, and 20 (time of day). Blind assessment of behavioral disorders (neuropsychiatric inventory, NPI) and agitation (agitated behavior scale, ABS) were also performed. After interventions, cortisol levels were reduced in AE and AE+CT by ∼26%. In the same groups, NPI and ABS decreased by ∼50%. By contrast, cortisol and behavioral disorders were similar to baseline in CT and NT. Changes in NPI and ABS were significantly correlated with the reduction in cortisol levels. AE or AE+CT effects on SDS and cortisol levels and the lack of effect of CT alone indicate the effectiveness of an exercise-based treatment on SDS, suggesting a possible hypothalamic-pituitary-adrenal axis dysregulation underpinning SDS. (PsycINFO Database Record (c) 2017 APA, all rights reserved) (Source: journal abstract)","author":[{"dropping-particle":"","family":"Venturelli","given":"Massimo","non-dropping-particle":"","parse-names":false,"suffix":""},{"dropping-particle":"","family":"Sollima","given":"Alessio","non-dropping-particle":"","parse-names":false,"suffix":""},{"dropping-particle":"","family":"Cè","given":"Emiliano","non-dropping-particle":"","parse-names":false,"suffix":""},{"dropping-particle":"","family":"Limonta","given":"Eloisa","non-dropping-particle":"","parse-names":false,"suffix":""},{"dropping-particle":"V.","family":"Bisconti","given":"Angela","non-dropping-particle":"","parse-names":false,"suffix":""},{"dropping-particle":"","family":"Brasioli","given":"Anna","non-dropping-particle":"","parse-names":false,"suffix":""},{"dropping-particle":"","family":"Muti","given":"Ettore","non-dropping-particle":"","parse-names":false,"suffix":""},{"dropping-particle":"","family":"Esposito","given":"Fabio","non-dropping-particle":"","parse-names":false,"suffix":""}],"container-title":"Journal of Alzheimer's Disease","id":"ITEM-1","issue":"4","issued":{"date-parts":[["2016"]]},"page":"1631-1640","title":"Effectiveness of Exercise- and Cognitive-Based Treatments on Salivary Cortisol Levels and Sundowning Syndrome Symptoms in Patients with Alzheimer's Disease","type":"article-journal","volume":"53"},"uris":["http://www.mendeley.com/documents/?uuid=924d7589-48a5-4e40-bb02-6aaeff5e95ba"]},{"id":"ITEM-2","itemData":{"DOI":"10.1212/WNL.0b013e3182535d35","ISBN":"1538-3679 (Electronic)\\r0003-9926 (Linking)","ISSN":"00283878","PMID":"22517108","abstract":"OBJECTIVE: Studies examining the link between objective measures of total daily physical activity and incident Alzheimer disease (AD) are lacking. We tested the hypothesis that an objective measure of total daily physical activity predicts incident AD and cognitive decline.\\n\\nMETHODS: Total daily exercise and nonexercise physical activity was measured continuously for up to 10 days with actigraphy (Actical®; Philips Healthcare, Bend, OR) from 716 older individuals without dementia participating in the Rush Memory and Aging Project, a prospective, observational cohort study. All participants underwent structured annual clinical examination including a battery of 19 cognitive tests.\\n\\nRESULTS: During an average follow-up of about 4 years, 71 subjects developed clinical AD. In a Cox proportional hazards model adjusting for age, sex, and education, total daily physical activity was associated with incident AD (hazard ratio = 0.477; 95% confidence interval 0.273-0.832). The association remained after adjusting for self-report physical, social, and cognitive activities, as well as current level of motor function, depressive symptoms, chronic health conditions, and APOE allele status. In a linear mixed-effect model, the level of total daily physical activity was associated with the rate of global cognitive decline (estimate 0.033, SE 0.012, p = 0.007).\\n\\nCONCLUSIONS: A higher level of total daily physical activity is associated with a reduced risk of AD.","author":[{"dropping-particle":"","family":"Buchman","given":"AS","non-dropping-particle":"","parse-names":false,"suffix":""},{"dropping-particle":"","family":"Boyle","given":"P.A","non-dropping-particle":"","parse-names":false,"suffix":""},{"dropping-particle":"","family":"Yu","given":"L","non-dropping-particle":"","parse-names":false,"suffix":""},{"dropping-particle":"","family":"Shah","given":"R.C.","non-dropping-particle":"","parse-names":false,"suffix":""},{"dropping-particle":"","family":"Wilson","given":"R.S.","non-dropping-particle":"","parse-names":false,"suffix":""},{"dropping-particle":"","family":"Bennett","given":"D.A.","non-dropping-particle":"","parse-names":false,"suffix":""}],"container-title":"Neurology","id":"ITEM-2","issue":"17","issued":{"date-parts":[["2012"]]},"page":"1323-1329","title":"Total daily physical activity and the risk of AD and cognitive decline in older adults","type":"article-journal","volume":"78"},"uris":["http://www.mendeley.com/documents/?uuid=ec2943c8-80dd-4e9d-83f3-4e1de5ae2aef"]}],"mendeley":{"formattedCitation":"(Buchman et al. 2012; Venturelli et al. 2016)","plainTextFormattedCitation":"(Buchman et al. 2012; Venturelli et al. 2016)","previouslyFormattedCitation":"(Buchman et al. 2012; Venturelli et al. 2016)"},"properties":{"noteIndex":0},"schema":"https://github.com/citation-style-language/schema/raw/master/csl-citation.json"}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(Buchman et al. 2012; Venturelli et al. 2016)</w:t>
      </w:r>
      <w:r>
        <w:rPr>
          <w:rFonts w:ascii="Cambria" w:hAnsi="Cambria"/>
          <w:bCs/>
          <w:lang w:val="en-US"/>
        </w:rPr>
        <w:fldChar w:fldCharType="end"/>
      </w:r>
      <w:r>
        <w:rPr>
          <w:rFonts w:ascii="Cambria" w:hAnsi="Cambria"/>
          <w:bCs/>
          <w:lang w:val="en-US"/>
        </w:rPr>
        <w:t xml:space="preserve">. Gangguan ini, sering menimbulkan keluhan berupa nyeri pada persendian, akibatnya akan membatasi aktivitas dan akan memberikan efek lanjut penurunan massa tulang sehingga mudah mengalami cedera dan bahkan patah tulang, </w:t>
      </w:r>
      <w:r w:rsidR="00142326">
        <w:rPr>
          <w:rFonts w:ascii="Cambria" w:hAnsi="Cambria"/>
          <w:bCs/>
          <w:lang w:val="en-US"/>
        </w:rPr>
        <w:t xml:space="preserve">penurunan kualitas hidup, depresi, trauma terjatuh, lansia dengan masuk ke dalam kelompok perawatan jangka panjang, dan kematian </w:t>
      </w:r>
      <w:r>
        <w:rPr>
          <w:rFonts w:ascii="Cambria" w:hAnsi="Cambria"/>
          <w:bCs/>
          <w:lang w:val="en-US"/>
        </w:rPr>
        <w:fldChar w:fldCharType="begin" w:fldLock="1"/>
      </w:r>
      <w:r>
        <w:rPr>
          <w:rFonts w:ascii="Cambria" w:hAnsi="Cambria"/>
          <w:bCs/>
          <w:lang w:val="en-US"/>
        </w:rPr>
        <w:instrText>ADDIN CSL_CITATION {"citationItems":[{"id":"ITEM-1","itemData":{"DOI":"10.1590/0004-282x20180129","ISSN":"16784227","PMID":"30570017","abstract":"Objective: To evaluate elderly patients in a geriatric service, along with their sensory characteristics and their association with clinical aspects. Methods: This was a descriptive longitudinal study. We enrolled 36 healthy participants of both sexes in this study. The following instruments were used and evaluations performed: clinical evaluation, Mini-Mental State Exam, and quantitative sensory testing. Results: During the follow-up, there was reduction of mean corpuscular volume at each evaluation (p &lt; 0.001) and significant increase in mean corpuscular hemoglobin concentration (p &lt; 0.001). There was an increase of the olfactory (p &lt; 0.001), salty (p = 0.024), sour (p = 0.020), bitter (p = 0.001), facial cold (p = 0.019), hand cold (p = 0.004), facial tactile (p &lt; 0.001), hand tactile (p = 0.012) and facial vibration (p = 0.018) thresholds. Previous existing morbidities were associated with sensitivity changes in the individuals in this sample. Conclusion: This longitudinal study suggests that the loss of sensitivity with aging may be associated with the presence of morbidities in elders.","author":[{"dropping-particle":"","family":"Silva","given":"Luciana Alvarenga","non-dropping-particle":"da","parse-names":false,"suffix":""},{"dropping-particle":"","family":"Jaluul","given":"Omar","non-dropping-particle":"","parse-names":false,"suffix":""},{"dropping-particle":"","family":"Teixeira","given":"Manoel Jacobsen","non-dropping-particle":"","parse-names":false,"suffix":""},{"dropping-particle":"","family":"Siqueira","given":"José Tadeu Tesseroli","non-dropping-particle":"de","parse-names":false,"suffix":""},{"dropping-particle":"","family":"Jacob Filho","given":"Wilson","non-dropping-particle":"","parse-names":false,"suffix":""},{"dropping-particle":"","family":"Siqueira","given":"Silvia Regina Dowgan Tesseroli","non-dropping-particle":"De","parse-names":false,"suffix":""}],"container-title":"Arquivos de Neuro-Psiquiatria","id":"ITEM-1","issue":"11","issued":{"date-parts":[["2018"]]},"page":"743-750","title":"Quantitative sensory testing in elderly: Longitudinal study","type":"article-journal","volume":"76"},"uris":["http://www.mendeley.com/documents/?uuid=c3a897c0-ae61-4327-8168-ba2bde9edf40"]},{"id":"ITEM-2","itemData":{"DOI":"10.1016/B978-1-4160-6231-8.10114-X","ISBN":"9781416062318","author":[{"dropping-particle":"","family":"Bruckenthal","given":"Patricia","non-dropping-particle":"","parse-names":false,"suffix":""}],"container-title":"Brocklehurst's Textbook of Geriatric Medicine and Gerontology","id":"ITEM-2","issued":{"date-parts":[["2012"]]},"page":"965-972","title":"Pain in the Older Adult","type":"chapter"},"uris":["http://www.mendeley.com/documents/?uuid=1eb3c7a9-54ee-4915-900f-886a55aabfa4"]}],"mendeley":{"formattedCitation":"(Bruckenthal 2012; da Silva et al. 2018)","plainTextFormattedCitation":"(Bruckenthal 2012; da Silva et al. 2018)","previouslyFormattedCitation":"(Bruckenthal 2012; da Silva et al. 2018)"},"properties":{"noteIndex":0},"schema":"https://github.com/citation-style-language/schema/raw/master/csl-citation.json"}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(Bruckenthal 2012; da Silva et al. 2018)</w:t>
      </w:r>
      <w:r>
        <w:rPr>
          <w:rFonts w:ascii="Cambria" w:hAnsi="Cambria"/>
          <w:bCs/>
          <w:lang w:val="en-US"/>
        </w:rPr>
        <w:fldChar w:fldCharType="end"/>
      </w:r>
      <w:r>
        <w:rPr>
          <w:rFonts w:ascii="Cambria" w:hAnsi="Cambria"/>
          <w:bCs/>
          <w:lang w:val="en-US"/>
        </w:rPr>
        <w:t xml:space="preserve">.  </w:t>
      </w:r>
    </w:p>
    <w:p w14:paraId="33B49B52" w14:textId="4866F031" w:rsidR="00061020" w:rsidRDefault="000D4ADA" w:rsidP="000B4DDE">
      <w:pPr>
        <w:ind w:firstLine="567"/>
        <w:jc w:val="both"/>
        <w:rPr>
          <w:rFonts w:ascii="Cambria" w:hAnsi="Cambria"/>
          <w:bCs/>
          <w:lang w:val="en-US"/>
        </w:rPr>
      </w:pPr>
      <w:r>
        <w:rPr>
          <w:rFonts w:ascii="Cambria" w:hAnsi="Cambria"/>
          <w:bCs/>
          <w:lang w:val="en-US"/>
        </w:rPr>
        <w:t xml:space="preserve">Nyeri geriatri </w:t>
      </w:r>
      <w:r w:rsidR="000B4DDE">
        <w:rPr>
          <w:rFonts w:ascii="Cambria" w:hAnsi="Cambria"/>
          <w:bCs/>
          <w:lang w:val="en-US"/>
        </w:rPr>
        <w:t>merupakan pengalaman emosional dan sensorik yang tidak menyenangkan berkaitan dengan kerusakan jaringan aktual atau potensial</w:t>
      </w:r>
      <w:r>
        <w:rPr>
          <w:rFonts w:ascii="Cambria" w:hAnsi="Cambria"/>
          <w:bCs/>
          <w:lang w:val="en-US"/>
        </w:rPr>
        <w:t xml:space="preserve"> untuk orang yang berusia lanjut dari 65 hingga 79 tahun atau sangat tua yaitu 80 tahun ke atas dan yang telah mengalami nyeri selama lebih dari 3 bulan </w:t>
      </w:r>
      <w:r>
        <w:rPr>
          <w:rFonts w:ascii="Cambria" w:hAnsi="Cambria"/>
          <w:bCs/>
          <w:lang w:val="en-US"/>
        </w:rPr>
        <w:fldChar w:fldCharType="begin" w:fldLock="1"/>
      </w:r>
      <w:r>
        <w:rPr>
          <w:rFonts w:ascii="Cambria" w:hAnsi="Cambria"/>
          <w:bCs/>
          <w:lang w:val="en-US"/>
        </w:rPr>
        <w:instrText>ADDIN CSL_CITATION {"citationItems":[{"id":"ITEM-1","itemData":{"DOI":"10.1016/B978-1-4160-6231-8.10114-X","ISBN":"9781416062318","author":[{"dropping-particle":"","family":"Bruckenthal","given":"Patricia","non-dropping-particle":"","parse-names":false,"suffix":""}],"container-title":"Brocklehurst's Textbook of Geriatric Medicine and Gerontology","id":"ITEM-1","issued":{"date-parts":[["2012"]]},"page":"965-972","title":"Pain in the Older Adult","type":"chapter"},"uris":["http://www.mendeley.com/documents/?uuid=1eb3c7a9-54ee-4915-900f-886a55aabfa4"]},{"id":"ITEM-2","itemData":{"DOI":"10.1177/1535370215573391","ISSN":"15353699","PMID":"25716016","abstract":"Physical therapy (physiotherapy), a complementary and alternative medicine therapy, has been widely applied in diagnosing and treating various diseases and defects. Increasing evidence suggests that convenient and non-invasive far-infrared (FIR) rays, a vital type of physiotherapy, improve the health of patients with cardiovascular disease, diabetes mellitus, and chronic kidney disease. Nevertheless, the molecular mechanisms by which FIR functions remain elusive. Hence, the purpose of this study was to review and summarize the results of previous investigations and to elaborate on the molecular mechanisms of FIR therapy in various types of disease. In conclusion, FIR therapy may be closely related to the increased expression of endothelial nitric oxide synthase as well as nitric oxide production and may modulate the profiles of some circulating miRNAs; thus, it may be a beneficial complement to treatments for some chronic diseases that yields no adverse effects.","author":[{"dropping-particle":"","family":"Shui","given":"Shanshan","non-dropping-particle":"","parse-names":false,"suffix":""},{"dropping-particle":"","family":"Wang","given":"Xia","non-dropping-particle":"","parse-names":false,"suffix":""},{"dropping-particle":"","family":"Chiang","given":"John Y.","non-dropping-particle":"","parse-names":false,"suffix":""},{"dropping-particle":"","family":"Zheng","given":"Lei","non-dropping-particle":"","parse-names":false,"suffix":""}],"container-title":"Experimental Biology and Medicine","id":"ITEM-2","issue":"10","issued":{"date-parts":[["2015"]]},"page":"1257-1265","title":"Far-infrared therapy for cardiovascular, autoimmune, and other chronic health problems: A systematic review","type":"article-journal","volume":"240"},"uris":["http://www.mendeley.com/documents/?uuid=c5cc1e54-586c-43e1-b014-45ee9192618d"]},{"id":"ITEM-3","itemData":{"ISSN":"0315162X","PMID":"10852282","abstract":"Objective. To determine the prevalence of pain complaints, specifically of chronic widespread pain, in the general population; and to explore the utilization of health services by various pain groups. Methods. Cross sectional population survey of 2210 adults in the southern part of Israel, who were classified into 5 pain groups: no pain, transient pain, chronic regional pain, chronic widespread pain, and other. Participants were interviewed about pain patterns and utilization of health services. Results. Forty-four percent reported pain on the day of the interview. The prevalence of chronic widespread pain in the study population was 9.9%, 14% in women and 3% in men (p &lt; 0.01). The prevalence in the Israeli adult population was estimated after adjusting for sex and age as 10.2%. The prevalence of any chronic pain (regional or widespread) increased with age. The prevalence of chronic widespread pain was significantly higher in women than in men across all age groups (p &lt; 0.01). Persons with chronic widespread pain reported most frequent visits to their physicians (10.8 visits/year) and most frequent use of antiinflammatory and analgesic drugs. They were more frequently referred to specialists and tended to be hospitalized slightly more often. Conclusion. In the general population in Israel, widespread pain is common, and its prevalence is comparable with reports from USA, UK, and Canada.","author":[{"dropping-particle":"","family":"Buskila","given":"Dan","non-dropping-particle":"","parse-names":false,"suffix":""},{"dropping-particle":"","family":"Abramov","given":"Galina","non-dropping-particle":"","parse-names":false,"suffix":""},{"dropping-particle":"","family":"Biton","given":"Amnon","non-dropping-particle":"","parse-names":false,"suffix":""},{"dropping-particle":"","family":"Neumann","given":"Lily","non-dropping-particle":"","parse-names":false,"suffix":""}],"container-title":"Journal of Rheumatology","id":"ITEM-3","issue":"6","issued":{"date-parts":[["2000"]]},"page":"1521-1525","title":"The prevalence of pain complaints in a general population in Israel and its implications for utilization of health services","type":"article-journal","volume":"27"},"uris":["http://www.mendeley.com/documents/?uuid=d81845f5-6cb8-470e-b085-c4a96d31958d"]}],"mendeley":{"formattedCitation":"(Bruckenthal 2012; Buskila et al. 2000; Shui et al. 2015)","plainTextFormattedCitation":"(Bruckenthal 2012; Buskila et al. 2000; Shui et al. 2015)","previouslyFormattedCitation":"(Bruckenthal 2012; Buskila et al. 2000; Shui et al. 2015)"},"properties":{"noteIndex":0},"schema":"https://github.com/citation-style-language/schema/raw/master/csl-citation.json"}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(Bruckenthal 2012; Buskila et al. 2000; Shui et al. 2015)</w:t>
      </w:r>
      <w:r>
        <w:rPr>
          <w:rFonts w:ascii="Cambria" w:hAnsi="Cambria"/>
          <w:bCs/>
          <w:lang w:val="en-US"/>
        </w:rPr>
        <w:fldChar w:fldCharType="end"/>
      </w:r>
      <w:r>
        <w:rPr>
          <w:rFonts w:ascii="Cambria" w:hAnsi="Cambria"/>
          <w:bCs/>
          <w:lang w:val="en-US"/>
        </w:rPr>
        <w:t xml:space="preserve">. Konsekuensi dari nyeri ini </w:t>
      </w:r>
      <w:r w:rsidR="003325CA">
        <w:rPr>
          <w:rFonts w:ascii="Cambria" w:hAnsi="Cambria"/>
          <w:bCs/>
          <w:lang w:val="en-US"/>
        </w:rPr>
        <w:t>masuk ke dalam</w:t>
      </w:r>
      <w:r>
        <w:rPr>
          <w:rFonts w:ascii="Cambria" w:hAnsi="Cambria"/>
          <w:bCs/>
          <w:lang w:val="en-US"/>
        </w:rPr>
        <w:t xml:space="preserve"> gangguan aktivitas hidup sehari-hari (ADL) dan ambulasi, depresi, dan ketegangan pada ekonomi perawatan kesehatan </w:t>
      </w:r>
      <w:r>
        <w:rPr>
          <w:rFonts w:ascii="Cambria" w:hAnsi="Cambria"/>
          <w:bCs/>
          <w:lang w:val="en-US"/>
        </w:rPr>
        <w:fldChar w:fldCharType="begin" w:fldLock="1"/>
      </w:r>
      <w:r>
        <w:rPr>
          <w:rFonts w:ascii="Cambria" w:hAnsi="Cambria"/>
          <w:bCs/>
          <w:lang w:val="en-US"/>
        </w:rPr>
        <w:instrText>ADDIN CSL_CITATION {"citationItems":[{"id":"ITEM-1","itemData":{"ISSN":"15245012","PMID":"21603375","abstract":"The elderly population comprises the fastest growing segment of the world's population. As patients age, the incidence and prevalence of certain pain syndromes increase. Pain may be underreported as some elderly patients incorrectly believe that pain is a normal process of aging. A comprehensive pain assessment includes a thorough medical history and physical examination, review of systems and pertinent laboratory results, imaging studies, and diagnostic tests. Pain physicians should have a broad range of understanding of the pharmacologic and physiological changes that occur in the geriatric population. The present review on pain management in the elderly focuses on relevant information for the pain clinician. Included are appropriate pain assessment, physical examination, pathophysiologic changes in the elderly, pharmacokinetic and pharmacodynamic changes, and present pain management modalities. Elderly patients present with increased fat mass, decreased muscle mass, and decreased body water, all of which have important ramifications on drug distribution. Hepatic phase I reactions involving oxidation, hydrolysis, and reduction appear to be more altered by age than phase II conjugation such as acetylation, glucuronidation, sulfation, and glycine conjugation. There is a predictable age-related decline in cytochrome P-450 function and, combined with the polypharmacy that much of the elderly population experiences, this may lead to a toxic reaction of medications. One of the newer opiates, oxymorphone, has recently been studied as it is metabolized in a non-cytochrome P-450 pathway and therefore bypasses many of the drug-drug interactions common to the elderly. A multidisciplinary approachis recommended to investigate all possible options for optimal management, including pharmacotherapy, interventional procedures, physical rehabilitation, and psychological support. © Academic Division of Ochsner Clinic Foundation.","author":[{"dropping-particle":"","family":"Kaye","given":"Alan D.","non-dropping-particle":"","parse-names":false,"suffix":""},{"dropping-particle":"","family":"Baluch","given":"Amir","non-dropping-particle":"","parse-names":false,"suffix":""},{"dropping-particle":"","family":"Scott","given":"Jared T.","non-dropping-particle":"","parse-names":false,"suffix":""}],"container-title":"Ochsner Journal","id":"ITEM-1","issue":"3","issued":{"date-parts":[["2010"]]},"page":"179-187","title":"Pain management in the elderly population: A review","type":"article-journal","volume":"10"},"uris":["http://www.mendeley.com/documents/?uuid=65c40a2c-cccb-466c-a995-c5db57baa7d4"]},{"id":"ITEM-2","itemData":{"DOI":"10.1016/j.jiph.2020.03.002","ISSN":"1876-0341","author":[{"dropping-particle":"","family":"Al","given":"Salah T","non-dropping-particle":"","parse-names":false,"suffix":""},{"dropping-particle":"","family":"Abdullah","given":"Ali","non-dropping-particle":"","parse-names":false,"suffix":""},{"dropping-particle":"","family":"Maqbali","given":"Al","non-dropping-particle":"","parse-names":false,"suffix":""},{"dropping-particle":"","family":"Omer","given":"Iyad","non-dropping-particle":"","parse-names":false,"suffix":""},{"dropping-particle":"","family":"Al","given":"Suad","non-dropping-particle":"","parse-names":false,"suffix":""},{"dropping-particle":"","family":"Ali","given":"Mohammed","non-dropping-particle":"","parse-names":false,"suffix":""},{"dropping-particle":"","family":"Risi","given":"Al","non-dropping-particle":"","parse-names":false,"suffix":""},{"dropping-particle":"","family":"Sultan","given":"Majed","non-dropping-particle":"","parse-names":false,"suffix":""},{"dropping-particle":"","family":"Maqbali","given":"Al","non-dropping-particle":"","parse-names":false,"suffix":""},{"dropping-particle":"","family":"Al","given":"Ali","non-dropping-particle":"","parse-names":false,"suffix":""},{"dropping-particle":"","family":"Al","given":"Mujahid","non-dropping-particle":"","parse-names":false,"suffix":""},{"dropping-particle":"","family":"Hashim","given":"Fatma","non-dropping-particle":"","parse-names":false,"suffix":""},{"dropping-particle":"","family":"Hashmi","given":"Al","non-dropping-particle":"","parse-names":false,"suffix":""},{"dropping-particle":"","family":"Khamis","given":"Talib","non-dropping-particle":"","parse-names":false,"suffix":""},{"dropping-particle":"","family":"Maqbali","given":"Al","non-dropping-particle":"","parse-names":false,"suffix":""},{"dropping-particle":"","family":"Vaidya","given":"Vidyanand","non-dropping-particle":"","parse-names":false,"suffix":""},{"dropping-particle":"","family":"Said","given":"Elham","non-dropping-particle":"","parse-names":false,"suffix":""},{"dropping-particle":"","family":"Al","given":"Ahmed","non-dropping-particle":"","parse-names":false,"suffix":""},{"dropping-particle":"","family":"Khamis","given":"Talib","non-dropping-particle":"","parse-names":false,"suffix":""},{"dropping-particle":"","family":"Maqbali","given":"Al","non-dropping-particle":"","parse-names":false,"suffix":""},{"dropping-particle":"","family":"Abdullah","given":"Ahmed","non-dropping-particle":"","parse-names":false,"suffix":""},{"dropping-particle":"","family":"Abdullah","given":"Maryam","non-dropping-particle":"","parse-names":false,"suffix":""},{"dropping-particle":"","family":"Al","given":"Hassan","non-dropping-particle":"","parse-names":false,"suffix":""},{"dropping-particle":"","family":"Etemadi","given":"Arash","non-dropping-particle":"","parse-names":false,"suffix":""},{"dropping-particle":"","family":"Khamis","given":"Faryal","non-dropping-particle":"","parse-names":false,"suffix":""}],"container-title":"Journal of Infection and Public Health","id":"ITEM-2","issue":"5","issued":{"date-parts":[["2020"]]},"page":"679-686","publisher":"King Saud Bin Abdulaziz University for Health Sciences","title":"Journal of Infection and Public Health The first clusters of Middle East respiratory syndrome coronavirus in Oman : Time to act","type":"article-journal","volume":"13"},"uris":["http://www.mendeley.com/documents/?uuid=e818ab6a-1952-420b-a68b-dd20cc4ca801"]}],"mendeley":{"formattedCitation":"(Al et al. 2020; Kaye, Baluch, and Scott 2010)","plainTextFormattedCitation":"(Al et al. 2020; Kaye, Baluch, and Scott 2010)","previouslyFormattedCitation":"(Al et al. 2020; Kaye, Baluch, and Scott 2010)"},"properties":{"noteIndex":0},"schema":"https://github.com/citation-style-language/schema/raw/master/csl-citation.json"}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(Al et al. 2020; Kaye, Baluch, and Scott 2010)</w:t>
      </w:r>
      <w:r>
        <w:rPr>
          <w:rFonts w:ascii="Cambria" w:hAnsi="Cambria"/>
          <w:bCs/>
          <w:lang w:val="en-US"/>
        </w:rPr>
        <w:fldChar w:fldCharType="end"/>
      </w:r>
      <w:r>
        <w:rPr>
          <w:rFonts w:ascii="Cambria" w:hAnsi="Cambria"/>
          <w:bCs/>
          <w:lang w:val="en-US"/>
        </w:rPr>
        <w:t>.  Nyeri juga berkaitan dengan komplikasi dari dekondisi, kelainan gaya berjalan, penurunan kognitif</w:t>
      </w:r>
      <w:r w:rsidR="003325CA">
        <w:rPr>
          <w:rFonts w:ascii="Cambria" w:hAnsi="Cambria"/>
          <w:bCs/>
          <w:lang w:val="en-US"/>
        </w:rPr>
        <w:t>, dan kecelakaan, polifarmasi</w:t>
      </w:r>
      <w:r>
        <w:rPr>
          <w:rFonts w:ascii="Cambria" w:hAnsi="Cambria"/>
          <w:bCs/>
          <w:lang w:val="en-US"/>
        </w:rPr>
        <w:t xml:space="preserve">. Prevalensi nyeri persisten meningkat dengan bertambahnya usia; peningkatan nyeri sendi dan neuralgia sangat umum dan sebagian besar lansia memiliki masalah nyeri yang signifikan dan tidak diobati </w:t>
      </w:r>
      <w:r>
        <w:rPr>
          <w:rFonts w:ascii="Cambria" w:hAnsi="Cambria"/>
          <w:bCs/>
          <w:lang w:val="en-US"/>
        </w:rPr>
        <w:fldChar w:fldCharType="begin" w:fldLock="1"/>
      </w:r>
      <w:r>
        <w:rPr>
          <w:rFonts w:ascii="Cambria" w:hAnsi="Cambria"/>
          <w:bCs/>
          <w:lang w:val="en-US"/>
        </w:rPr>
        <w:instrText>ADDIN CSL_CITATION {"citationItems":[{"id":"ITEM-1","itemData":{"DOI":"10.1088/1674-1056/24/11/113704","ISSN":"20583834","author":[{"dropping-particle":"","family":"Beissner","given":"Katherine","non-dropping-particle":"","parse-names":false,"suffix":""}],"chapter-number":"21","container-title":"Geriatric Physical Therapy","edition":"THIRD EDIT","id":"ITEM-1","issued":{"date-parts":[["2012"]]},"page":"395-411","publisher":"Elsevier Inc.","title":"Conservative Pain Management for the Older Adult","type":"chapter"},"uris":["http://www.mendeley.com/documents/?uuid=3667ade7-e562-4ad8-93d6-6388f218923a"]},{"id":"ITEM-2","itemData":{"ISSN":"15245012","PMID":"21603375","abstract":"The elderly population comprises the fastest growing segment of the world's population. As patients age, the incidence and prevalence of certain pain syndromes increase. Pain may be underreported as some elderly patients incorrectly believe that pain is a normal process of aging. A comprehensive pain assessment includes a thorough medical history and physical examination, review of systems and pertinent laboratory results, imaging studies, and diagnostic tests. Pain physicians should have a broad range of understanding of the pharmacologic and physiological changes that occur in the geriatric population. The present review on pain management in the elderly focuses on relevant information for the pain clinician. Included are appropriate pain assessment, physical examination, pathophysiologic changes in the elderly, pharmacokinetic and pharmacodynamic changes, and present pain management modalities. Elderly patients present with increased fat mass, decreased muscle mass, and decreased body water, all of which have important ramifications on drug distribution. Hepatic phase I reactions involving oxidation, hydrolysis, and reduction appear to be more altered by age than phase II conjugation such as acetylation, glucuronidation, sulfation, and glycine conjugation. There is a predictable age-related decline in cytochrome P-450 function and, combined with the polypharmacy that much of the elderly population experiences, this may lead to a toxic reaction of medications. One of the newer opiates, oxymorphone, has recently been studied as it is metabolized in a non-cytochrome P-450 pathway and therefore bypasses many of the drug-drug interactions common to the elderly. A multidisciplinary approachis recommended to investigate all possible options for optimal management, including pharmacotherapy, interventional procedures, physical rehabilitation, and psychological support. © Academic Division of Ochsner Clinic Foundation.","author":[{"dropping-particle":"","family":"Kaye","given":"Alan D.","non-dropping-particle":"","parse-names":false,"suffix":""},{"dropping-particle":"","family":"Baluch","given":"Amir","non-dropping-particle":"","parse-names":false,"suffix":""},{"dropping-particle":"","family":"Scott","given":"Jared T.","non-dropping-particle":"","parse-names":false,"suffix":""}],"container-title":"Ochsner Journal","id":"ITEM-2","issue":"3","issued":{"date-parts":[["2010"]]},"page":"179-187","title":"Pain management in the elderly population: A review","type":"article-journal","volume":"10"},"uris":["http://www.mendeley.com/documents/?uuid=65c40a2c-cccb-466c-a995-c5db57baa7d4"]}],"mendeley":{"formattedCitation":"(Beissner 2012; Kaye et al. 2010)","plainTextFormattedCitation":"(Beissner 2012; Kaye et al. 2010)","previouslyFormattedCitation":"(Beissner 2012; Kaye et al. 2010)"},"properties":{"noteIndex":0},"schema":"https://github.com/citation-style-language/schema/raw/master/csl-citation.json"}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(Beissner 2012; Kaye et al. 2010)</w:t>
      </w:r>
      <w:r>
        <w:rPr>
          <w:rFonts w:ascii="Cambria" w:hAnsi="Cambria"/>
          <w:bCs/>
          <w:lang w:val="en-US"/>
        </w:rPr>
        <w:fldChar w:fldCharType="end"/>
      </w:r>
      <w:r>
        <w:rPr>
          <w:rFonts w:ascii="Cambria" w:hAnsi="Cambria"/>
          <w:bCs/>
          <w:lang w:val="en-US"/>
        </w:rPr>
        <w:t xml:space="preserve">. </w:t>
      </w:r>
    </w:p>
    <w:p w14:paraId="32B7679D" w14:textId="15201916" w:rsidR="00061020" w:rsidRDefault="000D4ADA" w:rsidP="00543022">
      <w:pPr>
        <w:ind w:firstLine="567"/>
        <w:jc w:val="both"/>
        <w:rPr>
          <w:rFonts w:ascii="Cambria" w:hAnsi="Cambria"/>
          <w:bCs/>
          <w:lang w:val="en-US"/>
        </w:rPr>
      </w:pPr>
      <w:r>
        <w:rPr>
          <w:rFonts w:ascii="Cambria" w:hAnsi="Cambria"/>
          <w:bCs/>
          <w:lang w:val="en-US"/>
        </w:rPr>
        <w:t xml:space="preserve">Terapi IM merupakan intervensi dalam bentuk penyinaran energi gelombang elektromagnetik yang tidak terlihat, dimana panjang gelombangnya lebih panjang dari cahaya tampak untuk memberikan perawatan pada lansia yang mengalami keluhan nyeri akibat peradangan sistem muskuloskeletal dan neuro  </w:t>
      </w:r>
      <w:r>
        <w:rPr>
          <w:rFonts w:ascii="Cambria" w:hAnsi="Cambria"/>
          <w:bCs/>
          <w:lang w:val="en-US"/>
        </w:rPr>
        <w:fldChar w:fldCharType="begin" w:fldLock="1"/>
      </w:r>
      <w:r>
        <w:rPr>
          <w:rFonts w:ascii="Cambria" w:hAnsi="Cambria"/>
          <w:bCs/>
          <w:lang w:val="en-US"/>
        </w:rPr>
        <w:instrText>ADDIN CSL_CITATION {"citationItems":[{"id":"ITEM-1","itemData":{"DOI":"10.26911/theijmed.2017.02.01.05","ISSN":"2549-0265","abstract":"Background: According to the World Health Organization, the most frequent health problems experienced by the elderly is musculoskeletal pain. The common treatment for musculoskeletal pain is Non-Steroidal Anti-Inflammatory Drugs (NSAID) drugs. These drugs, however, give undesireable side effects such as disorders in digestion, renal function, and increased blood pressure. Acupuncture and infrared therapies have been widely known as cheap and safe for musculoskeletal pain. However, their relative effectiveness are not yet clear. This study aimed to determine the effectiveness of acupuncture and infrared therapies for reducing musculoskeletal pain in the elderly. Subjects and Method: This was an experiment study with randomized controlled trials design. The study was conducted at the elderly integrated health post Klodran, Karanganyar, Central Java, in May, 2016. A total sample of 60 elderlies was selected for this study using random sampling technique. This sample was randomized into 4 groups, each consisting of 15 study subjects: (1) acupressure; (2) acupuncture; (3) infrared; (4) acupuncture and infrared. The dependent variable was musculoskeletal pain. The independent variable was type of pain relief therapy. The data was analyzed by Kruskall Wallis Test, and post-hoc test using Mann-Whitney. Results: Kruskall Wallis Test showed mean differences in the reduction of musculosceletal pain between the four groups, and they were statistically significant, as follows: acupressure (mean= 1.3; SD= 0.5), acupunture (mean= 2.3; SD= 0.5), infrared (mean= 1.6; SD= 0.6), and acupuncture and infrared (mean= 3.9; SD= 0.4). Mann-Whitney test showed the most effective treatment for reducing musculoskeletal pain was acupunture and infrared combination therapy (mean difference= 2.53; p&lt;0.001). Conclusion: Acupunture and infrared combination is the most effective treatment for reducing musculoskeletal pain in the elderly. Keywords:","author":[{"dropping-particle":"","family":"Widowati","given":"Risna","non-dropping-particle":"","parse-names":false,"suffix":""},{"dropping-particle":"","family":"Murti","given":"Bhisma","non-dropping-particle":"","parse-names":false,"suffix":""},{"dropping-particle":"","family":"Pamungkasari","given":"Eti Poncorini","non-dropping-particle":"","parse-names":false,"suffix":""}],"container-title":"Indonesian Journal of Medicine","id":"ITEM-1","issue":"01","issued":{"date-parts":[["2017"]]},"page":"41-51","title":"Effectiveness of Acupuncture and Infrared Therapies for Reducing Musculoskeletal Pain in the Elderly","type":"article-journal","volume":"02"},"uris":["http://www.mendeley.com/documents/?uuid=40a74619-6e33-438b-8e1d-65f09de7b04a"]},{"id":"ITEM-2","itemData":{"abstract":"Seiring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Kata","author":[{"dropping-particle":"","family":"Effendi","given":"Elfian","non-dropping-particle":"","parse-names":false,"suffix":""}],"id":"ITEM-2","issue":"July","issued":{"date-parts":[["2016"]]},"page":"1-23","title":"Manfaat Terapi Infra Merah","type":"webpage"},"uris":["http://www.mendeley.com/documents/?uuid=0bfaf5dc-6657-4473-85aa-e1ceac3eb99a"]},{"id":"ITEM-3","itemData":{"DOI":"10.1097/TGR.0000000000000251","ISBN":"0000000000000","ISSN":"15502414","abstract":"Objective: To assess the effectiveness of therapeutic phototherapy including laser, light-emitting diode, and supraluminous diode energy, in the management of osteoarthritis in aging and older adults. Methods: A systematic review of PubMed and CINAHL was completed using the following search terms and their associated abbreviations: Laser, supraluminous diode (SLD), or light-emitting diode (LED) combined with therapy, intervention, or treatment. We included randomized controlled trials published between January 1, 2008, and December 31, 2018, written in English, and included human subjects who had a central tendency for age greater than or equal to 50 years. Results: Twenty-two randomized controlled trials met our search criteria. Multiple pathologies were evaluated including knee osteoarthritis (n = 20), total hip arthroplasty (n = 1), and hand osteoarthritis (n = 1). Of these 22 studies, 2 compared laser to control, 8 compared laser to sham or placebo, 1 compared laser to therapeutic exercise, 1 compared laser with exercise to control, 3 compared laser paired with exercise to exercise only, 4 compared laser with exercise to placebo with exercise, 3 compared laser to other modalities, 3 compared laser with other modalities to other modalities, 1 compared laser with other modalities to exercise with other modalities, 1 compared laser with exercise and glucosamine/chondroitin sulfate (GCS) to GCS and exercise as well as placebo and exercise, 1 compared laser intensities, and 2 compared laser used with ultrasound (US) to placebo as well as combination laser/US with exercise to placebo and only the combination laser/US unit. As demonstrated by this variability, a meta-analysis was not appropriate. Studies on knee osteoarthritis varied slightly in their results, but the majority of groups that received laser showed significant improvements in pain, function, and quality of life when compared with placebo or control. High-intensity laser demonstrated larger improvements when compared with low-level laser therapy. Histological studies found significant changes in some of the markers associated with tissue healing favoring the laser treatment groups. Conclusion: The studies included all used a form of laser in their light therapy treatment protocols. There is some evidence that light therapy may provide statistically significant improvements in pain, function, and quality of life; however, results varied from study to study. Further research is needed to better…","author":[{"dropping-particle":"","family":"Bridges","given":"Michael","non-dropping-particle":"","parse-names":false,"suffix":""},{"dropping-particle":"","family":"Hilliard","given":"Jeremy","non-dropping-particle":"","parse-names":false,"suffix":""},{"dropping-particle":"","family":"Chui","given":"Kevin","non-dropping-particle":"","parse-names":false,"suffix":""}],"container-title":"Topics in Geriatric Rehabilitation","id":"ITEM-3","issue":"1","issued":{"date-parts":[["2020"]]},"page":"11-37","title":"Effects of Light Therapy on Osteoarthritis and Its Sequelae in Aging and Older Adults: A Systematic Narrative Review","type":"article-journal","volume":"36"},"uris":["http://www.mendeley.com/documents/?uuid=b24c51b6-3c27-443f-8a7e-d3fed4273e3f"]},{"id":"ITEM-4","itemData":{"DOI":"10.1111/j.1532-5415.1992.tb01824.x","ISSN":"15325415","PMID":"1727843","abstract":"To evaluate the effects of low‐power light therapy on pain and disability in elderly patients with degenerative osteoarthritis of the knee. Partially double‐blinded, fully randomized trial comparing red, infrared, and placebo light emitters. Fifty patients with degenerative osteoarthritis of both knees were randomly assigned to three treatment groups: red (15 patients), infrared (18 patients), and placebo (17 patients). Infrared and placebo emitters were double‐blinded. Self‐applied treatment to both sides of the knee for 15 minutes twice a day for 10 days. Short‐Form McGill Pain Questionnaire, Present Pain Intensity, and Visual Analogue Scale for pain and Disability Index Questionnaire for disability were used. We evaluated pain and disability before and on the tenth day of therapy. The period from the end of the treatment until the patient's request to be retreated was summed up 1 year after the trial. Pain and disability before treatment did not show statistically significant differences between the three groups. Pain reduction in the red and infrared groups after the treatment was more than 50% in all scoring methods (P &lt; 0.05). There was no significant pain improvement in the placebo group. We observed significant functional improvement in red‐ and infrared‐treated groups (p &lt; 0.05), but not in the placebo group. The period from the end of treatment until the patients required retreatment was longer for red and infrared groups than for the placebo group (4.2 ± 3.0, 6.1 ± 3.2, and 0.53 ± 0.62 months, for red, infrared, and placebo, respectively). Low‐power light therapy is effective in relieving pain and disability in degenerative osteoarthritis of the knee. © 1992 The American Geriatrics Society","author":[{"dropping-particle":"","family":"Stelian","given":"Jean","non-dropping-particle":"","parse-names":false,"suffix":""},{"dropping-particle":"","family":"Gil","given":"Israel","non-dropping-particle":"","parse-names":false,"suffix":""},{"dropping-particle":"","family":"Habot","given":"Beni","non-dropping-particle":"","parse-names":false,"suffix":""},{"dropping-particle":"","family":"Rosenthal","given":"Michal","non-dropping-particle":"","parse-names":false,"suffix":""},{"dropping-particle":"","family":"Abramovici","given":"Iulian","non-dropping-particle":"","parse-names":false,"suffix":""},{"dropping-particle":"","family":"Kutok","given":"Nathalia","non-dropping-particle":"","parse-names":false,"suffix":""},{"dropping-particle":"","family":"Khahil","given":"Auni","non-dropping-particle":"","parse-names":false,"suffix":""}],"container-title":"Journal of the American Geriatrics Society","id":"ITEM-4","issue":"1","issued":{"date-parts":[["1992"]]},"page":"23-26","title":"Improvement of Pain and Disability in Elderly Patients with Degenerative Osteoarthritis of the Knee Treated with Narrow‐Band Light Therapy","type":"article-journal","volume":"40"},"uris":["http://www.mendeley.com/documents/?uuid=581d3a59-fd98-4ce9-a920-400798a72fa2"]},{"id":"ITEM-5","itemData":{"DOI":"10.1016/j.buildenv.2020.107354","ISSN":"03601323","abstract":"Elderly people are vulnerable to cold environments, due to aging's impact on the density of nerve fibers. Nevertheless, automatic controls of HVAC systems do not consider the user's real-time thermal sensation and most of algorithms were tested in manikins using climatic chambers or simulated by CFD. Indeed, a standardization of a non-invasive technique as infrared thermography (IRT) for human body responses was not detected in the literature review. This paper proposes a method to determine the indoor thermal comfort of elderly people by IRT. The campaigns took place in a nursing home of the Mediterranean Climate during Winter. A total of 15 old adults were monitored to measure the skin temperature of four face points (nose, forehead, cheekbone and chin) and clothing temperature. A thermal sensation questionnaire and indoor conditions were also collected. The results demonstrated that the IRT model could estimate the thermal exchange from three body-segments (head, back-pelvis, thorax-limbs) to the surroundings by user's features and environmental parameters. The thermal neutrality was achieved when all facial points reached a skin temperature of 35 °C, the clothing temperature was equal to 31 °C, and the operative temperature and relative humidity were 23.5 °C and 54% respectively. Statistically, 31.70% of the variance of PMV could be attributed to increases of facial skin temperature, while changes in user's features could have minor influence (from 0.88 to 6.40%). As regards the main contributions of heat losses, they were given by respiration (11–21%), convection (20–32%) and radiation (35–39%). Finally, an innovative HVAC control strategy was posed.","author":[{"dropping-particle":"","family":"Tejedor","given":"Blanca","non-dropping-particle":"","parse-names":false,"suffix":""},{"dropping-particle":"","family":"Casals","given":"Miquel","non-dropping-particle":"","parse-names":false,"suffix":""},{"dropping-particle":"","family":"Gangolells","given":"Marta","non-dropping-particle":"","parse-names":false,"suffix":""},{"dropping-particle":"","family":"Macarulla","given":"Marcel","non-dropping-particle":"","parse-names":false,"suffix":""},{"dropping-particle":"","family":"Forcada","given":"Núria","non-dropping-particle":"","parse-names":false,"suffix":""}],"container-title":"Building and Environment","id":"ITEM-5","issue":"April","issued":{"date-parts":[["2020"]]},"page":"107354","publisher":"Elsevier Ltd","title":"Human comfort modelling for elderly people by infrared thermography: Evaluating the thermoregulation system responses in an indoor environment during winter","type":"article-journal","volume":"186"},"uris":["http://www.mendeley.com/documents/?uuid=5595de60-f569-406f-8ac7-0cfc9f4c2de0"]}],"mendeley":{"formattedCitation":"(Bridges, Hilliard, and Chui 2020; Effendi 2016; Stelian et al. 1992; Tejedor et al. 2020; Widowati et al. 2017)","plainTextFormattedCitation":"(Bridges, Hilliard, and Chui 2020; Effendi 2016; Stelian et al. 1992; Tejedor et al. 2020; Widowati et al. 2017)","previouslyFormattedCitation":"(Bridges, Hilliard, and Chui 2020; Effendi 2016; Stelian et al. 1992; Tejedor et al. 2020; Widowati et al. 2017)"},"properties":{"noteIndex":0},"schema":"https://github.com/citation-style-language/schema/raw/master/csl-citation.json"}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(Bridges, Hilliard, and Chui 2020; Effendi 2016; Stelian et al. 1992; Tejedor et al. 2020; Widowati et al. 2017)</w:t>
      </w:r>
      <w:r>
        <w:rPr>
          <w:rFonts w:ascii="Cambria" w:hAnsi="Cambria"/>
          <w:bCs/>
          <w:lang w:val="en-US"/>
        </w:rPr>
        <w:fldChar w:fldCharType="end"/>
      </w:r>
      <w:r>
        <w:rPr>
          <w:rFonts w:ascii="Cambria" w:hAnsi="Cambria"/>
          <w:bCs/>
          <w:lang w:val="en-US"/>
        </w:rPr>
        <w:t xml:space="preserve">.  Radiasi IM dikategorikan menjadi tiga kelompok: IR dekat (NIR, 0,8–1,5 mm), IR tengah (MIR, 1,5–5,6 mm), dan IR jauh (FIR, 5,6–1000 mm). Radiasi IM memungkinkan masuk ke jaringan subkutan (sekitar 2-3 cm) tanpa stimulasi/ pemanasan yang berlebihan </w:t>
      </w:r>
      <w:r>
        <w:rPr>
          <w:rFonts w:ascii="Cambria" w:hAnsi="Cambria"/>
          <w:bCs/>
          <w:lang w:val="en-US"/>
        </w:rPr>
        <w:fldChar w:fldCharType="begin" w:fldLock="1"/>
      </w:r>
      <w:r>
        <w:rPr>
          <w:rFonts w:ascii="Cambria" w:hAnsi="Cambria"/>
          <w:bCs/>
          <w:lang w:val="en-US"/>
        </w:rPr>
        <w:instrText>ADDIN CSL_CITATION {"citationItems":[{"id":"ITEM-1","itemData":{"URL":"https://flexfreeclinic.com/layanan/detail/24","abstract":"Terapi infrared adalah salah satu jenis terapi dalam bidang Ilmu Kedokteran Fisik dan Rehabilitasi yang menggunakan gelombang elektromagnetik infra merah dengan karakteristik gelombang adalah panjang gelombang 770nm- 106 nm, berada di antara spektrum gelombang cahaya yang dapat dilihat dengan gelombang microwave, dengan tujuan untuk pemanasan struktur muskuloskeletal yang terletak superfisial dengan daya penetrasi 0,8-1mm","author":[{"dropping-particle":"","family":"Soermarjono","given":"Arif","non-dropping-particle":"","parse-names":false,"suffix":""}],"id":"ITEM-1","issued":{"date-parts":[["2015"]]},"title":"TERAPI INFRA MERAH","type":"webpage"},"uris":["http://www.mendeley.com/documents/?uuid=683ccbf6-2f17-4674-8859-2719cb7b23fd"]},{"id":"ITEM-2","itemData":{"DOI":"10.19184/nlj.v6i1.19735","ISSN":"2540-7937","abstract":"Background:\r Elderly is someone who because of his advanced age experiences biological, physical, psychological and social changes. One of the physical changes that occur in the elderly is a problem with decreased area of ​​motion, one of which is osteoarthritis which often affects several joints, such as the joints of the fingertips, thumbs, knees, hips, heels and causes joint pain. Pain is very disturbing and makes it difficult for the elderly to do their activities, so the need for proper treatment is to reduce the pain that occurs due to osteoarthritis. One therapy that can be recommended is non-pharmacological therapy, namely infrared therapy.\r Purpose: This study aims to determine the effect of infrared therapy on the reduction of lower limb pain in the elderly with osteoarthritis.\r Methods: The design of this study is a quasy experimental design with a pre-post-test control group design .. where the elderly will be divided into 2 groups, namely the treatment group given infrared therapy and the control group who did not receive infrared therapy. This research was conducted at PSTW Wana Sraya Denpasar, for three weeks from July 20 to August 2020. The sample in this study was 30 elderly who experienced pain in their lower extremities with osteoarthritis.\r Results: The results of this study showed that most of the elderly&gt; 65 years were 63.3% and 66.6% female. The elderly mostly experience pain scale 4-6 (moderate pain) in the lower extremities. The results of statistical tests showed that giving infrared therapy had an effect on reducing the pain scale in the lower extremities in the elderly with OA (p = 0.000)\r Conclusion: There was a decrease in the pain scale before and after infra-red administration and there was a significant effect on reducing lower limb pain in the elderly with osteoarthritis who were given infrared 8 times a week for 3 weeks.","author":[{"dropping-particle":"","family":"Putra","given":"I Gede Yudiana","non-dropping-particle":"","parse-names":false,"suffix":""},{"dropping-particle":"","family":"Muryani","given":"Ni Made Sri","non-dropping-particle":"","parse-names":false,"suffix":""},{"dropping-particle":"","family":"Daryaswanti","given":"Putu Intan","non-dropping-particle":"","parse-names":false,"suffix":""}],"container-title":"NurseLine Journal","id":"ITEM-2","issue":"1","issued":{"date-parts":[["2021"]]},"page":"74","title":"Infra-Red Therapy Reduces Lower Extremity Pain in Elderly with Osteoarthritis","type":"article-journal","volume":"6"},"uris":["http://www.mendeley.com/documents/?uuid=d1a9bdc8-eb66-4c01-848e-91d64e7669c3"]},{"id":"ITEM-3","itemData":{"DOI":"10.1177/1535370215573391","ISSN":"15353699","PMID":"25716016","abstract":"Physical therapy (physiotherapy), a complementary and alternative medicine therapy, has been widely applied in diagnosing and treating various diseases and defects. Increasing evidence suggests that convenient and non-invasive far-infrared (FIR) rays, a vital type of physiotherapy, improve the health of patients with cardiovascular disease, diabetes mellitus, and chronic kidney disease. Nevertheless, the molecular mechanisms by which FIR functions remain elusive. Hence, the purpose of this study was to review and summarize the results of previous investigations and to elaborate on the molecular mechanisms of FIR therapy in various types of disease. In conclusion, FIR therapy may be closely related to the increased expression of endothelial nitric oxide synthase as well as nitric oxide production and may modulate the profiles of some circulating miRNAs; thus, it may be a beneficial complement to treatments for some chronic diseases that yields no adverse effects.","author":[{"dropping-particle":"","family":"Shui","given":"Shanshan","non-dropping-particle":"","parse-names":false,"suffix":""},{"dropping-particle":"","family":"Wang","given":"Xia","non-dropping-particle":"","parse-names":false,"suffix":""},{"dropping-particle":"","family":"Chiang","given":"John Y.","non-dropping-particle":"","parse-names":false,"suffix":""},{"dropping-particle":"","family":"Zheng","given":"Lei","non-dropping-particle":"","parse-names":false,"suffix":""}],"container-title":"Experimental Biology and Medicine","id":"ITEM-3","issue":"10","issued":{"date-parts":[["2015"]]},"page":"1257-1265","title":"Far-infrared therapy for cardiovascular, autoimmune, and other chronic health problems: A systematic review","type":"article-journal","volume":"240"},"uris":["http://www.mendeley.com/documents/?uuid=c5cc1e54-586c-43e1-b014-45ee9192618d"]}],"mendeley":{"formattedCitation":"(Putra et al. 2021; Shui et al. 2015; Soermarjono 2015)","plainTextFormattedCitation":"(Putra et al. 2021; Shui et al. 2015; Soermarjono 2015)","previouslyFormattedCitation":"(Putra et al. 2021; Shui et al. 2015; Soermarjono 2015)"},"properties":{"noteIndex":0},"schema":"https://github.com/citation-style-language/schema/raw/master/csl-citation.json"}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(Putra et al. 2021; Shui et al. 2015; Soermarjono 2015)</w:t>
      </w:r>
      <w:r>
        <w:rPr>
          <w:rFonts w:ascii="Cambria" w:hAnsi="Cambria"/>
          <w:bCs/>
          <w:lang w:val="en-US"/>
        </w:rPr>
        <w:fldChar w:fldCharType="end"/>
      </w:r>
      <w:r>
        <w:rPr>
          <w:rFonts w:ascii="Cambria" w:hAnsi="Cambria"/>
          <w:bCs/>
          <w:lang w:val="en-US"/>
        </w:rPr>
        <w:t xml:space="preserve">.  Indikasinya meliputi: 1). Nyeri </w:t>
      </w:r>
      <w:r w:rsidR="003F05D7">
        <w:rPr>
          <w:rFonts w:ascii="Cambria" w:hAnsi="Cambria"/>
          <w:bCs/>
          <w:lang w:val="en-US"/>
        </w:rPr>
        <w:t>sendi, otot</w:t>
      </w:r>
      <w:r>
        <w:rPr>
          <w:rFonts w:ascii="Cambria" w:hAnsi="Cambria"/>
          <w:bCs/>
          <w:lang w:val="en-US"/>
        </w:rPr>
        <w:t xml:space="preserve"> </w:t>
      </w:r>
      <w:r w:rsidR="00473F57">
        <w:rPr>
          <w:rFonts w:ascii="Cambria" w:hAnsi="Cambria"/>
          <w:bCs/>
          <w:lang w:val="en-US"/>
        </w:rPr>
        <w:t>serta</w:t>
      </w:r>
      <w:r>
        <w:rPr>
          <w:rFonts w:ascii="Cambria" w:hAnsi="Cambria"/>
          <w:bCs/>
          <w:lang w:val="en-US"/>
        </w:rPr>
        <w:t xml:space="preserve"> jaringan lunak sekitar persendian, 2). Kekakuan sendi karena berbagai sebab, 3). Ketegangan otot, 4). Peradangan kronik disertai pembengkakan, 5). Penyembuhan luka di kulit (3). Terapi IM memberikan pemanasan superfisial sehingga </w:t>
      </w:r>
      <w:r w:rsidR="00232C0F">
        <w:rPr>
          <w:rFonts w:ascii="Cambria" w:hAnsi="Cambria"/>
          <w:bCs/>
          <w:lang w:val="en-US"/>
        </w:rPr>
        <w:t>memunculkan</w:t>
      </w:r>
      <w:r>
        <w:rPr>
          <w:rFonts w:ascii="Cambria" w:hAnsi="Cambria"/>
          <w:bCs/>
          <w:lang w:val="en-US"/>
        </w:rPr>
        <w:t xml:space="preserve"> efek fisiologis yang </w:t>
      </w:r>
      <w:r w:rsidR="00232C0F">
        <w:rPr>
          <w:rFonts w:ascii="Cambria" w:hAnsi="Cambria"/>
          <w:bCs/>
          <w:lang w:val="en-US"/>
        </w:rPr>
        <w:t>dibutuhkan</w:t>
      </w:r>
      <w:r>
        <w:rPr>
          <w:rFonts w:ascii="Cambria" w:hAnsi="Cambria"/>
          <w:bCs/>
          <w:lang w:val="en-US"/>
        </w:rPr>
        <w:t xml:space="preserve"> untuk penyembuhan </w:t>
      </w:r>
      <w:r>
        <w:rPr>
          <w:rFonts w:ascii="Cambria" w:hAnsi="Cambria"/>
          <w:bCs/>
          <w:lang w:val="en-US"/>
        </w:rPr>
        <w:fldChar w:fldCharType="begin" w:fldLock="1"/>
      </w:r>
      <w:r>
        <w:rPr>
          <w:rFonts w:ascii="Cambria" w:hAnsi="Cambria"/>
          <w:bCs/>
          <w:lang w:val="en-US"/>
        </w:rPr>
        <w:instrText>ADDIN CSL_CITATION {"citationItems":[{"id":"ITEM-1","itemData":{"DOI":"10.36076/ppj.2015/18/e863","ISSN":"21501149","PMID":"26431140","abstract":"Background: Elderly patients in general exhibit a higher incidence of chronic and neuropathic pain conditions. This group poses a particular clinical challenge due to age-related pharmacokinetic and pharmacodynamic issues, comorbid conditions, and polypharmacy, as well as frailty and cognitive decline. Poor control of pain has consistently been identified as an issue for older people. The identification of safe and efficacious treatments for chronic pain remains a critical public health concern, especially considering the progressive increase of the world’s elderly population. Objectives: This narrative review deals with the principal alterations of the somatosensory system together with changes in non-neuronal cells in the course of aging. The possibility to control chronic pain based on an innovative strategy which addresses non-neuronal cell dysregulation control will also be discussed. Study Design: Narrative review. Results: Peripheral nerves display functional, structural, and biochemical changes with aging that mainly involve Aä fibers. Alteration in the responses to heat pain in the middle insular cortex and primary somatosensory cortex are also observed in the elderly. In general, pain threshold increases with age while the threshold of pain tolerance remains unchanged or decreases. Additionally, other important modifications of the pain perception system in this age group consist in a clear reduction in the descending inhibitory capacity with an associated increase in central sensitization. Furthermore, different changes concern immune system cells, such as mast cells and microglia, that with age show an increase in their sensitivity to noxious stimuli and a decreased capability to be regulated by homeostatic endogenous systems. Since these cells are the primary interlocutors for pain neurons, their alterations lead to changes that promote persistent neuroinflammation, thereby impacting pain neuronal cell functionality. Limitation: This review is not an exhaustive review for the current evidence supporting the role of immune cells in influencing pain somatosensory neuron functions. It is also important to stress the small number of studies designed to determine the efficacy and safety of anti-pain therapies in elderly patients. Conclusion: Non-neuronal cells of immune system origin such as microglia and mast cells, along with astrocytes, are capable of influencing pain somatosensory neuron functions. These nervous system non-neuronal cells may…","author":[{"dropping-particle":"","family":"Paladini","given":"Antonella","non-dropping-particle":"","parse-names":false,"suffix":""},{"dropping-particle":"","family":"Fusco","given":"Mariella","non-dropping-particle":"","parse-names":false,"suffix":""},{"dropping-particle":"","family":"Coaccioli","given":"Stefano","non-dropping-particle":"","parse-names":false,"suffix":""},{"dropping-particle":"","family":"Skaper","given":"Stephen D.","non-dropping-particle":"","parse-names":false,"suffix":""},{"dropping-particle":"","family":"Varrassi","given":"Giustino","non-dropping-particle":"","parse-names":false,"suffix":""}],"container-title":"Pain Physician","id":"ITEM-1","issue":"5","issued":{"date-parts":[["2015"]]},"page":"E863-E876","title":"Chronic pain in the elderly: The case for new therapeutic strategies","type":"article-journal","volume":"18"},"uris":["http://www.mendeley.com/documents/?uuid=ff278d92-dfee-40c1-9e00-e3c072041d68"]}],"mendeley":{"formattedCitation":"(Paladini et al. 2015)","plainTextFormattedCitation":"(Paladini et al. 2015)","previouslyFormattedCitation":"(Paladini et al. 2015)"},"properties":{"noteIndex":0},"schema":"https://github.com/citation-style-language/schema/raw/master/csl-citation.json"}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(Paladini et al. 2015)</w:t>
      </w:r>
      <w:r>
        <w:rPr>
          <w:rFonts w:ascii="Cambria" w:hAnsi="Cambria"/>
          <w:bCs/>
          <w:lang w:val="en-US"/>
        </w:rPr>
        <w:fldChar w:fldCharType="end"/>
      </w:r>
      <w:r>
        <w:rPr>
          <w:rFonts w:ascii="Cambria" w:hAnsi="Cambria"/>
          <w:bCs/>
          <w:lang w:val="en-US"/>
        </w:rPr>
        <w:t xml:space="preserve">, berupa aktivasi reseptor panas superfisial di kulit akan merubah </w:t>
      </w:r>
      <w:r w:rsidR="00232C0F">
        <w:rPr>
          <w:rFonts w:ascii="Cambria" w:hAnsi="Cambria"/>
          <w:bCs/>
          <w:lang w:val="en-US"/>
        </w:rPr>
        <w:t>konduksi atau transmisi</w:t>
      </w:r>
      <w:r>
        <w:rPr>
          <w:rFonts w:ascii="Cambria" w:hAnsi="Cambria"/>
          <w:bCs/>
          <w:lang w:val="en-US"/>
        </w:rPr>
        <w:t xml:space="preserve"> saraf sensoris dalam menghantarkan nyeri </w:t>
      </w:r>
      <w:r w:rsidR="00232C0F">
        <w:rPr>
          <w:rFonts w:ascii="Cambria" w:hAnsi="Cambria"/>
          <w:bCs/>
          <w:lang w:val="en-US"/>
        </w:rPr>
        <w:t>supaya</w:t>
      </w:r>
      <w:r>
        <w:rPr>
          <w:rFonts w:ascii="Cambria" w:hAnsi="Cambria"/>
          <w:bCs/>
          <w:lang w:val="en-US"/>
        </w:rPr>
        <w:t xml:space="preserve"> nyeri berkurang, pemanasan ini juga </w:t>
      </w:r>
      <w:r w:rsidR="00341BCF">
        <w:rPr>
          <w:rFonts w:ascii="Cambria" w:hAnsi="Cambria"/>
          <w:bCs/>
          <w:lang w:val="en-US"/>
        </w:rPr>
        <w:t>menyebabkan</w:t>
      </w:r>
      <w:r w:rsidR="00232C0F">
        <w:rPr>
          <w:rFonts w:ascii="Cambria" w:hAnsi="Cambria"/>
          <w:bCs/>
          <w:lang w:val="en-US"/>
        </w:rPr>
        <w:t xml:space="preserve"> membuang sisa-sisa metabolism tidak terpakai hingga mempercepat proses penyembuhan jaringan, meningkatkan aktivitas enzim-enzim tertentu untuk metabolism jaringan, meningkatkan aliran darah sehingga memberi oksigen yang cukup pada daerah diterapi, pelebaran pembuluh darah (vaso</w:t>
      </w:r>
      <w:r w:rsidR="00AD4C88">
        <w:rPr>
          <w:rFonts w:ascii="Cambria" w:hAnsi="Cambria"/>
          <w:bCs/>
          <w:lang w:val="en-US"/>
        </w:rPr>
        <w:t xml:space="preserve">dilatasi), </w:t>
      </w:r>
      <w:r>
        <w:rPr>
          <w:rFonts w:ascii="Cambria" w:hAnsi="Cambria"/>
          <w:bCs/>
          <w:lang w:val="en-US"/>
        </w:rPr>
        <w:t xml:space="preserve">memberikan perasaan nyaman dan rileks, meningkatkan daya regang jaringan lunak sekitar sendi sehingga dapat meningkatkan luas pergerakan sendi yang terletak superfisial seperti sendi </w:t>
      </w:r>
      <w:r w:rsidR="00A6238D">
        <w:rPr>
          <w:rFonts w:ascii="Cambria" w:hAnsi="Cambria"/>
          <w:bCs/>
          <w:lang w:val="en-US"/>
        </w:rPr>
        <w:t>kaki dan tangan</w:t>
      </w:r>
      <w:r>
        <w:rPr>
          <w:rFonts w:ascii="Cambria" w:hAnsi="Cambria"/>
          <w:bCs/>
          <w:lang w:val="en-US"/>
        </w:rPr>
        <w:t xml:space="preserve"> </w:t>
      </w:r>
      <w:r>
        <w:rPr>
          <w:rFonts w:ascii="Cambria" w:hAnsi="Cambria"/>
          <w:bCs/>
          <w:lang w:val="en-US"/>
        </w:rPr>
        <w:fldChar w:fldCharType="begin" w:fldLock="1"/>
      </w:r>
      <w:r>
        <w:rPr>
          <w:rFonts w:ascii="Cambria" w:hAnsi="Cambria"/>
          <w:bCs/>
          <w:lang w:val="en-US"/>
        </w:rPr>
        <w:instrText>ADDIN CSL_CITATION {"citationItems":[{"id":"ITEM-1","itemData":{"DOI":"10.1016/j.jamda.2011.05.006","ISSN":"15389375","PMID":"21683660","abstract":"Objectives: To investigate the effects of light therapy on cognition, depression, sleep, and circadian rhythms in a general, nonselected population of seniors living in a long term care facility. Design: A double-blind, placebo-controlled trial. Setting: The experiment took place at a long term care facility in Pennsylvania. Participants: Study participants (15 treatment, 13 placebo) were residents receiving either personal care or skilled nursing care. Intervention: Treatment consisted of approximately 400 lux of blue light administered for 30 minutes per day, Monday through Friday, for 4 weeks. The placebo was approximately 75 lux of red light generated from the same device. Measurements: Behavioral assessments were made using the MicroCog Assessment of Cognitive Functioning, Geriatric Depression Scale, and Profile of Mood States. Daytime sleepiness was evaluated using the Epworth Sleepiness Scale. Results: Three of the 4 composite scores from the MicroCog as well as the mean Tension/Anxiety score from the Profile of Mood States showed a significant treatment versus placebo effect. Conclusion: Blue light treatment led to significant cognitive improvements compared with placebo red light and may be a promising environmental intervention to reduce cognitive symptoms in elderly, long-term care residents. © 2012 American Medical Directors Association, Inc.","author":[{"dropping-particle":"","family":"Royer","given":"Michael","non-dropping-particle":"","parse-names":false,"suffix":""},{"dropping-particle":"","family":"Ballentine","given":"Noel H.","non-dropping-particle":"","parse-names":false,"suffix":""},{"dropping-particle":"","family":"Eslinger","given":"Paul J.","non-dropping-particle":"","parse-names":false,"suffix":""},{"dropping-particle":"","family":"Houser","given":"Kevin","non-dropping-particle":"","parse-names":false,"suffix":""},{"dropping-particle":"","family":"Mistrick","given":"Richard","non-dropping-particle":"","parse-names":false,"suffix":""},{"dropping-particle":"","family":"Behr","given":"Richard","non-dropping-particle":"","parse-names":false,"suffix":""},{"dropping-particle":"","family":"Rakos","given":"Kirk","non-dropping-particle":"","parse-names":false,"suffix":""}],"container-title":"Journal of the American Medical Directors Association","id":"ITEM-1","issue":"2","issued":{"date-parts":[["2012"]]},"page":"100-102","publisher":"Elsevier Ltd","title":"Light therapy for seniors in long term care","type":"article-journal","volume":"13"},"uris":["http://www.mendeley.com/documents/?uuid=3716930d-6f51-4993-8e66-9dcaaf7fb3b5"]}],"mendeley":{"formattedCitation":"(Royer et al. 2012)","plainTextFormattedCitation":"(Royer et al. 2012)","previouslyFormattedCitation":"(Royer et al. 2012)"},"properties":{"noteIndex":0},"schema":"https://github.com/citation-style-language/schema/raw/master/csl-citation.json"}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(Royer et al. 2012)</w:t>
      </w:r>
      <w:r>
        <w:rPr>
          <w:rFonts w:ascii="Cambria" w:hAnsi="Cambria"/>
          <w:bCs/>
          <w:lang w:val="en-US"/>
        </w:rPr>
        <w:fldChar w:fldCharType="end"/>
      </w:r>
      <w:r>
        <w:rPr>
          <w:rFonts w:ascii="Cambria" w:hAnsi="Cambria"/>
          <w:bCs/>
          <w:lang w:val="en-US"/>
        </w:rPr>
        <w:t xml:space="preserve">. Terapi IM masih menimbulkan efek samping, bila terjadi hanya bersifat reversibel </w:t>
      </w:r>
      <w:r w:rsidR="00E30BDE">
        <w:rPr>
          <w:rFonts w:ascii="Cambria" w:hAnsi="Cambria"/>
          <w:bCs/>
          <w:lang w:val="en-US"/>
        </w:rPr>
        <w:t>sesudah</w:t>
      </w:r>
      <w:r>
        <w:rPr>
          <w:rFonts w:ascii="Cambria" w:hAnsi="Cambria"/>
          <w:bCs/>
          <w:lang w:val="en-US"/>
        </w:rPr>
        <w:t xml:space="preserve"> terapi </w:t>
      </w:r>
      <w:r w:rsidR="00E30BDE">
        <w:rPr>
          <w:rFonts w:ascii="Cambria" w:hAnsi="Cambria"/>
          <w:bCs/>
          <w:lang w:val="en-US"/>
        </w:rPr>
        <w:t>diberhentikan</w:t>
      </w:r>
      <w:r>
        <w:rPr>
          <w:rFonts w:ascii="Cambria" w:hAnsi="Cambria"/>
          <w:bCs/>
          <w:lang w:val="en-US"/>
        </w:rPr>
        <w:t xml:space="preserve"> dalam waktu 2-3 hari, berupa: 1). </w:t>
      </w:r>
      <w:r w:rsidR="00543022">
        <w:rPr>
          <w:rFonts w:ascii="Cambria" w:hAnsi="Cambria"/>
          <w:bCs/>
          <w:lang w:val="en-US"/>
        </w:rPr>
        <w:t>Pingsan, 2). Pendarahan yang bertambah pada luka, 3). Alergi kulit, terlebih pada penderita dengan riwayat alergi suhu panas, 4). Nyeri bertambah, 5). Bertambahnya peradangan, dan 6). Luka bakar derajat ringan</w:t>
      </w:r>
      <w:r w:rsidR="003C63E9">
        <w:rPr>
          <w:noProof/>
          <w:sz w:val="24"/>
          <w:szCs w:val="24"/>
        </w:rPr>
        <w:drawing>
          <wp:anchor distT="0" distB="0" distL="114300" distR="114300" simplePos="0" relativeHeight="251659264" behindDoc="0" locked="0" layoutInCell="1" allowOverlap="1" wp14:anchorId="266D97F8" wp14:editId="6876DC2B">
            <wp:simplePos x="0" y="0"/>
            <wp:positionH relativeFrom="column">
              <wp:posOffset>3194685</wp:posOffset>
            </wp:positionH>
            <wp:positionV relativeFrom="margin">
              <wp:posOffset>5252085</wp:posOffset>
            </wp:positionV>
            <wp:extent cx="2578100" cy="23088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578100" cy="2308860"/>
                    </a:xfrm>
                    <a:prstGeom prst="rect">
                      <a:avLst/>
                    </a:prstGeom>
                  </pic:spPr>
                </pic:pic>
              </a:graphicData>
            </a:graphic>
            <wp14:sizeRelV relativeFrom="margin">
              <wp14:pctHeight>0</wp14:pctHeight>
            </wp14:sizeRelV>
          </wp:anchor>
        </w:drawing>
      </w:r>
      <w:r>
        <w:rPr>
          <w:rFonts w:ascii="Cambria" w:hAnsi="Cambria"/>
          <w:bCs/>
          <w:lang w:val="en-US"/>
        </w:rPr>
        <w:t xml:space="preserve"> </w:t>
      </w:r>
      <w:r>
        <w:rPr>
          <w:rFonts w:ascii="Cambria" w:hAnsi="Cambria"/>
          <w:bCs/>
          <w:lang w:val="en-US"/>
        </w:rPr>
        <w:fldChar w:fldCharType="begin" w:fldLock="1"/>
      </w:r>
      <w:r>
        <w:rPr>
          <w:rFonts w:ascii="Cambria" w:hAnsi="Cambria"/>
          <w:bCs/>
          <w:lang w:val="en-US"/>
        </w:rPr>
        <w:instrText>ADDIN CSL_CITATION {"citationItems":[{"id":"ITEM-1","itemData":{"DOI":"10.1109/ICSensT.2015.7438455","ISBN":"9781479963140","ISSN":"21568073","abstract":"Real time non-contact elderly infrared body temperature telemonitoring system with XBee wireless protocol is an emerging technology in both electronics and computer world. It plays an important role in elderly health care services. Non-contact elderly infrared body temperature telemonitoring system with XBee wireless protocol helps in monitoring body temperature of the elderly based on the elderly healthcare's history to provide the necessary treatment. Doctor or nurse can check the complete details of the elderly's profile from remote location and can recommend a suitable medication. The main purpose of this technology is to provide efficient healthcare facility remotely and to monitor the elderly in their natural environment such as homes where the non-contact infrared thermometer devices are attached. Real time non-contact elderly infrared body temperature telemonitoring system with XBee wireless protocol can greatly assist in disease management to maximize health, prevent complications, and conserve healthcare resources. With the aid of assistive technologies, elderly are allowed to live independently and to enjoy a better quality of life. Furthermore, it can also provide opportunities for extending healthcare resources to more people who currently have little or no access to care. This paper proposes a real time non-contact elderly infrared body temperature telemonitoring system with XBee wireless protocol that links to computer and records the reading automatically.","author":[{"dropping-particle":"","family":"Ling","given":"Tonny Heng Yew","non-dropping-particle":"","parse-names":false,"suffix":""},{"dropping-particle":"","family":"Wong","given":"Lim Jin","non-dropping-particle":"","parse-names":false,"suffix":""}],"container-title":"Proceedings of the International Conference on Sensing Technology, ICST","id":"ITEM-1","issued":{"date-parts":[["2016"]]},"page":"529-535","title":"Elderly infrared body temperature telemonitoring system with XBee wireless protocol","type":"article-journal","volume":"2016-March"},"uris":["http://www.mendeley.com/documents/?uuid=c9dc4435-228e-4702-b403-feb3848a9077"]},{"id":"ITEM-2","itemData":{"DOI":"10.1016/C2009-0-64063-0","ISBN":"9780323083409","abstract":"Obtain all the core knowledge in pain management you need from one of the most trusted resources in the field. The new edition of Practical Management of Pain gives you completely updated, multidisciplinary overview of every aspect of pain medicine, including evaluation, diagnosis of pain syndromes, rationales for management, treatment modalities, and much more. In print and online, it is all the expert guidance necessary to offer your patients the best possible relief. “In summary, this is the best explanation of what lies behind MRI that I have read, taking what can be a dry subject and making it readily understandable and really interesting. I would recommend it to anyone starting their MRI training and anyone trying to teach MRI to others.” Reviewed by RAD Magazine, June 2015.","author":[{"dropping-particle":"","family":"Benzon","given":"Honorio T.","non-dropping-particle":"","parse-names":false,"suffix":""},{"dropping-particle":"","family":"Wu","given":"Christopher L.","non-dropping-particle":"","parse-names":false,"suffix":""},{"dropping-particle":"","family":"Argoff","given":"Charles E.","non-dropping-particle":"","parse-names":false,"suffix":""}],"container-title":"Practical Management of Pain: Fifth Edition","id":"ITEM-2","issued":{"date-parts":[["2013"]]},"page":"1-1115","title":"Practical management of pain","type":"article-journal"},"uris":["http://www.mendeley.com/documents/?uuid=fd06ecab-9754-4be1-8f76-9dbeef9aae8e"]},{"id":"ITEM-3","itemData":{"DOI":"10.1016/B978-1-4160-6231-8.10114-X","ISBN":"9781416062318","author":[{"dropping-particle":"","family":"Bruckenthal","given":"Patricia","non-dropping-particle":"","parse-names":false,"suffix":""}],"container-title":"Brocklehurst's Textbook of Geriatric Medicine and Gerontology","id":"ITEM-3","issued":{"date-parts":[["2012"]]},"page":"965-972","title":"Pain in the Older Adult","type":"chapter"},"uris":["http://www.mendeley.com/documents/?uuid=1eb3c7a9-54ee-4915-900f-886a55aabfa4"]}],"mendeley":{"formattedCitation":"(Benzon, Wu, and Argoff 2013; Bruckenthal 2012; Ling and Wong 2016)","plainTextFormattedCitation":"(Benzon, Wu, and Argoff 2013; Bruckenthal 2012; Ling and Wong 2016)","previouslyFormattedCitation":"(Benzon, Wu, and Argoff 2013; Bruckenthal 2012; Ling and Wong 2016)"},"properties":{"noteIndex":0},"schema":"https://github.com/citation-style-language/schema/raw/master/csl-citation.json"}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(Benzon, Wu, and Argoff 2013; Bruckenthal 2012; Ling and Wong 2016)</w:t>
      </w:r>
      <w:r>
        <w:rPr>
          <w:rFonts w:ascii="Cambria" w:hAnsi="Cambria"/>
          <w:bCs/>
          <w:lang w:val="en-US"/>
        </w:rPr>
        <w:fldChar w:fldCharType="end"/>
      </w:r>
      <w:r>
        <w:rPr>
          <w:rFonts w:ascii="Cambria" w:hAnsi="Cambria"/>
          <w:bCs/>
          <w:lang w:val="en-US"/>
        </w:rPr>
        <w:t xml:space="preserve">. Penelitian perawatan pada lansia dengan nyeri, peningkatan kesehatan dan kualitas hidup pada lansia sudah banyak diteliti baik dalam dan luar negeri, dimana  terapi IM dengan penyinaran jarak jauh (FIR) mampu pengurangan nyeri secara signifikan (p: 0.001) dengan pemberian 8x selama 3 minggu dengan durasi 10 menit </w:t>
      </w:r>
      <w:r>
        <w:rPr>
          <w:rFonts w:ascii="Cambria" w:hAnsi="Cambria"/>
          <w:bCs/>
          <w:lang w:val="en-US"/>
        </w:rPr>
        <w:fldChar w:fldCharType="begin" w:fldLock="1"/>
      </w:r>
      <w:r>
        <w:rPr>
          <w:rFonts w:ascii="Cambria" w:hAnsi="Cambria"/>
          <w:bCs/>
          <w:lang w:val="en-US"/>
        </w:rPr>
        <w:instrText>ADDIN CSL_CITATION {"citationItems":[{"id":"ITEM-1","itemData":{"DOI":"10.1177/1535370215573391","ISSN":"15353699","PMID":"25716016","abstract":"Physical therapy (physiotherapy), a complementary and alternative medicine therapy, has been widely applied in diagnosing and treating various diseases and defects. Increasing evidence suggests that convenient and non-invasive far-infrared (FIR) rays, a vital type of physiotherapy, improve the health of patients with cardiovascular disease, diabetes mellitus, and chronic kidney disease. Nevertheless, the molecular mechanisms by which FIR functions remain elusive. Hence, the purpose of this study was to review and summarize the results of previous investigations and to elaborate on the molecular mechanisms of FIR therapy in various types of disease. In conclusion, FIR therapy may be closely related to the increased expression of endothelial nitric oxide synthase as well as nitric oxide production and may modulate the profiles of some circulating miRNAs; thus, it may be a beneficial complement to treatments for some chronic diseases that yields no adverse effects.","author":[{"dropping-particle":"","family":"Shui","given":"Shanshan","non-dropping-particle":"","parse-names":false,"suffix":""},{"dropping-particle":"","family":"Wang","given":"Xia","non-dropping-particle":"","parse-names":false,"suffix":""},{"dropping-particle":"","family":"Chiang","given":"John Y.","non-dropping-particle":"","parse-names":false,"suffix":""},{"dropping-particle":"","family":"Zheng","given":"Lei","non-dropping-particle":"","parse-names":false,"suffix":""}],"container-title":"Experimental Biology and Medicine","id":"ITEM-1","issue":"10","issued":{"date-parts":[["2015"]]},"page":"1257-1265","title":"Far-infrared therapy for cardiovascular, autoimmune, and other chronic health problems: A systematic review","type":"article-journal","volume":"240"},"uris":["http://www.mendeley.com/documents/?uuid=c5cc1e54-586c-43e1-b014-45ee9192618d"]}],"mendeley":{"formattedCitation":"(Shui et al. 2015)","plainTextFormattedCitation":"(Shui et al. 2015)","previouslyFormattedCitation":"(Shui et al. 2015)"},"properties":{"noteIndex":0},"schema":"https://github.com/citation-style-language/schema/raw/master/csl-citation.json"}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(Shui et al. 2015)</w:t>
      </w:r>
      <w:r>
        <w:rPr>
          <w:rFonts w:ascii="Cambria" w:hAnsi="Cambria"/>
          <w:bCs/>
          <w:lang w:val="en-US"/>
        </w:rPr>
        <w:fldChar w:fldCharType="end"/>
      </w:r>
      <w:r>
        <w:rPr>
          <w:rFonts w:ascii="Cambria" w:hAnsi="Cambria"/>
          <w:bCs/>
          <w:lang w:val="en-US"/>
        </w:rPr>
        <w:t xml:space="preserve">. Ada banyak bukti bahwa terapi penyinaran IR dapat memberikan peningkatan kenyamanan yang signifikan secara statistik dalam penurunan nyeri, fungsi sendi dan kualitas hidup namun hasil bervariasi dari penelitian ke penelitian </w:t>
      </w:r>
      <w:r>
        <w:rPr>
          <w:rFonts w:ascii="Cambria" w:hAnsi="Cambria"/>
          <w:bCs/>
          <w:lang w:val="en-US"/>
        </w:rPr>
        <w:fldChar w:fldCharType="begin" w:fldLock="1"/>
      </w:r>
      <w:r>
        <w:rPr>
          <w:rFonts w:ascii="Cambria" w:hAnsi="Cambria"/>
          <w:bCs/>
          <w:lang w:val="en-US"/>
        </w:rPr>
        <w:instrText>ADDIN CSL_CITATION {"citationItems":[{"id":"ITEM-1","itemData":{"DOI":"10.1097/TGR.0000000000000251","ISBN":"0000000000000","ISSN":"15502414","abstract":"Objective: To assess the effectiveness of therapeutic phototherapy including laser, light-emitting diode, and supraluminous diode energy, in the management of osteoarthritis in aging and older adults. Methods: A systematic review of PubMed and CINAHL was completed using the following search terms and their associated abbreviations: Laser, supraluminous diode (SLD), or light-emitting diode (LED) combined with therapy, intervention, or treatment. We included randomized controlled trials published between January 1, 2008, and December 31, 2018, written in English, and included human subjects who had a central tendency for age greater than or equal to 50 years. Results: Twenty-two randomized controlled trials met our search criteria. Multiple pathologies were evaluated including knee osteoarthritis (n = 20), total hip arthroplasty (n = 1), and hand osteoarthritis (n = 1). Of these 22 studies, 2 compared laser to control, 8 compared laser to sham or placebo, 1 compared laser to therapeutic exercise, 1 compared laser with exercise to control, 3 compared laser paired with exercise to exercise only, 4 compared laser with exercise to placebo with exercise, 3 compared laser to other modalities, 3 compared laser with other modalities to other modalities, 1 compared laser with other modalities to exercise with other modalities, 1 compared laser with exercise and glucosamine/chondroitin sulfate (GCS) to GCS and exercise as well as placebo and exercise, 1 compared laser intensities, and 2 compared laser used with ultrasound (US) to placebo as well as combination laser/US with exercise to placebo and only the combination laser/US unit. As demonstrated by this variability, a meta-analysis was not appropriate. Studies on knee osteoarthritis varied slightly in their results, but the majority of groups that received laser showed significant improvements in pain, function, and quality of life when compared with placebo or control. High-intensity laser demonstrated larger improvements when compared with low-level laser therapy. Histological studies found significant changes in some of the markers associated with tissue healing favoring the laser treatment groups. Conclusion: The studies included all used a form of laser in their light therapy treatment protocols. There is some evidence that light therapy may provide statistically significant improvements in pain, function, and quality of life; however, results varied from study to study. Further research is needed to better…","author":[{"dropping-particle":"","family":"Bridges","given":"Michael","non-dropping-particle":"","parse-names":false,"suffix":""},{"dropping-particle":"","family":"Hilliard","given":"Jeremy","non-dropping-particle":"","parse-names":false,"suffix":""},{"dropping-particle":"","family":"Chui","given":"Kevin","non-dropping-particle":"","parse-names":false,"suffix":""}],"container-title":"Topics in Geriatric Rehabilitation","id":"ITEM-1","issue":"1","issued":{"date-parts":[["2020"]]},"page":"11-37","title":"Effects of Light Therapy on Osteoarthritis and Its Sequelae in Aging and Older Adults: A Systematic Narrative Review","type":"article-journal","volume":"36"},"uris":["http://www.mendeley.com/documents/?uuid=b24c51b6-3c27-443f-8a7e-d3fed4273e3f"]}],"mendeley":{"formattedCitation":"(Bridges et al. 2020)","plainTextFormattedCitation":"(Bridges et al. 2020)","previouslyFormattedCitation":"(Bridges et al. 2020)"},"properties":{"noteIndex":0},"schema":"https://github.com/citation-style-language/schema/raw/master/csl-citation.json"}</w:instrText>
      </w:r>
      <w:r>
        <w:rPr>
          <w:rFonts w:ascii="Cambria" w:hAnsi="Cambria"/>
          <w:bCs/>
          <w:lang w:val="en-US"/>
        </w:rPr>
        <w:fldChar w:fldCharType="separate"/>
      </w:r>
      <w:r>
        <w:rPr>
          <w:rFonts w:ascii="Cambria" w:hAnsi="Cambria"/>
          <w:bCs/>
          <w:noProof/>
          <w:lang w:val="en-US"/>
        </w:rPr>
        <w:t>(Bridges et al. 2020)</w:t>
      </w:r>
      <w:r>
        <w:rPr>
          <w:rFonts w:ascii="Cambria" w:hAnsi="Cambria"/>
          <w:bCs/>
          <w:lang w:val="en-US"/>
        </w:rPr>
        <w:fldChar w:fldCharType="end"/>
      </w:r>
      <w:r>
        <w:rPr>
          <w:rFonts w:ascii="Cambria" w:hAnsi="Cambria"/>
          <w:bCs/>
          <w:lang w:val="en-US"/>
        </w:rPr>
        <w:t>.</w:t>
      </w:r>
    </w:p>
    <w:p w14:paraId="410ECF2C" w14:textId="77777777" w:rsidR="00061020" w:rsidRDefault="000D4ADA">
      <w:pPr>
        <w:ind w:firstLine="567"/>
        <w:jc w:val="both"/>
        <w:rPr>
          <w:rFonts w:ascii="Cambria" w:hAnsi="Cambria"/>
          <w:lang w:val="en-US"/>
        </w:rPr>
      </w:pPr>
      <w:r>
        <w:rPr>
          <w:rFonts w:ascii="Cambria" w:hAnsi="Cambria"/>
          <w:lang w:val="en-US"/>
        </w:rPr>
        <w:t>Alat TIR yang saat ini ada, merupakan produk alat elektromedis yang masih manual sehingga hal ini memberikan peluang untuk mengembangkan alat terapi IR yang aman untuk lansia. Tujuan dari penelitian ini adalah adanya paket teknologi perancangan alat TIR dengan otomatis kontrol suhu yang aman untuk lansia (SIMOKS).</w:t>
      </w:r>
    </w:p>
    <w:p w14:paraId="702E9C5B" w14:textId="77777777" w:rsidR="00061020" w:rsidRDefault="00061020">
      <w:pPr>
        <w:ind w:firstLine="567"/>
        <w:jc w:val="both"/>
        <w:rPr>
          <w:rFonts w:ascii="Cambria" w:hAnsi="Cambria"/>
          <w:lang w:val="en-US"/>
        </w:rPr>
      </w:pPr>
    </w:p>
    <w:p w14:paraId="473132F0" w14:textId="77777777" w:rsidR="00061020" w:rsidRDefault="000D4ADA">
      <w:pPr>
        <w:jc w:val="both"/>
        <w:rPr>
          <w:rFonts w:ascii="Cambria" w:hAnsi="Cambria"/>
          <w:b/>
          <w:lang w:val="en-US"/>
        </w:rPr>
      </w:pPr>
      <w:r>
        <w:rPr>
          <w:rFonts w:ascii="Cambria" w:hAnsi="Cambria"/>
          <w:b/>
          <w:lang w:val="en-US"/>
        </w:rPr>
        <w:t>2. METODE PENELITIAN</w:t>
      </w:r>
    </w:p>
    <w:p w14:paraId="457BFFF9" w14:textId="77777777" w:rsidR="00061020" w:rsidRDefault="000D4ADA">
      <w:pPr>
        <w:ind w:firstLine="567"/>
        <w:jc w:val="both"/>
        <w:rPr>
          <w:rFonts w:ascii="Cambria" w:hAnsi="Cambria"/>
          <w:lang w:val="en-US"/>
        </w:rPr>
      </w:pPr>
      <w:r>
        <w:rPr>
          <w:rFonts w:ascii="Cambria" w:hAnsi="Cambria"/>
          <w:lang w:val="en-US"/>
        </w:rPr>
        <w:t>Metode Penelitian mengembangkan alat terapi infra merah yang ada dipasaran dengan menambahakan sensor suhu dan sensor jarak yang digunakan dalam pemecahan masalah timbulnya efek terbakar pada kulit lansia yang mengalami penurunan sensivitas dan kulit kering.</w:t>
      </w:r>
    </w:p>
    <w:p w14:paraId="4117C4AE" w14:textId="77777777" w:rsidR="00061020" w:rsidRDefault="00061020">
      <w:pPr>
        <w:ind w:firstLine="567"/>
        <w:jc w:val="both"/>
        <w:rPr>
          <w:rFonts w:ascii="Cambria" w:hAnsi="Cambria"/>
          <w:lang w:val="en-US"/>
        </w:rPr>
      </w:pPr>
    </w:p>
    <w:p w14:paraId="47E11D27" w14:textId="77777777" w:rsidR="00061020" w:rsidRDefault="000D4ADA">
      <w:pPr>
        <w:jc w:val="both"/>
        <w:rPr>
          <w:rFonts w:asciiTheme="majorHAnsi" w:hAnsiTheme="majorHAnsi"/>
          <w:b/>
          <w:szCs w:val="22"/>
          <w:lang w:val="en-US"/>
        </w:rPr>
      </w:pPr>
      <w:r>
        <w:rPr>
          <w:rFonts w:asciiTheme="majorHAnsi" w:hAnsiTheme="majorHAnsi"/>
          <w:b/>
          <w:szCs w:val="22"/>
          <w:lang w:val="en-US"/>
        </w:rPr>
        <w:t>3. HASIL DAN PEMBAHASAN</w:t>
      </w:r>
    </w:p>
    <w:p w14:paraId="063F914C" w14:textId="1AF8417A" w:rsidR="003C63E9" w:rsidRDefault="000D4ADA" w:rsidP="003C63E9">
      <w:pPr>
        <w:ind w:firstLine="567"/>
        <w:jc w:val="both"/>
        <w:rPr>
          <w:rFonts w:ascii="Cambria" w:hAnsi="Cambria"/>
          <w:lang w:val="en-US"/>
        </w:rPr>
      </w:pPr>
      <w:r>
        <w:rPr>
          <w:rFonts w:ascii="Cambria" w:hAnsi="Cambria"/>
          <w:lang w:val="en-US"/>
        </w:rPr>
        <w:t xml:space="preserve">Produk teknologi yang menjadi target dari penelitian ini adalah alat terapi infra merah (TIR) dengan otomatis kontrol suhu yang akan di kenalkan dengan nama paten SIMOKS. Kebaruan konsep yang ditawarkan melalui riset ini adalah alat TIR menggunakan kontrol suhu otomatis dan dikhususkan pada lansia </w:t>
      </w:r>
      <w:r>
        <w:rPr>
          <w:rFonts w:ascii="Cambria" w:hAnsi="Cambria"/>
          <w:lang w:val="en-US"/>
        </w:rPr>
        <w:fldChar w:fldCharType="begin" w:fldLock="1"/>
      </w:r>
      <w:r>
        <w:rPr>
          <w:rFonts w:ascii="Cambria" w:hAnsi="Cambria"/>
          <w:lang w:val="en-US"/>
        </w:rPr>
        <w:instrText>ADDIN CSL_CITATION {"citationItems":[{"id":"ITEM-1","itemData":{"DOI":"10.12962/j23373539.v8i2.43131","ISSN":"2301-9271","abstract":"Masyarakat saat ini memiliki minat yang tinggi dalam penggunaan pendingin ruangan atau Air Conditioner (AC). Pada umumnya, penggunaan AC bertujuan untuk meningkatkan rasa nyaman ketika pengguna berada di dalam ruangan. Beberapa produsen saat ini telah menerapkan teknologi guna untuk meningkatkan kenyamanan maupun menekan konsumsi daya. Salah satu cara meningkatkan tingkat kenyamanan pengguna adalah dengan membuat sistem pengaturan suhu AC berdasarkan estimasi jumlah orang dalam ruangan. Thermal Camera AMG8833 8x8 pixel digunakan sebagai sensor yang dapat membaca sebaran data thermal dalam ruangan. Estimasi jumlah orang didapatkan dari histogram sebaran data thermal ruang menggunakan distribusi frekuensi pada rentang suhu tubuh manusia. Arduino Uno sebagai mikrokontroler berfungsi untuk membaca data dari Thermal Camera, mengolahnya, serta memberikan instruksi pada AC sebagai pengganti remote konvensional. Infrared Transmitter sebagai perangkat yang digunakan untuk mengirimkan instruksi yang diberikan mikrokontroler kepada AC untuk mengubah set point suhu. Dari percobaan yang telah dilakukan, perangkat yang dibangun memiliki tingkat keberhasilan 81,25%.","author":[{"dropping-particle":"","family":"Jati","given":"Imam Sasongko","non-dropping-particle":"","parse-names":false,"suffix":""},{"dropping-particle":"","family":"Rivai","given":"Muhammad","non-dropping-particle":"","parse-names":false,"suffix":""}],"container-title":"Jurnal Teknik ITS","id":"ITEM-1","issue":"2","issued":{"date-parts":[["2020"]]},"page":"1-6","title":"Implementasi Thermal Camera pada Pengaturan Pendingin Ruangan","type":"article-journal","volume":"8"},"uris":["http://www.mendeley.com/documents/?uuid=8501d1bd-72c8-4126-bc9c-96aac2580dd0"]}],"mendeley":{"formattedCitation":"(Jati and Rivai 2020)","plainTextFormattedCitation":"(Jati and Rivai 2020)","previouslyFormattedCitation":"(Jati and Rivai 2020)"},"properties":{"noteIndex":0},"schema":"https://github.com/citation-style-language/schema/raw/master/csl-citation.json"}</w:instrText>
      </w:r>
      <w:r>
        <w:rPr>
          <w:rFonts w:ascii="Cambria" w:hAnsi="Cambria"/>
          <w:lang w:val="en-US"/>
        </w:rPr>
        <w:fldChar w:fldCharType="separate"/>
      </w:r>
      <w:r>
        <w:rPr>
          <w:rFonts w:ascii="Cambria" w:hAnsi="Cambria"/>
          <w:noProof/>
          <w:lang w:val="en-US"/>
        </w:rPr>
        <w:t>(Jati and Rivai 2020)</w:t>
      </w:r>
      <w:r>
        <w:rPr>
          <w:rFonts w:ascii="Cambria" w:hAnsi="Cambria"/>
          <w:lang w:val="en-US"/>
        </w:rPr>
        <w:fldChar w:fldCharType="end"/>
      </w:r>
      <w:r>
        <w:rPr>
          <w:rFonts w:ascii="Cambria" w:hAnsi="Cambria"/>
          <w:lang w:val="en-US"/>
        </w:rPr>
        <w:t>. Sensor suhu yang digunakan adalah model sensor non kontak AMG8833 yang memiliki detektor inframerah dan disusun secara array 8x8 menggunakan teknologi MEMS (Micro Electro Mechanical System)</w:t>
      </w:r>
      <w:r w:rsidR="003C63E9">
        <w:rPr>
          <w:rFonts w:ascii="Cambria" w:hAnsi="Cambria"/>
          <w:lang w:val="en-US"/>
        </w:rPr>
        <w:t xml:space="preserve"> </w:t>
      </w:r>
      <w:r w:rsidR="003C63E9">
        <w:rPr>
          <w:rFonts w:ascii="Cambria" w:hAnsi="Cambria"/>
          <w:lang w:val="en-US"/>
        </w:rPr>
        <w:fldChar w:fldCharType="begin" w:fldLock="1"/>
      </w:r>
      <w:r w:rsidR="003C63E9">
        <w:rPr>
          <w:rFonts w:ascii="Cambria" w:hAnsi="Cambria"/>
          <w:lang w:val="en-US"/>
        </w:rPr>
        <w:instrText>ADDIN CSL_CITATION {"citationItems":[{"id":"ITEM-1","itemData":{"DOI":"10.29207/resti.v6i1.3687","abstract":"The purpose of this study is to create an effective and safe body temperature measurement system to prevent the transmission of covid-19 using the AMG8833 and Kinect. The method of sending data uses the Internet of Thing (IoT) and face tracking with 3D form as face identification using a kinect type xbox 360 using an arduino uno and a buzzer connected to the AMG8833. AMG8833 has an infrared detector which is arranged in an 8x8 array and reads body temperature non-contact by detecting infrared energy from the body. kinect recognizes facial features based on the distance of the kinect position coordinates on the face. AMG8833 and kinect as input, Arduino uno as AMG8833 data processing and buzzer gives a sound signal if the temperature is above 37.10 0C. Body temperature measurement data was carried out 3 times, namely at a distance of 5,10 and 15cm. Measurement data from this body temperature measuring instrument are compared with a thermogun average error value of 0.11% with a difference between the maximum and minimum average body temperatures of 0.04%. It is hoped that body temperature measurements can be as a precaution against the spread of covid-19.\r  ","author":[{"dropping-particle":"","family":"Wiwin Lovita","given":"","non-dropping-particle":"","parse-names":false,"suffix":""},{"dropping-particle":"","family":"Aulia","given":"","non-dropping-particle":"","parse-names":false,"suffix":""},{"dropping-particle":"","family":"Junaldi","given":"","non-dropping-particle":"","parse-names":false,"suffix":""}],"container-title":"Jurnal RESTI (Rekayasa Sistem dan Teknologi Informasi)","id":"ITEM-1","issue":"1","issued":{"date-parts":[["2022"]]},"page":"100-107","title":"Sistem Pengukuran Suhu Tubuh Menggunakan AMG8833 Dan Kinect Sebagai Pencegahan Penularan Covid-19","type":"article-journal","volume":"6"},"uris":["http://www.mendeley.com/documents/?uuid=3d90a784-388f-45d9-9087-d85909fe72e0"]}],"mendeley":{"formattedCitation":"(Wiwin Lovita, Aulia, and Junaldi 2022)","plainTextFormattedCitation":"(Wiwin Lovita, Aulia, and Junaldi 2022)","previouslyFormattedCitation":"(Wiwin Lovita, Aulia, and Junaldi 2022)"},"properties":{"noteIndex":0},"schema":"https://github.com/citation-style-language/schema/raw/master/csl-citation.json"}</w:instrText>
      </w:r>
      <w:r w:rsidR="003C63E9">
        <w:rPr>
          <w:rFonts w:ascii="Cambria" w:hAnsi="Cambria"/>
          <w:lang w:val="en-US"/>
        </w:rPr>
        <w:fldChar w:fldCharType="separate"/>
      </w:r>
      <w:r w:rsidR="003C63E9" w:rsidRPr="003C63E9">
        <w:rPr>
          <w:rFonts w:ascii="Cambria" w:hAnsi="Cambria"/>
          <w:noProof/>
          <w:lang w:val="en-US"/>
        </w:rPr>
        <w:t>(Wiwin Lovita, Aulia, and Junaldi 2022)</w:t>
      </w:r>
      <w:r w:rsidR="003C63E9">
        <w:rPr>
          <w:rFonts w:ascii="Cambria" w:hAnsi="Cambria"/>
          <w:lang w:val="en-US"/>
        </w:rPr>
        <w:fldChar w:fldCharType="end"/>
      </w:r>
      <w:r w:rsidR="003C63E9">
        <w:rPr>
          <w:rFonts w:ascii="Cambria" w:hAnsi="Cambria"/>
          <w:lang w:val="en-US"/>
        </w:rPr>
        <w:t>. S</w:t>
      </w:r>
      <w:r>
        <w:rPr>
          <w:rFonts w:ascii="Cambria" w:hAnsi="Cambria"/>
          <w:lang w:val="en-US"/>
        </w:rPr>
        <w:t>ensor jarak yang digunakan adalah sensor jarak Ultra Sonik HCSR04 menggunakan prinsip kerja kecepatan rambat gelombang suara. Keunggulan sensor ini adalah jangkauan deteksi sekitar 2 cm sampai kisaran 400-500 cm dengan resolusi 1 cm</w:t>
      </w:r>
      <w:r w:rsidR="003C63E9">
        <w:rPr>
          <w:rFonts w:ascii="Cambria" w:hAnsi="Cambria"/>
          <w:lang w:val="en-US"/>
        </w:rPr>
        <w:t xml:space="preserve"> </w:t>
      </w:r>
      <w:r w:rsidR="003C63E9">
        <w:rPr>
          <w:rFonts w:ascii="Cambria" w:hAnsi="Cambria"/>
          <w:lang w:val="en-US"/>
        </w:rPr>
        <w:fldChar w:fldCharType="begin" w:fldLock="1"/>
      </w:r>
      <w:r w:rsidR="003C63E9">
        <w:rPr>
          <w:rFonts w:ascii="Cambria" w:hAnsi="Cambria"/>
          <w:lang w:val="en-US"/>
        </w:rPr>
        <w:instrText>ADDIN CSL_CITATION {"citationItems":[{"id":"ITEM-1","itemData":{"DOI":"10.12962/j24604682.v15i2.4393","ISSN":"1858-036X","abstract":"Saat ini perkembangan dunia digitalisasi semakin berkembang. Pada pengukuran panjang umumnya hanya bisa diukur melalui pengukuran manual yaitu mengukur perangkat yang ingin diketahui panjangnya. Namun, sekarang dunia digitalisasi mampu melakukan pengukuran tanpa menyentuh perangkat yang akan diukur. Salah satunya adalah dengan memanfaatkan sumber gelombang suara atau biasa disebut sebagai gelombang ultra- sonik. Tujuan dari penelitian ini adalah untuk membuat prototype alat ukur jarak digital berbasis mikrokontroler Arduino Due menggunakan sensor HCSR04. Metode penelitian yang digunakan adalah metode uji perbandi- ngan langsung dan pengukuran secara telemetri. Hasil pengukuran ditampilkan dalam perangkat komputer untuk memudahkan pembacaan. Perancangan ini dikendalikan melalui Arduino Due. Hasil pengujian prototype alat dapat berjalan dengan baik dan bisa diakses secara real time.","author":[{"dropping-particle":"","family":"Puspasari","given":"Fitri -","non-dropping-particle":"","parse-names":false,"suffix":""},{"dropping-particle":"","family":"Fahrurrozi","given":"Imam -","non-dropping-particle":"","parse-names":false,"suffix":""},{"dropping-particle":"","family":"Satya","given":"Trias Prima","non-dropping-particle":"","parse-names":false,"suffix":""},{"dropping-particle":"","family":"Setyawan","given":"Galih -","non-dropping-particle":"","parse-names":false,"suffix":""},{"dropping-particle":"","family":"Fauzan","given":"Muhammad Rifqi","non-dropping-particle":"Al","parse-names":false,"suffix":""},{"dropping-particle":"","family":"Admoko","given":"Estu Muhammad Dwi","non-dropping-particle":"","parse-names":false,"suffix":""}],"container-title":"Jurnal Fisika dan Aplikasinya","id":"ITEM-1","issue":"2","issued":{"date-parts":[["2019"]]},"page":"36","title":"Sensor Ultrasonik HCSR04 Berbasis Arduino Due Untuk Sistem Monitoring Ketinggian","type":"article-journal","volume":"15"},"uris":["http://www.mendeley.com/documents/?uuid=95e5012f-73e1-46f7-9038-9b01a2df3e71"]}],"mendeley":{"formattedCitation":"(Puspasari et al. 2019)","plainTextFormattedCitation":"(Puspasari et al. 2019)"},"properties":{"noteIndex":0},"schema":"https://github.com/citation-style-language/schema/raw/master/csl-citation.json"}</w:instrText>
      </w:r>
      <w:r w:rsidR="003C63E9">
        <w:rPr>
          <w:rFonts w:ascii="Cambria" w:hAnsi="Cambria"/>
          <w:lang w:val="en-US"/>
        </w:rPr>
        <w:fldChar w:fldCharType="separate"/>
      </w:r>
      <w:r w:rsidR="003C63E9" w:rsidRPr="003C63E9">
        <w:rPr>
          <w:rFonts w:ascii="Cambria" w:hAnsi="Cambria"/>
          <w:noProof/>
          <w:lang w:val="en-US"/>
        </w:rPr>
        <w:t>(Puspasari et al. 2019)</w:t>
      </w:r>
      <w:r w:rsidR="003C63E9">
        <w:rPr>
          <w:rFonts w:ascii="Cambria" w:hAnsi="Cambria"/>
          <w:lang w:val="en-US"/>
        </w:rPr>
        <w:fldChar w:fldCharType="end"/>
      </w:r>
      <w:r w:rsidR="003C63E9">
        <w:rPr>
          <w:rFonts w:ascii="Cambria" w:hAnsi="Cambria"/>
          <w:lang w:val="en-US"/>
        </w:rPr>
        <w:t>.</w:t>
      </w:r>
      <w:r>
        <w:rPr>
          <w:rFonts w:ascii="Cambria" w:hAnsi="Cambria"/>
          <w:lang w:val="en-US"/>
        </w:rPr>
        <w:t xml:space="preserve"> Berikut model atau prototipe terapi infra merah yang dikembangkan tersaji pada gambar 1 dan 2:</w:t>
      </w:r>
    </w:p>
    <w:p w14:paraId="3D905B86" w14:textId="77777777" w:rsidR="003C63E9" w:rsidRDefault="003C63E9" w:rsidP="003C63E9">
      <w:pPr>
        <w:ind w:firstLine="567"/>
        <w:jc w:val="both"/>
        <w:rPr>
          <w:rFonts w:ascii="Cambria" w:hAnsi="Cambria"/>
          <w:lang w:val="en-US"/>
        </w:rPr>
      </w:pPr>
    </w:p>
    <w:p w14:paraId="4D9BBE4F" w14:textId="318366DF" w:rsidR="00061020" w:rsidRDefault="000D4ADA" w:rsidP="003C63E9">
      <w:pPr>
        <w:ind w:firstLine="567"/>
        <w:jc w:val="both"/>
        <w:rPr>
          <w:rFonts w:ascii="Cambria" w:hAnsi="Cambria"/>
          <w:lang w:val="en-US"/>
        </w:rPr>
      </w:pPr>
      <w:r>
        <w:rPr>
          <w:rFonts w:ascii="Cambria" w:hAnsi="Cambria"/>
          <w:lang w:val="en-US"/>
        </w:rPr>
        <w:t>Gambar 1. Model alat terapi IR yang ada</w:t>
      </w:r>
    </w:p>
    <w:p w14:paraId="6AE0C61F" w14:textId="33A9310B" w:rsidR="00061020" w:rsidRDefault="00061020">
      <w:pPr>
        <w:jc w:val="center"/>
        <w:rPr>
          <w:rFonts w:ascii="Cambria" w:hAnsi="Cambria"/>
          <w:lang w:val="en-US"/>
        </w:rPr>
      </w:pPr>
    </w:p>
    <w:p w14:paraId="2410A3A5" w14:textId="6C2E2AFE" w:rsidR="003C63E9" w:rsidRDefault="00EA793B">
      <w:pPr>
        <w:jc w:val="center"/>
        <w:rPr>
          <w:rFonts w:ascii="Cambria" w:hAnsi="Cambria"/>
          <w:lang w:val="en-US"/>
        </w:rPr>
      </w:pPr>
      <w:r>
        <w:rPr>
          <w:noProof/>
          <w:sz w:val="24"/>
          <w:szCs w:val="24"/>
        </w:rPr>
        <w:drawing>
          <wp:anchor distT="0" distB="0" distL="114300" distR="114300" simplePos="0" relativeHeight="251661312" behindDoc="0" locked="0" layoutInCell="1" allowOverlap="1" wp14:anchorId="40006C08" wp14:editId="28C4D5A1">
            <wp:simplePos x="0" y="0"/>
            <wp:positionH relativeFrom="column">
              <wp:posOffset>18234</wp:posOffset>
            </wp:positionH>
            <wp:positionV relativeFrom="paragraph">
              <wp:posOffset>94887</wp:posOffset>
            </wp:positionV>
            <wp:extent cx="2668905" cy="2164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8905" cy="2164080"/>
                    </a:xfrm>
                    <a:prstGeom prst="rect">
                      <a:avLst/>
                    </a:prstGeom>
                  </pic:spPr>
                </pic:pic>
              </a:graphicData>
            </a:graphic>
            <wp14:sizeRelV relativeFrom="margin">
              <wp14:pctHeight>0</wp14:pctHeight>
            </wp14:sizeRelV>
          </wp:anchor>
        </w:drawing>
      </w:r>
    </w:p>
    <w:p w14:paraId="4C1D82E8" w14:textId="289A4CCE" w:rsidR="00061020" w:rsidRDefault="000D4ADA">
      <w:pPr>
        <w:jc w:val="center"/>
        <w:rPr>
          <w:rFonts w:ascii="Cambria" w:hAnsi="Cambria"/>
          <w:lang w:val="en-US"/>
        </w:rPr>
      </w:pPr>
      <w:r>
        <w:rPr>
          <w:rFonts w:ascii="Cambria" w:hAnsi="Cambria"/>
          <w:lang w:val="en-US"/>
        </w:rPr>
        <w:t>Gambar 2. Model/prototipe baru yang diusulkan</w:t>
      </w:r>
    </w:p>
    <w:p w14:paraId="2333CAA3" w14:textId="0B262189" w:rsidR="00061020" w:rsidRDefault="00061020">
      <w:pPr>
        <w:jc w:val="center"/>
        <w:rPr>
          <w:rFonts w:ascii="Cambria" w:hAnsi="Cambria"/>
          <w:lang w:val="en-US"/>
        </w:rPr>
      </w:pPr>
    </w:p>
    <w:p w14:paraId="4124EB72" w14:textId="1E827DB5" w:rsidR="003C63E9" w:rsidRDefault="000D4ADA">
      <w:pPr>
        <w:jc w:val="both"/>
        <w:rPr>
          <w:rFonts w:ascii="Cambria" w:hAnsi="Cambria"/>
          <w:lang w:val="en-US"/>
        </w:rPr>
      </w:pPr>
      <w:r>
        <w:rPr>
          <w:rFonts w:ascii="Cambria" w:hAnsi="Cambria"/>
          <w:lang w:val="en-US"/>
        </w:rPr>
        <w:t>Teknologi yang tersedia saat ini merupakan produk alat elektromedis yang masih manual menggunakan radiasi gelombang elektromagnetik dan masih efek samping yang paling sering terjadi berupa kulit yang terbakar terutama pada lansia yang mana fungsi sensitivitas terhadap panas menurun wal</w:t>
      </w:r>
      <w:r w:rsidR="003C63E9">
        <w:rPr>
          <w:rFonts w:ascii="Cambria" w:hAnsi="Cambria"/>
          <w:lang w:val="en-US"/>
        </w:rPr>
        <w:t>au</w:t>
      </w:r>
      <w:r>
        <w:rPr>
          <w:rFonts w:ascii="Cambria" w:hAnsi="Cambria"/>
          <w:lang w:val="en-US"/>
        </w:rPr>
        <w:t>pun seorang terapis akan mengatur posisi, intensitas gelombang, lama waktu dan selalu mengobservasi saat dilakukan tindakan.</w:t>
      </w:r>
    </w:p>
    <w:p w14:paraId="10B6ABE6" w14:textId="6F984F3E" w:rsidR="00061020" w:rsidRDefault="000D4ADA">
      <w:pPr>
        <w:jc w:val="both"/>
        <w:rPr>
          <w:rFonts w:ascii="Cambria" w:hAnsi="Cambria"/>
          <w:lang w:val="en-US"/>
        </w:rPr>
      </w:pPr>
      <w:r>
        <w:rPr>
          <w:rFonts w:ascii="Cambria" w:hAnsi="Cambria"/>
          <w:lang w:val="en-US"/>
        </w:rPr>
        <w:t>Alat terapi infra merah yang tersedia dipasaran seperti pada gambar 3 dibawah ini:</w:t>
      </w:r>
    </w:p>
    <w:p w14:paraId="4AED47B5" w14:textId="77777777" w:rsidR="00061020" w:rsidRDefault="000D4ADA">
      <w:pPr>
        <w:rPr>
          <w:rFonts w:ascii="Cambria" w:hAnsi="Cambria"/>
          <w:lang w:val="en-US"/>
        </w:rPr>
      </w:pPr>
      <w:r>
        <w:rPr>
          <w:rFonts w:ascii="Cambria" w:hAnsi="Cambria"/>
          <w:lang w:val="en-US"/>
        </w:rPr>
        <w:t xml:space="preserve"> </w:t>
      </w:r>
    </w:p>
    <w:p w14:paraId="0BE4CA97" w14:textId="079108AD" w:rsidR="00061020" w:rsidRDefault="003763D1">
      <w:pPr>
        <w:rPr>
          <w:rFonts w:ascii="Cambria" w:hAnsi="Cambria"/>
          <w:lang w:val="en-US"/>
        </w:rPr>
      </w:pPr>
      <w:r>
        <w:rPr>
          <w:rFonts w:ascii="Cambria" w:hAnsi="Cambria"/>
          <w:noProof/>
          <w:lang w:val="en-US"/>
        </w:rPr>
        <w:drawing>
          <wp:inline distT="0" distB="0" distL="0" distR="0" wp14:anchorId="4B76994C" wp14:editId="1CE760F3">
            <wp:extent cx="2643641" cy="301534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8330" cy="3066315"/>
                    </a:xfrm>
                    <a:prstGeom prst="rect">
                      <a:avLst/>
                    </a:prstGeom>
                    <a:noFill/>
                  </pic:spPr>
                </pic:pic>
              </a:graphicData>
            </a:graphic>
          </wp:inline>
        </w:drawing>
      </w:r>
    </w:p>
    <w:p w14:paraId="633CC28B" w14:textId="77777777" w:rsidR="00061020" w:rsidRDefault="000D4ADA">
      <w:pPr>
        <w:rPr>
          <w:rFonts w:ascii="Cambria" w:hAnsi="Cambria"/>
          <w:lang w:val="en-US"/>
        </w:rPr>
      </w:pPr>
      <w:r>
        <w:rPr>
          <w:rFonts w:ascii="Cambria" w:hAnsi="Cambria"/>
          <w:lang w:val="en-US"/>
        </w:rPr>
        <w:t>Gambar 3. Status teknologi yang tersedia saat ini, boros bahan bakar</w:t>
      </w:r>
    </w:p>
    <w:p w14:paraId="2D003779" w14:textId="77777777" w:rsidR="00061020" w:rsidRDefault="00061020">
      <w:pPr>
        <w:rPr>
          <w:rFonts w:ascii="Cambria" w:hAnsi="Cambria"/>
          <w:lang w:val="en-US"/>
        </w:rPr>
      </w:pPr>
    </w:p>
    <w:p w14:paraId="12754450" w14:textId="1E6F0EA0" w:rsidR="00061020" w:rsidRDefault="000D4ADA" w:rsidP="00C44D1B">
      <w:pPr>
        <w:jc w:val="both"/>
        <w:rPr>
          <w:rFonts w:ascii="Cambria" w:hAnsi="Cambria"/>
          <w:lang w:val="en-US"/>
        </w:rPr>
      </w:pPr>
      <w:r>
        <w:rPr>
          <w:rFonts w:ascii="Cambria" w:hAnsi="Cambria"/>
          <w:lang w:val="en-US"/>
        </w:rPr>
        <w:t>Keunggulan teknologi yang ditawarkan dalam penelitian ini akan diproduksi memiliki sedikitnya keunggulan daripada yang sudah ada, yaitu: terdapat kontrol suhu otomatis yang aman untuk lansia. Saat  ini,  prototipe  yang  akan  dibuat  belum  memiliki  produk  yang  serupa</w:t>
      </w:r>
      <w:r w:rsidR="00C44D1B">
        <w:rPr>
          <w:rFonts w:ascii="Cambria" w:hAnsi="Cambria"/>
          <w:lang w:val="en-US"/>
        </w:rPr>
        <w:t>. Otomatis kontrol suhu akan di atur pada suhu maksimum antara 39</w:t>
      </w:r>
      <w:r w:rsidR="00A56E51">
        <w:rPr>
          <w:rFonts w:ascii="Cambria" w:hAnsi="Cambria"/>
          <w:lang w:val="en-US"/>
        </w:rPr>
        <w:t>,5</w:t>
      </w:r>
      <w:r w:rsidR="00C44D1B" w:rsidRPr="00C44D1B">
        <w:rPr>
          <w:rFonts w:ascii="Cambria" w:hAnsi="Cambria"/>
          <w:vertAlign w:val="superscript"/>
          <w:lang w:val="en-US"/>
        </w:rPr>
        <w:t>0</w:t>
      </w:r>
      <w:r w:rsidR="00C44D1B">
        <w:rPr>
          <w:rFonts w:ascii="Cambria" w:hAnsi="Cambria"/>
          <w:vertAlign w:val="superscript"/>
          <w:lang w:val="en-US"/>
        </w:rPr>
        <w:t xml:space="preserve"> </w:t>
      </w:r>
      <w:r w:rsidR="00C44D1B" w:rsidRPr="00C44D1B">
        <w:rPr>
          <w:rFonts w:ascii="Cambria" w:hAnsi="Cambria"/>
          <w:lang w:val="en-US"/>
        </w:rPr>
        <w:t xml:space="preserve">- </w:t>
      </w:r>
      <w:r w:rsidR="00C44D1B">
        <w:rPr>
          <w:rFonts w:ascii="Cambria" w:hAnsi="Cambria"/>
          <w:lang w:val="en-US"/>
        </w:rPr>
        <w:t>41</w:t>
      </w:r>
      <w:r w:rsidR="00C44D1B" w:rsidRPr="00C44D1B">
        <w:rPr>
          <w:rFonts w:ascii="Cambria" w:hAnsi="Cambria"/>
          <w:vertAlign w:val="superscript"/>
          <w:lang w:val="en-US"/>
        </w:rPr>
        <w:t>0</w:t>
      </w:r>
      <w:r w:rsidR="00C44D1B">
        <w:rPr>
          <w:rFonts w:ascii="Cambria" w:hAnsi="Cambria"/>
          <w:lang w:val="en-US"/>
        </w:rPr>
        <w:t xml:space="preserve">. Penetapan suhu ini, sudah melalui tahapan penelitian pada lansia yang mempunyai resiko terbakar akibat penurunan sensisitivitas kulit pada suhu. </w:t>
      </w:r>
    </w:p>
    <w:p w14:paraId="117BD63B" w14:textId="77777777" w:rsidR="00C44D1B" w:rsidRDefault="00C44D1B" w:rsidP="00C44D1B">
      <w:pPr>
        <w:jc w:val="both"/>
        <w:rPr>
          <w:rFonts w:ascii="Cambria" w:hAnsi="Cambria"/>
          <w:lang w:val="en-US"/>
        </w:rPr>
      </w:pPr>
    </w:p>
    <w:p w14:paraId="37CA7E50" w14:textId="1F0A60BE" w:rsidR="00061020" w:rsidRDefault="000D4ADA">
      <w:pPr>
        <w:jc w:val="both"/>
        <w:rPr>
          <w:rFonts w:ascii="Cambria" w:hAnsi="Cambria"/>
          <w:b/>
          <w:lang w:val="en-US"/>
        </w:rPr>
      </w:pPr>
      <w:r>
        <w:rPr>
          <w:rFonts w:ascii="Cambria" w:hAnsi="Cambria"/>
          <w:b/>
          <w:lang w:val="en-US"/>
        </w:rPr>
        <w:t>4. KESIMPULAN</w:t>
      </w:r>
    </w:p>
    <w:p w14:paraId="6E5CA750" w14:textId="36A4D68F" w:rsidR="00061020" w:rsidRDefault="00061020">
      <w:pPr>
        <w:jc w:val="both"/>
        <w:rPr>
          <w:rFonts w:ascii="Cambria" w:hAnsi="Cambria"/>
          <w:b/>
          <w:lang w:val="en-US"/>
        </w:rPr>
      </w:pPr>
    </w:p>
    <w:p w14:paraId="738BA99C" w14:textId="54F1A198" w:rsidR="00061020" w:rsidRDefault="000D4ADA">
      <w:pPr>
        <w:ind w:firstLine="567"/>
        <w:jc w:val="both"/>
        <w:rPr>
          <w:rFonts w:ascii="Cambria" w:hAnsi="Cambria"/>
          <w:lang w:val="en-US"/>
        </w:rPr>
      </w:pPr>
      <w:r>
        <w:rPr>
          <w:rFonts w:ascii="Cambria" w:hAnsi="Cambria"/>
          <w:lang w:val="en-US"/>
        </w:rPr>
        <w:t xml:space="preserve">Alat terapi SIMOKS mempunyai peluang untuk di kembangkan di pasaran, memerlukan uji coba pada lansia dan memerlukan uji coba standarisasi nasional dan ijin dagang. </w:t>
      </w:r>
    </w:p>
    <w:p w14:paraId="4FF6C81F" w14:textId="77777777" w:rsidR="00061020" w:rsidRDefault="00061020">
      <w:pPr>
        <w:ind w:firstLine="567"/>
        <w:jc w:val="both"/>
        <w:rPr>
          <w:rFonts w:ascii="Cambria" w:hAnsi="Cambria"/>
          <w:lang w:val="en-US"/>
        </w:rPr>
      </w:pPr>
    </w:p>
    <w:p w14:paraId="4968303E" w14:textId="77777777" w:rsidR="00061020" w:rsidRDefault="000D4ADA">
      <w:pPr>
        <w:jc w:val="both"/>
        <w:rPr>
          <w:rFonts w:ascii="Cambria" w:hAnsi="Cambria"/>
          <w:b/>
          <w:lang w:val="en-US"/>
        </w:rPr>
      </w:pPr>
      <w:r>
        <w:rPr>
          <w:rFonts w:ascii="Cambria" w:hAnsi="Cambria"/>
          <w:b/>
          <w:lang w:val="en-US"/>
        </w:rPr>
        <w:t>UCAPAN TERIMA KASIH</w:t>
      </w:r>
    </w:p>
    <w:p w14:paraId="3D0F9257" w14:textId="77777777" w:rsidR="00061020" w:rsidRDefault="000D4ADA">
      <w:pPr>
        <w:ind w:firstLine="567"/>
        <w:jc w:val="both"/>
        <w:rPr>
          <w:rFonts w:ascii="Cambria" w:hAnsi="Cambria"/>
          <w:lang w:val="en-US"/>
        </w:rPr>
      </w:pPr>
      <w:r>
        <w:rPr>
          <w:rFonts w:ascii="Cambria" w:hAnsi="Cambria"/>
          <w:lang w:val="en-US"/>
        </w:rPr>
        <w:t xml:space="preserve">Ucapan terima kasih kami tujukan untuk Kemenristek DIKTI yang telah memberikan kesempatn memperoleh hibah penelitian produk vokasi. </w:t>
      </w:r>
    </w:p>
    <w:p w14:paraId="196DE8F4" w14:textId="77777777" w:rsidR="00061020" w:rsidRDefault="00061020">
      <w:pPr>
        <w:jc w:val="both"/>
        <w:rPr>
          <w:rFonts w:ascii="Cambria" w:hAnsi="Cambria"/>
          <w:lang w:val="en-US"/>
        </w:rPr>
      </w:pPr>
    </w:p>
    <w:p w14:paraId="288E87D9" w14:textId="77777777" w:rsidR="00061020" w:rsidRDefault="000D4ADA">
      <w:pPr>
        <w:jc w:val="both"/>
        <w:rPr>
          <w:rFonts w:ascii="Cambria" w:hAnsi="Cambria"/>
          <w:b/>
          <w:lang w:val="en-US"/>
        </w:rPr>
      </w:pPr>
      <w:r>
        <w:rPr>
          <w:rFonts w:ascii="Cambria" w:hAnsi="Cambria"/>
          <w:b/>
          <w:lang w:val="en-US"/>
        </w:rPr>
        <w:t>DAFTAR PUSTAKA</w:t>
      </w:r>
    </w:p>
    <w:p w14:paraId="201A62E5" w14:textId="5BE944A2" w:rsidR="003C63E9" w:rsidRPr="003C63E9" w:rsidRDefault="000D4ADA" w:rsidP="003C63E9">
      <w:pPr>
        <w:widowControl w:val="0"/>
        <w:autoSpaceDE w:val="0"/>
        <w:autoSpaceDN w:val="0"/>
        <w:adjustRightInd w:val="0"/>
        <w:ind w:left="480" w:hanging="480"/>
        <w:jc w:val="both"/>
        <w:rPr>
          <w:rFonts w:ascii="Cambria" w:hAnsi="Cambria"/>
          <w:noProof/>
          <w:szCs w:val="24"/>
        </w:rPr>
      </w:pPr>
      <w:r>
        <w:rPr>
          <w:rFonts w:ascii="Cambria" w:hAnsi="Cambria"/>
          <w:b/>
          <w:lang w:val="en-US"/>
        </w:rPr>
        <w:fldChar w:fldCharType="begin" w:fldLock="1"/>
      </w:r>
      <w:r>
        <w:rPr>
          <w:rFonts w:ascii="Cambria" w:hAnsi="Cambria"/>
          <w:b/>
          <w:lang w:val="en-US"/>
        </w:rPr>
        <w:instrText xml:space="preserve">ADDIN Mendeley Bibliography CSL_BIBLIOGRAPHY </w:instrText>
      </w:r>
      <w:r>
        <w:rPr>
          <w:rFonts w:ascii="Cambria" w:hAnsi="Cambria"/>
          <w:b/>
          <w:lang w:val="en-US"/>
        </w:rPr>
        <w:fldChar w:fldCharType="separate"/>
      </w:r>
      <w:r w:rsidR="003C63E9" w:rsidRPr="003C63E9">
        <w:rPr>
          <w:rFonts w:ascii="Cambria" w:hAnsi="Cambria"/>
          <w:noProof/>
          <w:szCs w:val="24"/>
        </w:rPr>
        <w:t xml:space="preserve">Al, Salah T., Ali Abdullah, Al Maqbali, Iyad Omer, Suad Al, Mohammed Ali, Al Risi, Majed Sultan, Al Maqbali, Ali Al, Mujahid Al, Fatma Hashim, Al Hashmi, Talib Khamis, Al Maqbali, Vidyanand Vaidya, Elham Said, Ahmed Al, Talib Khamis, Al Maqbali, Ahmed Abdullah, Maryam Abdullah, Hassan Al, Arash Etemadi, and Faryal Khamis. 2020. “Journal of Infection and Public Health The First Clusters of Middle East Respiratory Syndrome Coronavirus in Oman : Time to Act.” </w:t>
      </w:r>
      <w:r w:rsidR="003C63E9" w:rsidRPr="003C63E9">
        <w:rPr>
          <w:rFonts w:ascii="Cambria" w:hAnsi="Cambria"/>
          <w:i/>
          <w:iCs/>
          <w:noProof/>
          <w:szCs w:val="24"/>
        </w:rPr>
        <w:t>Journal of Infection and Public Health</w:t>
      </w:r>
      <w:r w:rsidR="003C63E9" w:rsidRPr="003C63E9">
        <w:rPr>
          <w:rFonts w:ascii="Cambria" w:hAnsi="Cambria"/>
          <w:noProof/>
          <w:szCs w:val="24"/>
        </w:rPr>
        <w:t xml:space="preserve"> 13(5):679–86. doi: 10.1016/j.jiph.2020.03.002.</w:t>
      </w:r>
    </w:p>
    <w:p w14:paraId="2F50B2D3"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Beissner, Katherine. 2012. “Conservative Pain Management for the Older Adult.” Pp. 395–411 in </w:t>
      </w:r>
      <w:r w:rsidRPr="003C63E9">
        <w:rPr>
          <w:rFonts w:ascii="Cambria" w:hAnsi="Cambria"/>
          <w:i/>
          <w:iCs/>
          <w:noProof/>
          <w:szCs w:val="24"/>
        </w:rPr>
        <w:t>Geriatric Physical Therapy</w:t>
      </w:r>
      <w:r w:rsidRPr="003C63E9">
        <w:rPr>
          <w:rFonts w:ascii="Cambria" w:hAnsi="Cambria"/>
          <w:noProof/>
          <w:szCs w:val="24"/>
        </w:rPr>
        <w:t>. Elsevier Inc.</w:t>
      </w:r>
    </w:p>
    <w:p w14:paraId="45E91501"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Benzon, Honorio T., Christopher L. Wu, and Charles E. Argoff. 2013. “Practical Management of Pain.” </w:t>
      </w:r>
      <w:r w:rsidRPr="003C63E9">
        <w:rPr>
          <w:rFonts w:ascii="Cambria" w:hAnsi="Cambria"/>
          <w:i/>
          <w:iCs/>
          <w:noProof/>
          <w:szCs w:val="24"/>
        </w:rPr>
        <w:t>Practical Management of Pain: Fifth Edition</w:t>
      </w:r>
      <w:r w:rsidRPr="003C63E9">
        <w:rPr>
          <w:rFonts w:ascii="Cambria" w:hAnsi="Cambria"/>
          <w:noProof/>
          <w:szCs w:val="24"/>
        </w:rPr>
        <w:t xml:space="preserve"> 1–1115. doi: 10.1016/C2009-0-64063-0.</w:t>
      </w:r>
    </w:p>
    <w:p w14:paraId="19D7A4BA"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Bridges, Michael, Jeremy Hilliard, and Kevin Chui. 2020. “Effects of Light Therapy on Osteoarthritis and Its Sequelae in Aging and Older Adults: A Systematic Narrative Review.” </w:t>
      </w:r>
      <w:r w:rsidRPr="003C63E9">
        <w:rPr>
          <w:rFonts w:ascii="Cambria" w:hAnsi="Cambria"/>
          <w:i/>
          <w:iCs/>
          <w:noProof/>
          <w:szCs w:val="24"/>
        </w:rPr>
        <w:t>Topics in Geriatric Rehabilitation</w:t>
      </w:r>
      <w:r w:rsidRPr="003C63E9">
        <w:rPr>
          <w:rFonts w:ascii="Cambria" w:hAnsi="Cambria"/>
          <w:noProof/>
          <w:szCs w:val="24"/>
        </w:rPr>
        <w:t xml:space="preserve"> 36(1):11–37. doi: 10.1097/TGR.0000000000000251.</w:t>
      </w:r>
    </w:p>
    <w:p w14:paraId="00D7337D"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Bruckenthal, Patricia. 2012. “Pain in the Older Adult.” Pp. 965–72 in </w:t>
      </w:r>
      <w:r w:rsidRPr="003C63E9">
        <w:rPr>
          <w:rFonts w:ascii="Cambria" w:hAnsi="Cambria"/>
          <w:i/>
          <w:iCs/>
          <w:noProof/>
          <w:szCs w:val="24"/>
        </w:rPr>
        <w:t>Brocklehurst’s Textbook of Geriatric Medicine and Gerontology</w:t>
      </w:r>
      <w:r w:rsidRPr="003C63E9">
        <w:rPr>
          <w:rFonts w:ascii="Cambria" w:hAnsi="Cambria"/>
          <w:noProof/>
          <w:szCs w:val="24"/>
        </w:rPr>
        <w:t>.</w:t>
      </w:r>
    </w:p>
    <w:p w14:paraId="5ADEF390"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Buchman, AS, P. .. Boyle, L. Yu, R. C. Shah, R. S. Wilson, and D. A. Bennett. 2012. “Total Daily Physical Activity and the Risk of AD and Cognitive Decline in Older Adults.” </w:t>
      </w:r>
      <w:r w:rsidRPr="003C63E9">
        <w:rPr>
          <w:rFonts w:ascii="Cambria" w:hAnsi="Cambria"/>
          <w:i/>
          <w:iCs/>
          <w:noProof/>
          <w:szCs w:val="24"/>
        </w:rPr>
        <w:t>Neurology</w:t>
      </w:r>
      <w:r w:rsidRPr="003C63E9">
        <w:rPr>
          <w:rFonts w:ascii="Cambria" w:hAnsi="Cambria"/>
          <w:noProof/>
          <w:szCs w:val="24"/>
        </w:rPr>
        <w:t xml:space="preserve"> 78(17):1323–29. doi: 10.1212/WNL.0b013e3182535d35.</w:t>
      </w:r>
    </w:p>
    <w:p w14:paraId="3632BB26"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Buskila, Dan, Galina Abramov, Amnon Biton, and Lily Neumann. 2000. “The Prevalence of Pain Complaints in a General Population in Israel and Its Implications for Utilization of Health Services.” </w:t>
      </w:r>
      <w:r w:rsidRPr="003C63E9">
        <w:rPr>
          <w:rFonts w:ascii="Cambria" w:hAnsi="Cambria"/>
          <w:i/>
          <w:iCs/>
          <w:noProof/>
          <w:szCs w:val="24"/>
        </w:rPr>
        <w:t>Journal of Rheumatology</w:t>
      </w:r>
      <w:r w:rsidRPr="003C63E9">
        <w:rPr>
          <w:rFonts w:ascii="Cambria" w:hAnsi="Cambria"/>
          <w:noProof/>
          <w:szCs w:val="24"/>
        </w:rPr>
        <w:t xml:space="preserve"> 27(6):1521–25.</w:t>
      </w:r>
    </w:p>
    <w:p w14:paraId="53426BF5"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Departemen Agama RI. 2007. “Al-Qur’an Dan Terjemahannya Al-Jumanatul’ali.” 1121.</w:t>
      </w:r>
    </w:p>
    <w:p w14:paraId="363476F6"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Effendi, Elfian. 2016. “Manfaat Terapi Infra Merah.” (July):1–23.</w:t>
      </w:r>
    </w:p>
    <w:p w14:paraId="15C496DC"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Horne, Alexandra J., Kimberly S. Chiew, Jie Zhuang, Linda K. George, R. Alison Adcock, Guy G. Potter, Eleonora M. Lad, Scott W. Cousins, Frank R. Lin, Sara K. Mamo, Nan-kuei Chen, Abigail J. Maciejewski, Xuan Duong Fernandez, and Heather E. Whitson. 2018. “Relating Sensory , Cognitive , and Neural Factors to Older Persons ’ Perceptions about Happiness : An Exploratory Study.” </w:t>
      </w:r>
      <w:r w:rsidRPr="003C63E9">
        <w:rPr>
          <w:rFonts w:ascii="Cambria" w:hAnsi="Cambria"/>
          <w:i/>
          <w:iCs/>
          <w:noProof/>
          <w:szCs w:val="24"/>
        </w:rPr>
        <w:t>Journal of Aging Research</w:t>
      </w:r>
      <w:r w:rsidRPr="003C63E9">
        <w:rPr>
          <w:rFonts w:ascii="Cambria" w:hAnsi="Cambria"/>
          <w:noProof/>
          <w:szCs w:val="24"/>
        </w:rPr>
        <w:t xml:space="preserve"> 2018:1–11.</w:t>
      </w:r>
    </w:p>
    <w:p w14:paraId="31DC2115"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Hu, Di, Shuyu Zhu, and Jason Robert Potas. 2016. “Red LED Photobiomodulation Reduces Pain Hypersensitivity and Improves Sensorimotor Function Following Mild T10 Hemicontusion Spinal Cord Injury.” </w:t>
      </w:r>
      <w:r w:rsidRPr="003C63E9">
        <w:rPr>
          <w:rFonts w:ascii="Cambria" w:hAnsi="Cambria"/>
          <w:i/>
          <w:iCs/>
          <w:noProof/>
          <w:szCs w:val="24"/>
        </w:rPr>
        <w:t>Journal of Neuroinflammation</w:t>
      </w:r>
      <w:r w:rsidRPr="003C63E9">
        <w:rPr>
          <w:rFonts w:ascii="Cambria" w:hAnsi="Cambria"/>
          <w:noProof/>
          <w:szCs w:val="24"/>
        </w:rPr>
        <w:t xml:space="preserve"> 13(1):1–15. doi: 10.1186/s12974-016-0679-3.</w:t>
      </w:r>
    </w:p>
    <w:p w14:paraId="64EDEE14"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James, Jack E. 2015. </w:t>
      </w:r>
      <w:r w:rsidRPr="003C63E9">
        <w:rPr>
          <w:rFonts w:ascii="Cambria" w:hAnsi="Cambria"/>
          <w:i/>
          <w:iCs/>
          <w:noProof/>
          <w:szCs w:val="24"/>
        </w:rPr>
        <w:t>The Health of Populations: Beyond Medicine</w:t>
      </w:r>
      <w:r w:rsidRPr="003C63E9">
        <w:rPr>
          <w:rFonts w:ascii="Cambria" w:hAnsi="Cambria"/>
          <w:noProof/>
          <w:szCs w:val="24"/>
        </w:rPr>
        <w:t>. 1st ed. Amazon: Academic Press.</w:t>
      </w:r>
    </w:p>
    <w:p w14:paraId="16D37219"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Jati, Imam Sasongko, and Muhammad Rivai. 2020. “Implementasi Thermal Camera Pada Pengaturan Pendingin Ruangan.” </w:t>
      </w:r>
      <w:r w:rsidRPr="003C63E9">
        <w:rPr>
          <w:rFonts w:ascii="Cambria" w:hAnsi="Cambria"/>
          <w:i/>
          <w:iCs/>
          <w:noProof/>
          <w:szCs w:val="24"/>
        </w:rPr>
        <w:t>Jurnal Teknik ITS</w:t>
      </w:r>
      <w:r w:rsidRPr="003C63E9">
        <w:rPr>
          <w:rFonts w:ascii="Cambria" w:hAnsi="Cambria"/>
          <w:noProof/>
          <w:szCs w:val="24"/>
        </w:rPr>
        <w:t xml:space="preserve"> 8(2):1–6. doi: 10.12962/j23373539.v8i2.43131.</w:t>
      </w:r>
    </w:p>
    <w:p w14:paraId="48CCF416"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Kaye, Alan D., Amir Baluch, and Jared T. Scott. 2010. “Pain Management in the Elderly Population: A Review.” </w:t>
      </w:r>
      <w:r w:rsidRPr="003C63E9">
        <w:rPr>
          <w:rFonts w:ascii="Cambria" w:hAnsi="Cambria"/>
          <w:i/>
          <w:iCs/>
          <w:noProof/>
          <w:szCs w:val="24"/>
        </w:rPr>
        <w:t>Ochsner Journal</w:t>
      </w:r>
      <w:r w:rsidRPr="003C63E9">
        <w:rPr>
          <w:rFonts w:ascii="Cambria" w:hAnsi="Cambria"/>
          <w:noProof/>
          <w:szCs w:val="24"/>
        </w:rPr>
        <w:t xml:space="preserve"> 10(3):179–87.</w:t>
      </w:r>
    </w:p>
    <w:p w14:paraId="79BCC302"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Ling, Tonny Heng Yew, and Lim Jin Wong. 2016. “Elderly Infrared Body Temperature Telemonitoring System with XBee Wireless Protocol.” </w:t>
      </w:r>
      <w:r w:rsidRPr="003C63E9">
        <w:rPr>
          <w:rFonts w:ascii="Cambria" w:hAnsi="Cambria"/>
          <w:i/>
          <w:iCs/>
          <w:noProof/>
          <w:szCs w:val="24"/>
        </w:rPr>
        <w:t>Proceedings of the International Conference on Sensing Technology, ICST</w:t>
      </w:r>
      <w:r w:rsidRPr="003C63E9">
        <w:rPr>
          <w:rFonts w:ascii="Cambria" w:hAnsi="Cambria"/>
          <w:noProof/>
          <w:szCs w:val="24"/>
        </w:rPr>
        <w:t xml:space="preserve"> 2016-March:529–35. doi: 10.1109/ICSensT.2015.7438455.</w:t>
      </w:r>
    </w:p>
    <w:p w14:paraId="59922DD1"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Maylasari, Ika, Yeni Rachmawati, Hendrik Wilson, Sigit Wahyu Nugroho, Nindya Putri Sulistyowati, and Freshy Windy Rosmala Dewi Dwi. 2019. “Katalog: 4104001.” </w:t>
      </w:r>
      <w:r w:rsidRPr="003C63E9">
        <w:rPr>
          <w:rFonts w:ascii="Cambria" w:hAnsi="Cambria"/>
          <w:i/>
          <w:iCs/>
          <w:noProof/>
          <w:szCs w:val="24"/>
        </w:rPr>
        <w:t>Badan Pusat Statistik</w:t>
      </w:r>
      <w:r w:rsidRPr="003C63E9">
        <w:rPr>
          <w:rFonts w:ascii="Cambria" w:hAnsi="Cambria"/>
          <w:noProof/>
          <w:szCs w:val="24"/>
        </w:rPr>
        <w:t xml:space="preserve"> 1–286. Retrieved January 31, 2020 (https://www.bps.go.id/publication/download.html?nrbvfeve=YWIxN2U3NWRiZTYzMGUwNTExMGFlNTNi&amp;xzmn=aHR0cHM6Ly93d3cuYnBzLmdvLmlkL3B1YmxpY2F0aW9uLzIwMTkvMTIvMjAvYWIxN2U3NWRiZTYzMGUwNTExMGFlNTNiL3N0YXRpc3Rpay1wZW5kdWR1ay1sYW5qdXQtdXNpYS0yMDE5Lmh0bWw%3D&amp;twoadfnoa).</w:t>
      </w:r>
    </w:p>
    <w:p w14:paraId="57F4A223"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Ministry of Health of the Republic of Indonesia. 2016. “Minister of Health Regulation No.25 Concerning National Aged Action Plan for 2016-2019.” 96.</w:t>
      </w:r>
    </w:p>
    <w:p w14:paraId="5EFCF22D"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Murphy, Neal, Corey Karlin-Zysman, and Sam Anandan. 2018. “Management of Chronic Pain in the Elderly: A Review of Current and Upcoming Novel Therapeutics.” </w:t>
      </w:r>
      <w:r w:rsidRPr="003C63E9">
        <w:rPr>
          <w:rFonts w:ascii="Cambria" w:hAnsi="Cambria"/>
          <w:i/>
          <w:iCs/>
          <w:noProof/>
          <w:szCs w:val="24"/>
        </w:rPr>
        <w:t>American Journal of Therapeutics</w:t>
      </w:r>
      <w:r w:rsidRPr="003C63E9">
        <w:rPr>
          <w:rFonts w:ascii="Cambria" w:hAnsi="Cambria"/>
          <w:noProof/>
          <w:szCs w:val="24"/>
        </w:rPr>
        <w:t xml:space="preserve"> 25(1):e36–43. doi: 10.1097/MJT.0000000000000659.</w:t>
      </w:r>
    </w:p>
    <w:p w14:paraId="28E3A3E8"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Mustari, Andhie S., Ika Maylasari, Karuniawati Ramadani, Sigit Nugroho, Linda Annisa, and T. Lanny. 2016. </w:t>
      </w:r>
      <w:r w:rsidRPr="003C63E9">
        <w:rPr>
          <w:rFonts w:ascii="Cambria" w:hAnsi="Cambria"/>
          <w:i/>
          <w:iCs/>
          <w:noProof/>
          <w:szCs w:val="24"/>
        </w:rPr>
        <w:t>2016 Elderly Population Statistics</w:t>
      </w:r>
      <w:r w:rsidRPr="003C63E9">
        <w:rPr>
          <w:rFonts w:ascii="Cambria" w:hAnsi="Cambria"/>
          <w:noProof/>
          <w:szCs w:val="24"/>
        </w:rPr>
        <w:t>. Jakarta: Badan Pusat Statistik.</w:t>
      </w:r>
    </w:p>
    <w:p w14:paraId="4013C2EA"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Paladini, Antonella, Mariella Fusco, Stefano Coaccioli, Stephen D. Skaper, and Giustino Varrassi. 2015. “Chronic Pain in the Elderly: The Case for New Therapeutic Strategies.” </w:t>
      </w:r>
      <w:r w:rsidRPr="003C63E9">
        <w:rPr>
          <w:rFonts w:ascii="Cambria" w:hAnsi="Cambria"/>
          <w:i/>
          <w:iCs/>
          <w:noProof/>
          <w:szCs w:val="24"/>
        </w:rPr>
        <w:t>Pain Physician</w:t>
      </w:r>
      <w:r w:rsidRPr="003C63E9">
        <w:rPr>
          <w:rFonts w:ascii="Cambria" w:hAnsi="Cambria"/>
          <w:noProof/>
          <w:szCs w:val="24"/>
        </w:rPr>
        <w:t xml:space="preserve"> 18(5):E863–76. doi: 10.36076/ppj.2015/18/e863.</w:t>
      </w:r>
    </w:p>
    <w:p w14:paraId="5129575C"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Puspasari, Fitri-, Imam- Fahrurrozi, Trias Prima Satya, Galih- Setyawan, Muhammad Rifqi Al Fauzan, and Estu Muhammad Dwi Admoko. 2019. “Sensor Ultrasonik HCSR04 Berbasis Arduino Due Untuk Sistem Monitoring Ketinggian.” </w:t>
      </w:r>
      <w:r w:rsidRPr="003C63E9">
        <w:rPr>
          <w:rFonts w:ascii="Cambria" w:hAnsi="Cambria"/>
          <w:i/>
          <w:iCs/>
          <w:noProof/>
          <w:szCs w:val="24"/>
        </w:rPr>
        <w:t>Jurnal Fisika Dan Aplikasinya</w:t>
      </w:r>
      <w:r w:rsidRPr="003C63E9">
        <w:rPr>
          <w:rFonts w:ascii="Cambria" w:hAnsi="Cambria"/>
          <w:noProof/>
          <w:szCs w:val="24"/>
        </w:rPr>
        <w:t xml:space="preserve"> 15(2):36. doi: 10.12962/j24604682.v15i2.4393.</w:t>
      </w:r>
    </w:p>
    <w:p w14:paraId="3A0941C9"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Putra, I. Gede Yudiana, Ni Made Sri Muryani, and Putu Intan Daryaswanti. 2021. “Infra-Red Therapy Reduces Lower Extremity Pain in Elderly with Osteoarthritis.” </w:t>
      </w:r>
      <w:r w:rsidRPr="003C63E9">
        <w:rPr>
          <w:rFonts w:ascii="Cambria" w:hAnsi="Cambria"/>
          <w:i/>
          <w:iCs/>
          <w:noProof/>
          <w:szCs w:val="24"/>
        </w:rPr>
        <w:t>NurseLine Journal</w:t>
      </w:r>
      <w:r w:rsidRPr="003C63E9">
        <w:rPr>
          <w:rFonts w:ascii="Cambria" w:hAnsi="Cambria"/>
          <w:noProof/>
          <w:szCs w:val="24"/>
        </w:rPr>
        <w:t xml:space="preserve"> 6(1):74. doi: 10.19184/nlj.v6i1.19735.</w:t>
      </w:r>
    </w:p>
    <w:p w14:paraId="102D7BF0"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Royer, Michael, Noel H. Ballentine, Paul J. Eslinger, Kevin Houser, Richard Mistrick, Richard Behr, and Kirk Rakos. 2012. “Light Therapy for Seniors in Long Term Care.” </w:t>
      </w:r>
      <w:r w:rsidRPr="003C63E9">
        <w:rPr>
          <w:rFonts w:ascii="Cambria" w:hAnsi="Cambria"/>
          <w:i/>
          <w:iCs/>
          <w:noProof/>
          <w:szCs w:val="24"/>
        </w:rPr>
        <w:t>Journal of the American Medical Directors Association</w:t>
      </w:r>
      <w:r w:rsidRPr="003C63E9">
        <w:rPr>
          <w:rFonts w:ascii="Cambria" w:hAnsi="Cambria"/>
          <w:noProof/>
          <w:szCs w:val="24"/>
        </w:rPr>
        <w:t xml:space="preserve"> 13(2):100–102. doi: 10.1016/j.jamda.2011.05.006.</w:t>
      </w:r>
    </w:p>
    <w:p w14:paraId="3BF85757"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Shui, Shanshan, Xia Wang, John Y. Chiang, and Lei Zheng. 2015. “Far-Infrared Therapy for Cardiovascular, Autoimmune, and Other Chronic Health Problems: A Systematic Review.” </w:t>
      </w:r>
      <w:r w:rsidRPr="003C63E9">
        <w:rPr>
          <w:rFonts w:ascii="Cambria" w:hAnsi="Cambria"/>
          <w:i/>
          <w:iCs/>
          <w:noProof/>
          <w:szCs w:val="24"/>
        </w:rPr>
        <w:t>Experimental Biology and Medicine</w:t>
      </w:r>
      <w:r w:rsidRPr="003C63E9">
        <w:rPr>
          <w:rFonts w:ascii="Cambria" w:hAnsi="Cambria"/>
          <w:noProof/>
          <w:szCs w:val="24"/>
        </w:rPr>
        <w:t xml:space="preserve"> 240(10):1257–65. doi: 10.1177/1535370215573391.</w:t>
      </w:r>
    </w:p>
    <w:p w14:paraId="413B8470"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da Silva, Luciana Alvarenga, Omar Jaluul, Manoel Jacobsen Teixeira, José Tadeu Tesseroli de Siqueira, Wilson Jacob Filho, and Silvia Regina Dowgan Tesseroli De Siqueira. 2018. “Quantitative Sensory Testing in Elderly: Longitudinal Study.” </w:t>
      </w:r>
      <w:r w:rsidRPr="003C63E9">
        <w:rPr>
          <w:rFonts w:ascii="Cambria" w:hAnsi="Cambria"/>
          <w:i/>
          <w:iCs/>
          <w:noProof/>
          <w:szCs w:val="24"/>
        </w:rPr>
        <w:t>Arquivos de Neuro-Psiquiatria</w:t>
      </w:r>
      <w:r w:rsidRPr="003C63E9">
        <w:rPr>
          <w:rFonts w:ascii="Cambria" w:hAnsi="Cambria"/>
          <w:noProof/>
          <w:szCs w:val="24"/>
        </w:rPr>
        <w:t xml:space="preserve"> 76(11):743–50. doi: 10.1590/0004-282x20180129.</w:t>
      </w:r>
    </w:p>
    <w:p w14:paraId="2354A2BE"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Soermarjono, Arif. 2015. “TERAPI INFRA MERAH.” Retrieved (https://flexfreeclinic.com/layanan/detail/24).</w:t>
      </w:r>
    </w:p>
    <w:p w14:paraId="00F415A4"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Stelian, Jean, Israel Gil, Beni Habot, Michal Rosenthal, Iulian Abramovici, Nathalia Kutok, and Auni Khahil. 1992. “Improvement of Pain and Disability in Elderly Patients with Degenerative Osteoarthritis of the Knee Treated with Narrow‐Band Light Therapy.” </w:t>
      </w:r>
      <w:r w:rsidRPr="003C63E9">
        <w:rPr>
          <w:rFonts w:ascii="Cambria" w:hAnsi="Cambria"/>
          <w:i/>
          <w:iCs/>
          <w:noProof/>
          <w:szCs w:val="24"/>
        </w:rPr>
        <w:t>Journal of the American Geriatrics Society</w:t>
      </w:r>
      <w:r w:rsidRPr="003C63E9">
        <w:rPr>
          <w:rFonts w:ascii="Cambria" w:hAnsi="Cambria"/>
          <w:noProof/>
          <w:szCs w:val="24"/>
        </w:rPr>
        <w:t xml:space="preserve"> 40(1):23–26. doi: 10.1111/j.1532-5415.1992.tb01824.x.</w:t>
      </w:r>
    </w:p>
    <w:p w14:paraId="2EEED40D"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Suriastini, N. W., B. S. Sikoki, T. B. W. Rahardjo, E. D. Mulyanto, J. Fauzan, Naryanto, T. Rahayu, A. Gunawan, N. I. Setyawati, T. P. Ambarwati, D. W. Kurniawati, and S. Lestari. 2013. </w:t>
      </w:r>
      <w:r w:rsidRPr="003C63E9">
        <w:rPr>
          <w:rFonts w:ascii="Cambria" w:hAnsi="Cambria"/>
          <w:i/>
          <w:iCs/>
          <w:noProof/>
          <w:szCs w:val="24"/>
        </w:rPr>
        <w:t>Satu Langkah Menuju Impian Lanjut Usia Kota Ramah Lanjut Usia 2030 Kota Surakarta</w:t>
      </w:r>
      <w:r w:rsidRPr="003C63E9">
        <w:rPr>
          <w:rFonts w:ascii="Cambria" w:hAnsi="Cambria"/>
          <w:noProof/>
          <w:szCs w:val="24"/>
        </w:rPr>
        <w:t>. 1st ed. Yogyakarta: SurveyMETER.</w:t>
      </w:r>
    </w:p>
    <w:p w14:paraId="1B49B54B"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Tejedor, Blanca, Miquel Casals, Marta Gangolells, Marcel Macarulla, and Núria Forcada. 2020. “Human Comfort Modelling for Elderly People by Infrared Thermography: Evaluating the Thermoregulation System Responses in an Indoor Environment during Winter.” </w:t>
      </w:r>
      <w:r w:rsidRPr="003C63E9">
        <w:rPr>
          <w:rFonts w:ascii="Cambria" w:hAnsi="Cambria"/>
          <w:i/>
          <w:iCs/>
          <w:noProof/>
          <w:szCs w:val="24"/>
        </w:rPr>
        <w:t>Building and Environment</w:t>
      </w:r>
      <w:r w:rsidRPr="003C63E9">
        <w:rPr>
          <w:rFonts w:ascii="Cambria" w:hAnsi="Cambria"/>
          <w:noProof/>
          <w:szCs w:val="24"/>
        </w:rPr>
        <w:t xml:space="preserve"> 186(April):107354. doi: 10.1016/j.buildenv.2020.107354.</w:t>
      </w:r>
    </w:p>
    <w:p w14:paraId="75BCB08F"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Untari, Ida. 2019. </w:t>
      </w:r>
      <w:r w:rsidRPr="003C63E9">
        <w:rPr>
          <w:rFonts w:ascii="Cambria" w:hAnsi="Cambria"/>
          <w:i/>
          <w:iCs/>
          <w:noProof/>
          <w:szCs w:val="24"/>
        </w:rPr>
        <w:t>BUKU AJAR KEPERAWATAN GERONTIK : Terapi Tertawa &amp; Senam Cegah Pikun</w:t>
      </w:r>
      <w:r w:rsidRPr="003C63E9">
        <w:rPr>
          <w:rFonts w:ascii="Cambria" w:hAnsi="Cambria"/>
          <w:noProof/>
          <w:szCs w:val="24"/>
        </w:rPr>
        <w:t>. Jakarta: EGC.</w:t>
      </w:r>
    </w:p>
    <w:p w14:paraId="62CE49E2"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Venturelli, Massimo, Alessio Sollima, Emiliano Cè, Eloisa Limonta, Angela V. Bisconti, Anna Brasioli, Ettore Muti, and Fabio Esposito. 2016. “Effectiveness of Exercise- and Cognitive-Based Treatments on Salivary Cortisol Levels and Sundowning Syndrome Symptoms in Patients with Alzheimer’s Disease.” </w:t>
      </w:r>
      <w:r w:rsidRPr="003C63E9">
        <w:rPr>
          <w:rFonts w:ascii="Cambria" w:hAnsi="Cambria"/>
          <w:i/>
          <w:iCs/>
          <w:noProof/>
          <w:szCs w:val="24"/>
        </w:rPr>
        <w:t>Journal of Alzheimer’s Disease</w:t>
      </w:r>
      <w:r w:rsidRPr="003C63E9">
        <w:rPr>
          <w:rFonts w:ascii="Cambria" w:hAnsi="Cambria"/>
          <w:noProof/>
          <w:szCs w:val="24"/>
        </w:rPr>
        <w:t xml:space="preserve"> 53(4):1631–40. doi: 10.3233/JAD-160392.</w:t>
      </w:r>
    </w:p>
    <w:p w14:paraId="1EF542F0"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Widowati, Risna, Bhisma Murti, and Eti Poncorini Pamungkasari. 2017. “Effectiveness of Acupuncture and Infrared Therapies for Reducing Musculoskeletal Pain in the Elderly.” </w:t>
      </w:r>
      <w:r w:rsidRPr="003C63E9">
        <w:rPr>
          <w:rFonts w:ascii="Cambria" w:hAnsi="Cambria"/>
          <w:i/>
          <w:iCs/>
          <w:noProof/>
          <w:szCs w:val="24"/>
        </w:rPr>
        <w:t>Indonesian Journal of Medicine</w:t>
      </w:r>
      <w:r w:rsidRPr="003C63E9">
        <w:rPr>
          <w:rFonts w:ascii="Cambria" w:hAnsi="Cambria"/>
          <w:noProof/>
          <w:szCs w:val="24"/>
        </w:rPr>
        <w:t xml:space="preserve"> 02(01):41–51. doi: 10.26911/theijmed.2017.02.01.05.</w:t>
      </w:r>
    </w:p>
    <w:p w14:paraId="4215B0E0" w14:textId="77777777" w:rsidR="003C63E9" w:rsidRPr="003C63E9" w:rsidRDefault="003C63E9" w:rsidP="003C63E9">
      <w:pPr>
        <w:widowControl w:val="0"/>
        <w:autoSpaceDE w:val="0"/>
        <w:autoSpaceDN w:val="0"/>
        <w:adjustRightInd w:val="0"/>
        <w:ind w:left="480" w:hanging="480"/>
        <w:jc w:val="both"/>
        <w:rPr>
          <w:rFonts w:ascii="Cambria" w:hAnsi="Cambria"/>
          <w:noProof/>
          <w:szCs w:val="24"/>
        </w:rPr>
      </w:pPr>
      <w:r w:rsidRPr="003C63E9">
        <w:rPr>
          <w:rFonts w:ascii="Cambria" w:hAnsi="Cambria"/>
          <w:noProof/>
          <w:szCs w:val="24"/>
        </w:rPr>
        <w:t xml:space="preserve">Wiwin Lovita, Aulia, and Junaldi. 2022. “Sistem Pengukuran Suhu Tubuh Menggunakan AMG8833 Dan Kinect Sebagai Pencegahan Penularan Covid-19.” </w:t>
      </w:r>
      <w:r w:rsidRPr="003C63E9">
        <w:rPr>
          <w:rFonts w:ascii="Cambria" w:hAnsi="Cambria"/>
          <w:i/>
          <w:iCs/>
          <w:noProof/>
          <w:szCs w:val="24"/>
        </w:rPr>
        <w:t>Jurnal RESTI (Rekayasa Sistem Dan Teknologi Informasi)</w:t>
      </w:r>
      <w:r w:rsidRPr="003C63E9">
        <w:rPr>
          <w:rFonts w:ascii="Cambria" w:hAnsi="Cambria"/>
          <w:noProof/>
          <w:szCs w:val="24"/>
        </w:rPr>
        <w:t xml:space="preserve"> 6(1):100–107. doi: 10.29207/resti.v6i1.3687.</w:t>
      </w:r>
    </w:p>
    <w:p w14:paraId="552F6A59" w14:textId="77777777" w:rsidR="003C63E9" w:rsidRPr="003C63E9" w:rsidRDefault="003C63E9" w:rsidP="003C63E9">
      <w:pPr>
        <w:widowControl w:val="0"/>
        <w:autoSpaceDE w:val="0"/>
        <w:autoSpaceDN w:val="0"/>
        <w:adjustRightInd w:val="0"/>
        <w:ind w:left="480" w:hanging="480"/>
        <w:jc w:val="both"/>
        <w:rPr>
          <w:rFonts w:ascii="Cambria" w:hAnsi="Cambria"/>
          <w:noProof/>
        </w:rPr>
      </w:pPr>
      <w:r w:rsidRPr="003C63E9">
        <w:rPr>
          <w:rFonts w:ascii="Cambria" w:hAnsi="Cambria"/>
          <w:noProof/>
          <w:szCs w:val="24"/>
        </w:rPr>
        <w:t xml:space="preserve">World Health Organization. 2012. “Health 2020: A European Policy Framework Supporting Action across Government and Society for Health and Well-Being.” </w:t>
      </w:r>
      <w:r w:rsidRPr="003C63E9">
        <w:rPr>
          <w:rFonts w:ascii="Cambria" w:hAnsi="Cambria"/>
          <w:i/>
          <w:iCs/>
          <w:noProof/>
          <w:szCs w:val="24"/>
        </w:rPr>
        <w:t>Proceedings of Regional Committee for Europe</w:t>
      </w:r>
      <w:r w:rsidRPr="003C63E9">
        <w:rPr>
          <w:rFonts w:ascii="Cambria" w:hAnsi="Cambria"/>
          <w:noProof/>
          <w:szCs w:val="24"/>
        </w:rPr>
        <w:t xml:space="preserve"> (September):2–14.</w:t>
      </w:r>
    </w:p>
    <w:p w14:paraId="2CAF72FC" w14:textId="77777777" w:rsidR="00061020" w:rsidRDefault="000D4ADA" w:rsidP="003C63E9">
      <w:pPr>
        <w:jc w:val="both"/>
        <w:rPr>
          <w:rFonts w:ascii="Cambria" w:hAnsi="Cambria"/>
          <w:b/>
          <w:lang w:val="en-US"/>
        </w:rPr>
      </w:pPr>
      <w:r>
        <w:rPr>
          <w:rFonts w:ascii="Cambria" w:hAnsi="Cambria"/>
          <w:b/>
          <w:lang w:val="en-US"/>
        </w:rPr>
        <w:fldChar w:fldCharType="end"/>
      </w:r>
    </w:p>
    <w:sectPr w:rsidR="00061020">
      <w:type w:val="continuous"/>
      <w:pgSz w:w="12240" w:h="15840"/>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54E12" w14:textId="77777777" w:rsidR="003709EA" w:rsidRDefault="003709EA">
      <w:r>
        <w:separator/>
      </w:r>
    </w:p>
  </w:endnote>
  <w:endnote w:type="continuationSeparator" w:id="0">
    <w:p w14:paraId="2166950B" w14:textId="77777777" w:rsidR="003709EA" w:rsidRDefault="0037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doni MT Bold">
    <w:panose1 w:val="02070803080606020203"/>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sz w:val="22"/>
        <w:szCs w:val="22"/>
        <w:lang w:val="en-US"/>
      </w:rPr>
      <w:id w:val="2800361"/>
    </w:sdtPr>
    <w:sdtEndPr/>
    <w:sdtContent>
      <w:sdt>
        <w:sdtPr>
          <w:rPr>
            <w:rFonts w:asciiTheme="minorHAnsi" w:eastAsiaTheme="minorHAnsi" w:hAnsiTheme="minorHAnsi" w:cstheme="minorBidi"/>
            <w:sz w:val="22"/>
            <w:szCs w:val="22"/>
            <w:lang w:val="en-US"/>
          </w:rPr>
          <w:id w:val="14878235"/>
        </w:sdtPr>
        <w:sdtEndPr/>
        <w:sdtContent>
          <w:sdt>
            <w:sdtPr>
              <w:rPr>
                <w:rFonts w:asciiTheme="minorHAnsi" w:eastAsiaTheme="minorHAnsi" w:hAnsiTheme="minorHAnsi" w:cstheme="minorBidi"/>
                <w:sz w:val="22"/>
                <w:szCs w:val="22"/>
                <w:lang w:val="en-US"/>
              </w:rPr>
              <w:id w:val="1750930499"/>
            </w:sdtPr>
            <w:sdtEndPr>
              <w:rPr>
                <w:rFonts w:ascii="Cambria" w:hAnsi="Cambria"/>
                <w:sz w:val="18"/>
              </w:rPr>
            </w:sdtEndPr>
            <w:sdtContent>
              <w:p w14:paraId="57711943" w14:textId="77777777" w:rsidR="00061020" w:rsidRDefault="000D4ADA">
                <w:pPr>
                  <w:rPr>
                    <w:rFonts w:ascii="Cambria" w:hAnsi="Cambria"/>
                    <w:b/>
                  </w:rPr>
                </w:pPr>
                <w:r>
                  <w:rPr>
                    <w:noProof/>
                    <w:lang w:val="en-US"/>
                  </w:rPr>
                  <mc:AlternateContent>
                    <mc:Choice Requires="wps">
                      <w:drawing>
                        <wp:anchor distT="0" distB="0" distL="114300" distR="114300" simplePos="0" relativeHeight="251663360" behindDoc="0" locked="0" layoutInCell="1" allowOverlap="1" wp14:anchorId="371D4BDC" wp14:editId="79F3FA5B">
                          <wp:simplePos x="0" y="0"/>
                          <wp:positionH relativeFrom="column">
                            <wp:posOffset>-32385</wp:posOffset>
                          </wp:positionH>
                          <wp:positionV relativeFrom="paragraph">
                            <wp:posOffset>86360</wp:posOffset>
                          </wp:positionV>
                          <wp:extent cx="5800725" cy="0"/>
                          <wp:effectExtent l="0" t="0" r="28575" b="19050"/>
                          <wp:wrapNone/>
                          <wp:docPr id="34" name="Straight Connector 34"/>
                          <wp:cNvGraphicFramePr/>
                          <a:graphic xmlns:a="http://schemas.openxmlformats.org/drawingml/2006/main">
                            <a:graphicData uri="http://schemas.microsoft.com/office/word/2010/wordprocessingShape">
                              <wps:wsp>
                                <wps:cNvCnPr/>
                                <wps:spPr>
                                  <a:xfrm flipV="1">
                                    <a:off x="0" y="0"/>
                                    <a:ext cx="5800725"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55pt;margin-top:6.8pt;height:0pt;width:456.75pt;z-index:251663360;mso-width-relative:page;mso-height-relative:page;" filled="f" stroked="t" coordsize="21600,21600" o:gfxdata="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HfxDnWAAAACAEAAA8AAAAAAAAAAQAgAAAAOAAAAGRycy9k&#10;b3ducmV2LnhtbFBLAQIUABQAAAAIAIdO4kAgQoK97gEAAOMDAAAOAAAAAAAAAAEAIAAAADsBAABk&#10;cnMvZTJvRG9jLnhtbFBLBQYAAAAABgAGAFkBAACbBQAAAAA=&#10;">
                          <v:fill on="f" focussize="0,0"/>
                          <v:stroke weight="1pt" color="#558ED5 [1951]" joinstyle="round"/>
                          <v:imagedata o:title=""/>
                          <o:lock v:ext="edit" aspectratio="f"/>
                        </v:line>
                      </w:pict>
                    </mc:Fallback>
                  </mc:AlternateContent>
                </w:r>
              </w:p>
              <w:p w14:paraId="28E2FA88" w14:textId="77777777" w:rsidR="00061020" w:rsidRDefault="000D4ADA">
                <w:pPr>
                  <w:pStyle w:val="Footer"/>
                  <w:tabs>
                    <w:tab w:val="right" w:pos="9071"/>
                  </w:tabs>
                  <w:rPr>
                    <w:rFonts w:ascii="Cambria" w:hAnsi="Cambria"/>
                    <w:sz w:val="24"/>
                  </w:rPr>
                </w:pPr>
                <w:r>
                  <w:rPr>
                    <w:rFonts w:ascii="Cambria" w:hAnsi="Cambria" w:cs="Bodoni MT Bold"/>
                    <w:bCs/>
                    <w:sz w:val="18"/>
                    <w:szCs w:val="19"/>
                  </w:rPr>
                  <w:t>JRST (Jurnal Riset Sains dan Teknologi) - Vol.xxx (xx) 20xxx  - (1 – 10)</w:t>
                </w:r>
                <w:r>
                  <w:rPr>
                    <w:rFonts w:ascii="Cambria" w:hAnsi="Cambria"/>
                  </w:rPr>
                  <w:tab/>
                </w:r>
                <w:r>
                  <w:rPr>
                    <w:rFonts w:ascii="Cambria" w:hAnsi="Cambria"/>
                    <w:sz w:val="18"/>
                  </w:rPr>
                  <w:fldChar w:fldCharType="begin"/>
                </w:r>
                <w:r>
                  <w:rPr>
                    <w:rFonts w:ascii="Cambria" w:hAnsi="Cambria"/>
                    <w:sz w:val="18"/>
                  </w:rPr>
                  <w:instrText xml:space="preserve"> PAGE   \* MERGEFORMAT </w:instrText>
                </w:r>
                <w:r>
                  <w:rPr>
                    <w:rFonts w:ascii="Cambria" w:hAnsi="Cambria"/>
                    <w:sz w:val="18"/>
                  </w:rPr>
                  <w:fldChar w:fldCharType="separate"/>
                </w:r>
                <w:r>
                  <w:rPr>
                    <w:rFonts w:ascii="Cambria" w:hAnsi="Cambria"/>
                    <w:sz w:val="18"/>
                  </w:rPr>
                  <w:t>2</w:t>
                </w:r>
                <w:r>
                  <w:rPr>
                    <w:rFonts w:ascii="Cambria" w:hAnsi="Cambria"/>
                    <w:sz w:val="18"/>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7153218"/>
    </w:sdtPr>
    <w:sdtEndPr/>
    <w:sdtContent>
      <w:p w14:paraId="108E72B8" w14:textId="77777777" w:rsidR="00061020" w:rsidRDefault="000D4ADA">
        <w:pPr>
          <w:pStyle w:val="Footer"/>
          <w:jc w:val="right"/>
        </w:pPr>
        <w:r>
          <w:rPr>
            <w:noProof/>
            <w:color w:val="FF0000"/>
          </w:rPr>
          <mc:AlternateContent>
            <mc:Choice Requires="wps">
              <w:drawing>
                <wp:anchor distT="0" distB="0" distL="114300" distR="114300" simplePos="0" relativeHeight="251664384" behindDoc="0" locked="0" layoutInCell="1" allowOverlap="1" wp14:anchorId="5C04D8C8" wp14:editId="40FD6459">
                  <wp:simplePos x="0" y="0"/>
                  <wp:positionH relativeFrom="column">
                    <wp:posOffset>-85725</wp:posOffset>
                  </wp:positionH>
                  <wp:positionV relativeFrom="paragraph">
                    <wp:posOffset>-38735</wp:posOffset>
                  </wp:positionV>
                  <wp:extent cx="58483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75pt;margin-top:-3.05pt;height:0pt;width:460.5pt;z-index:251664384;mso-width-relative:page;mso-height-relative:page;" filled="f" stroked="t" coordsize="21600,21600" o:gfxdata="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5OquzXAAAACQEAAA8AAAAAAAAAAQAgAAAAOAAAAGRycy9k&#10;b3ducmV2LnhtbFBLAQIUABQAAAAIAIdO4kD84p817QEAAOMDAAAOAAAAAAAAAAEAIAAAADwBAABk&#10;cnMvZTJvRG9jLnhtbFBLBQYAAAAABgAGAFkBAACbBQAAAAA=&#10;">
                  <v:fill on="f" focussize="0,0"/>
                  <v:stroke weight="1pt" color="#558ED5 [1951]" joinstyle="round"/>
                  <v:imagedata o:title=""/>
                  <o:lock v:ext="edit" aspectratio="f"/>
                </v:line>
              </w:pict>
            </mc:Fallback>
          </mc:AlternateContent>
        </w:r>
        <w:r>
          <w:rPr>
            <w:rFonts w:asciiTheme="majorHAnsi" w:hAnsiTheme="majorHAnsi"/>
            <w:sz w:val="20"/>
          </w:rPr>
          <w:fldChar w:fldCharType="begin"/>
        </w:r>
        <w:r>
          <w:rPr>
            <w:rFonts w:asciiTheme="majorHAnsi" w:hAnsiTheme="majorHAnsi"/>
            <w:sz w:val="20"/>
          </w:rPr>
          <w:instrText xml:space="preserve"> PAGE   \* MERGEFORMAT </w:instrText>
        </w:r>
        <w:r>
          <w:rPr>
            <w:rFonts w:asciiTheme="majorHAnsi" w:hAnsiTheme="majorHAnsi"/>
            <w:sz w:val="20"/>
          </w:rPr>
          <w:fldChar w:fldCharType="separate"/>
        </w:r>
        <w:r>
          <w:rPr>
            <w:rFonts w:asciiTheme="majorHAnsi" w:hAnsiTheme="majorHAnsi"/>
            <w:sz w:val="20"/>
          </w:rPr>
          <w:t>1</w:t>
        </w:r>
        <w:r>
          <w:rPr>
            <w:rFonts w:asciiTheme="majorHAnsi" w:hAnsiTheme="maj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57C93" w14:textId="77777777" w:rsidR="003709EA" w:rsidRDefault="003709EA">
      <w:r>
        <w:separator/>
      </w:r>
    </w:p>
  </w:footnote>
  <w:footnote w:type="continuationSeparator" w:id="0">
    <w:p w14:paraId="543C81C2" w14:textId="77777777" w:rsidR="003709EA" w:rsidRDefault="0037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12641" w14:textId="77777777" w:rsidR="00061020" w:rsidRDefault="000D4ADA">
    <w:pPr>
      <w:rPr>
        <w:rFonts w:ascii="Cambria" w:hAnsi="Cambria"/>
        <w:b/>
        <w:lang w:val="en-US"/>
      </w:rPr>
    </w:pPr>
    <w:r>
      <w:rPr>
        <w:rFonts w:ascii="Cambria" w:hAnsi="Cambria"/>
        <w:b/>
        <w:sz w:val="18"/>
        <w:lang w:val="en-US"/>
      </w:rPr>
      <w:t>First Author</w:t>
    </w:r>
    <w:r>
      <w:rPr>
        <w:rFonts w:ascii="Cambria" w:hAnsi="Cambria"/>
        <w:b/>
        <w:sz w:val="18"/>
      </w:rPr>
      <w:t xml:space="preserve">, </w:t>
    </w:r>
    <w:r>
      <w:rPr>
        <w:rFonts w:ascii="Cambria" w:hAnsi="Cambria"/>
        <w:b/>
        <w:sz w:val="18"/>
        <w:lang w:val="en-US"/>
      </w:rPr>
      <w:t>Second Author, Third Author</w:t>
    </w:r>
  </w:p>
  <w:p w14:paraId="52955A83" w14:textId="77777777" w:rsidR="00061020" w:rsidRDefault="000D4ADA">
    <w:pPr>
      <w:rPr>
        <w:rFonts w:ascii="Cambria" w:hAnsi="Cambria"/>
        <w:b/>
        <w:sz w:val="18"/>
        <w:lang w:val="en-US"/>
      </w:rPr>
    </w:pPr>
    <w:r>
      <w:rPr>
        <w:rFonts w:ascii="Cambria" w:hAnsi="Cambria"/>
        <w:i/>
        <w:sz w:val="16"/>
        <w:szCs w:val="18"/>
        <w:lang w:val="en-US"/>
      </w:rPr>
      <w:t>Judul Naskah Artikel</w:t>
    </w:r>
  </w:p>
  <w:p w14:paraId="46BE37B2" w14:textId="77777777" w:rsidR="00061020" w:rsidRDefault="000D4ADA">
    <w:pPr>
      <w:pStyle w:val="Header"/>
    </w:pPr>
    <w:r>
      <w:rPr>
        <w:rFonts w:asciiTheme="minorHAnsi" w:hAnsiTheme="minorHAnsi" w:cstheme="minorBidi"/>
        <w:noProof/>
        <w:sz w:val="22"/>
        <w:lang w:val="en-US"/>
      </w:rPr>
      <mc:AlternateContent>
        <mc:Choice Requires="wps">
          <w:drawing>
            <wp:anchor distT="0" distB="0" distL="114300" distR="114300" simplePos="0" relativeHeight="251662336" behindDoc="0" locked="0" layoutInCell="1" allowOverlap="1" wp14:anchorId="1D0B029A" wp14:editId="4A6F9E6B">
              <wp:simplePos x="0" y="0"/>
              <wp:positionH relativeFrom="column">
                <wp:posOffset>-41910</wp:posOffset>
              </wp:positionH>
              <wp:positionV relativeFrom="paragraph">
                <wp:posOffset>66040</wp:posOffset>
              </wp:positionV>
              <wp:extent cx="58483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3.3pt;margin-top:5.2pt;height:0pt;width:460.5pt;z-index:251662336;mso-width-relative:page;mso-height-relative:page;" filled="f" stroked="t" coordsize="21600,21600" o:gfxdata="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0hZEyNYAAAAIAQAADwAAAAAAAAABACAAAAA4AAAAZHJzL2Rv&#10;d25yZXYueG1sUEsBAhQAFAAAAAgAh07iQEbSnpXtAQAA4wMAAA4AAAAAAAAAAQAgAAAAOwEAAGRy&#10;cy9lMm9Eb2MueG1sUEsFBgAAAAAGAAYAWQEAAJoFAAAAAA==&#10;">
              <v:fill on="f" focussize="0,0"/>
              <v:stroke weight="1pt" color="#558ED5 [1951]" joinstyle="round"/>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69A07" w14:textId="77777777" w:rsidR="00061020" w:rsidRDefault="000D4ADA">
    <w:pPr>
      <w:pStyle w:val="Header"/>
    </w:pPr>
    <w:r>
      <w:rPr>
        <w:noProof/>
        <w:lang w:val="en-US"/>
      </w:rPr>
      <w:drawing>
        <wp:anchor distT="0" distB="0" distL="114300" distR="114300" simplePos="0" relativeHeight="251661312" behindDoc="1" locked="0" layoutInCell="1" allowOverlap="1" wp14:anchorId="1FD8612F" wp14:editId="4B14FFBF">
          <wp:simplePos x="0" y="0"/>
          <wp:positionH relativeFrom="column">
            <wp:posOffset>62865</wp:posOffset>
          </wp:positionH>
          <wp:positionV relativeFrom="paragraph">
            <wp:posOffset>104775</wp:posOffset>
          </wp:positionV>
          <wp:extent cx="533400" cy="4984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498341"/>
                  </a:xfrm>
                  <a:prstGeom prst="rect">
                    <a:avLst/>
                  </a:prstGeom>
                </pic:spPr>
              </pic:pic>
            </a:graphicData>
          </a:graphic>
        </wp:anchor>
      </w:drawing>
    </w:r>
  </w:p>
  <w:p w14:paraId="398FAD26" w14:textId="77777777" w:rsidR="00061020" w:rsidRDefault="000D4ADA">
    <w:pPr>
      <w:pStyle w:val="Header"/>
      <w:tabs>
        <w:tab w:val="right" w:pos="8788"/>
      </w:tabs>
      <w:spacing w:line="276" w:lineRule="auto"/>
      <w:ind w:left="1276"/>
      <w:rPr>
        <w:rFonts w:ascii="Cambria" w:hAnsi="Cambria"/>
        <w:b/>
        <w:color w:val="0070C0"/>
      </w:rPr>
    </w:pPr>
    <w:r>
      <w:rPr>
        <w:rFonts w:ascii="Cambria" w:hAnsi="Cambria"/>
        <w:b/>
        <w:color w:val="0070C0"/>
        <w:sz w:val="24"/>
      </w:rPr>
      <w:t>Jurnal Riset Sains dan Teknologi</w:t>
    </w:r>
    <w:r>
      <w:rPr>
        <w:rFonts w:ascii="Cambria" w:hAnsi="Cambria"/>
        <w:b/>
        <w:color w:val="0070C0"/>
        <w:sz w:val="28"/>
      </w:rPr>
      <w:tab/>
    </w:r>
    <w:r>
      <w:rPr>
        <w:rFonts w:ascii="Cambria" w:hAnsi="Cambria"/>
      </w:rPr>
      <w:t>e-ISSN: 2549-9750</w:t>
    </w:r>
  </w:p>
  <w:p w14:paraId="57F263E5" w14:textId="77777777" w:rsidR="00061020" w:rsidRDefault="000D4ADA">
    <w:pPr>
      <w:pStyle w:val="Header"/>
      <w:tabs>
        <w:tab w:val="right" w:pos="8788"/>
      </w:tabs>
      <w:spacing w:line="276" w:lineRule="auto"/>
      <w:ind w:left="1276"/>
      <w:rPr>
        <w:rFonts w:ascii="Calibri" w:hAnsi="Calibri"/>
      </w:rPr>
    </w:pPr>
    <w:r>
      <w:rPr>
        <w:rFonts w:ascii="Cambria" w:hAnsi="Cambria"/>
      </w:rPr>
      <w:t xml:space="preserve">Volume </w:t>
    </w:r>
    <w:r>
      <w:rPr>
        <w:rFonts w:ascii="Cambria" w:hAnsi="Cambria"/>
        <w:lang w:val="en-US"/>
      </w:rPr>
      <w:t>x</w:t>
    </w:r>
    <w:r>
      <w:rPr>
        <w:rFonts w:ascii="Cambria" w:hAnsi="Cambria"/>
      </w:rPr>
      <w:t xml:space="preserve"> No.</w:t>
    </w:r>
    <w:r>
      <w:rPr>
        <w:rFonts w:ascii="Cambria" w:hAnsi="Cambria"/>
        <w:lang w:val="en-US"/>
      </w:rPr>
      <w:t xml:space="preserve"> x</w:t>
    </w:r>
    <w:r>
      <w:rPr>
        <w:rFonts w:ascii="Cambria" w:hAnsi="Cambria"/>
      </w:rPr>
      <w:t xml:space="preserve">  </w:t>
    </w:r>
    <w:r>
      <w:rPr>
        <w:rFonts w:ascii="Cambria" w:hAnsi="Cambria"/>
        <w:lang w:val="en-US"/>
      </w:rPr>
      <w:t>Bulan Tahun</w:t>
    </w:r>
    <w:r>
      <w:rPr>
        <w:rFonts w:ascii="Cambria" w:hAnsi="Cambria"/>
      </w:rPr>
      <w:tab/>
    </w:r>
    <w:r>
      <w:tab/>
    </w:r>
    <w:r>
      <w:rPr>
        <w:rFonts w:ascii="Cambria" w:hAnsi="Cambria"/>
      </w:rPr>
      <w:t>p-ISSN: 2579-9118</w:t>
    </w:r>
  </w:p>
  <w:p w14:paraId="08EF20E9" w14:textId="77777777" w:rsidR="00061020" w:rsidRDefault="000D4ADA">
    <w:pPr>
      <w:pStyle w:val="Header"/>
    </w:pPr>
    <w:r>
      <w:rPr>
        <w:noProof/>
        <w:lang w:val="en-US"/>
      </w:rPr>
      <mc:AlternateContent>
        <mc:Choice Requires="wps">
          <w:drawing>
            <wp:anchor distT="0" distB="0" distL="114300" distR="114300" simplePos="0" relativeHeight="251660288" behindDoc="0" locked="0" layoutInCell="1" allowOverlap="1" wp14:anchorId="7FA41AA6" wp14:editId="559F5175">
              <wp:simplePos x="0" y="0"/>
              <wp:positionH relativeFrom="column">
                <wp:posOffset>-80010</wp:posOffset>
              </wp:positionH>
              <wp:positionV relativeFrom="paragraph">
                <wp:posOffset>142240</wp:posOffset>
              </wp:positionV>
              <wp:extent cx="5838825" cy="0"/>
              <wp:effectExtent l="0" t="0" r="28575" b="19050"/>
              <wp:wrapNone/>
              <wp:docPr id="31" name="Straight Connector 31"/>
              <wp:cNvGraphicFramePr/>
              <a:graphic xmlns:a="http://schemas.openxmlformats.org/drawingml/2006/main">
                <a:graphicData uri="http://schemas.microsoft.com/office/word/2010/wordprocessingShape">
                  <wps:wsp>
                    <wps:cNvCnPr/>
                    <wps:spPr>
                      <a:xfrm flipV="1">
                        <a:off x="0" y="0"/>
                        <a:ext cx="5838825" cy="0"/>
                      </a:xfrm>
                      <a:prstGeom prst="line">
                        <a:avLst/>
                      </a:prstGeom>
                      <a:noFill/>
                      <a:ln w="19050" cap="flat" cmpd="sng" algn="ctr">
                        <a:solidFill>
                          <a:srgbClr val="0070C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y;margin-left:-6.3pt;margin-top:11.2pt;height:0pt;width:459.75pt;z-index:251660288;mso-width-relative:page;mso-height-relative:page;" filled="f" stroked="t" coordsize="21600,21600" o:gfxdata="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LSTyEtcAAAAJAQAADwAAAAAAAAABACAAAAA4AAAAZHJzL2Rvd25yZXYu&#10;eG1sUEsBAhQAFAAAAAgAh07iQFtWhk7mAQAAzwMAAA4AAAAAAAAAAQAgAAAAPAEAAGRycy9lMm9E&#10;b2MueG1sUEsFBgAAAAAGAAYAWQEAAJQFAAAAAA==&#10;">
              <v:fill on="f" focussize="0,0"/>
              <v:stroke weight="1.5pt" color="#0070C0" miterlimit="8" joinstyle="miter"/>
              <v:imagedata o:title=""/>
              <o:lock v:ext="edit" aspectratio="f"/>
            </v:line>
          </w:pict>
        </mc:Fallback>
      </mc:AlternateContent>
    </w:r>
  </w:p>
  <w:p w14:paraId="58CE4084" w14:textId="77777777" w:rsidR="00061020" w:rsidRDefault="00061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A7"/>
    <w:rsid w:val="ADFD41B4"/>
    <w:rsid w:val="BEB3727F"/>
    <w:rsid w:val="E3D988DD"/>
    <w:rsid w:val="F1F7F961"/>
    <w:rsid w:val="000117B3"/>
    <w:rsid w:val="000261E3"/>
    <w:rsid w:val="0003488F"/>
    <w:rsid w:val="00046D3B"/>
    <w:rsid w:val="00050475"/>
    <w:rsid w:val="00061020"/>
    <w:rsid w:val="00065EA9"/>
    <w:rsid w:val="0007765A"/>
    <w:rsid w:val="00077FAB"/>
    <w:rsid w:val="00082FDB"/>
    <w:rsid w:val="00083C6A"/>
    <w:rsid w:val="00084595"/>
    <w:rsid w:val="000846E7"/>
    <w:rsid w:val="000A627B"/>
    <w:rsid w:val="000A6E77"/>
    <w:rsid w:val="000B4DDE"/>
    <w:rsid w:val="000D011D"/>
    <w:rsid w:val="000D2DCB"/>
    <w:rsid w:val="000D4ADA"/>
    <w:rsid w:val="000F2C7D"/>
    <w:rsid w:val="000F2F5B"/>
    <w:rsid w:val="00102457"/>
    <w:rsid w:val="001065C1"/>
    <w:rsid w:val="001077DF"/>
    <w:rsid w:val="001163E0"/>
    <w:rsid w:val="00130E5F"/>
    <w:rsid w:val="00141904"/>
    <w:rsid w:val="00142326"/>
    <w:rsid w:val="00142A65"/>
    <w:rsid w:val="00144662"/>
    <w:rsid w:val="001639A5"/>
    <w:rsid w:val="00164562"/>
    <w:rsid w:val="0017681F"/>
    <w:rsid w:val="001777CA"/>
    <w:rsid w:val="001A76D3"/>
    <w:rsid w:val="001B2299"/>
    <w:rsid w:val="001B59C6"/>
    <w:rsid w:val="001C11E5"/>
    <w:rsid w:val="001C1308"/>
    <w:rsid w:val="001D51E0"/>
    <w:rsid w:val="001D74D3"/>
    <w:rsid w:val="001E0A95"/>
    <w:rsid w:val="001F00F9"/>
    <w:rsid w:val="001F17FC"/>
    <w:rsid w:val="0021405C"/>
    <w:rsid w:val="0021791C"/>
    <w:rsid w:val="00232624"/>
    <w:rsid w:val="00232C0F"/>
    <w:rsid w:val="002374FF"/>
    <w:rsid w:val="002434E7"/>
    <w:rsid w:val="00246D4C"/>
    <w:rsid w:val="002569DB"/>
    <w:rsid w:val="002A4C35"/>
    <w:rsid w:val="002B0949"/>
    <w:rsid w:val="002B760E"/>
    <w:rsid w:val="002D147A"/>
    <w:rsid w:val="002D78A5"/>
    <w:rsid w:val="002E0FB3"/>
    <w:rsid w:val="002E7BBF"/>
    <w:rsid w:val="00310FD1"/>
    <w:rsid w:val="003325CA"/>
    <w:rsid w:val="00341BCF"/>
    <w:rsid w:val="003428B3"/>
    <w:rsid w:val="00343461"/>
    <w:rsid w:val="00355155"/>
    <w:rsid w:val="003601E5"/>
    <w:rsid w:val="003709EA"/>
    <w:rsid w:val="003711A0"/>
    <w:rsid w:val="003763D1"/>
    <w:rsid w:val="003A3791"/>
    <w:rsid w:val="003C170E"/>
    <w:rsid w:val="003C29BB"/>
    <w:rsid w:val="003C63E9"/>
    <w:rsid w:val="003D0230"/>
    <w:rsid w:val="003D5B92"/>
    <w:rsid w:val="003E4401"/>
    <w:rsid w:val="003F05D7"/>
    <w:rsid w:val="003F1702"/>
    <w:rsid w:val="003F5DB1"/>
    <w:rsid w:val="00400158"/>
    <w:rsid w:val="0042321C"/>
    <w:rsid w:val="00437707"/>
    <w:rsid w:val="004446BC"/>
    <w:rsid w:val="0046634D"/>
    <w:rsid w:val="00473F57"/>
    <w:rsid w:val="00475856"/>
    <w:rsid w:val="00475FF7"/>
    <w:rsid w:val="004878B8"/>
    <w:rsid w:val="004A2A32"/>
    <w:rsid w:val="004B4B70"/>
    <w:rsid w:val="004C4058"/>
    <w:rsid w:val="004D5AE0"/>
    <w:rsid w:val="004D7D84"/>
    <w:rsid w:val="004E2B00"/>
    <w:rsid w:val="004F464F"/>
    <w:rsid w:val="004F68C5"/>
    <w:rsid w:val="004F7095"/>
    <w:rsid w:val="00500044"/>
    <w:rsid w:val="00500EB7"/>
    <w:rsid w:val="00502882"/>
    <w:rsid w:val="00503872"/>
    <w:rsid w:val="00505F36"/>
    <w:rsid w:val="00521A8D"/>
    <w:rsid w:val="00521DBA"/>
    <w:rsid w:val="005371A3"/>
    <w:rsid w:val="00543022"/>
    <w:rsid w:val="005510F5"/>
    <w:rsid w:val="00551891"/>
    <w:rsid w:val="005519B5"/>
    <w:rsid w:val="005573D2"/>
    <w:rsid w:val="00581132"/>
    <w:rsid w:val="0058595A"/>
    <w:rsid w:val="00586F81"/>
    <w:rsid w:val="005B09CA"/>
    <w:rsid w:val="005B1423"/>
    <w:rsid w:val="005D1CC4"/>
    <w:rsid w:val="005F0F1B"/>
    <w:rsid w:val="005F31D6"/>
    <w:rsid w:val="005F43D1"/>
    <w:rsid w:val="005F6546"/>
    <w:rsid w:val="00603895"/>
    <w:rsid w:val="00604707"/>
    <w:rsid w:val="0060582A"/>
    <w:rsid w:val="006106A5"/>
    <w:rsid w:val="006108A6"/>
    <w:rsid w:val="006162E7"/>
    <w:rsid w:val="0064159D"/>
    <w:rsid w:val="00641D32"/>
    <w:rsid w:val="00656587"/>
    <w:rsid w:val="00662B77"/>
    <w:rsid w:val="0067289B"/>
    <w:rsid w:val="006801F6"/>
    <w:rsid w:val="00693AD2"/>
    <w:rsid w:val="00693F49"/>
    <w:rsid w:val="00696EC2"/>
    <w:rsid w:val="006C5AAA"/>
    <w:rsid w:val="006C5DF9"/>
    <w:rsid w:val="006D09AB"/>
    <w:rsid w:val="006F0A87"/>
    <w:rsid w:val="006F5FA6"/>
    <w:rsid w:val="006F600E"/>
    <w:rsid w:val="007059D4"/>
    <w:rsid w:val="00706896"/>
    <w:rsid w:val="007224C6"/>
    <w:rsid w:val="00725FD2"/>
    <w:rsid w:val="00727ED0"/>
    <w:rsid w:val="00730081"/>
    <w:rsid w:val="007318A3"/>
    <w:rsid w:val="0074670E"/>
    <w:rsid w:val="007504F8"/>
    <w:rsid w:val="007517A3"/>
    <w:rsid w:val="00756063"/>
    <w:rsid w:val="00765A80"/>
    <w:rsid w:val="00775E4B"/>
    <w:rsid w:val="0078525F"/>
    <w:rsid w:val="007A087A"/>
    <w:rsid w:val="007A0FCD"/>
    <w:rsid w:val="007B678C"/>
    <w:rsid w:val="007B70C6"/>
    <w:rsid w:val="007C3F1E"/>
    <w:rsid w:val="007C56D8"/>
    <w:rsid w:val="00802280"/>
    <w:rsid w:val="0080417B"/>
    <w:rsid w:val="00817D8E"/>
    <w:rsid w:val="00823B57"/>
    <w:rsid w:val="00824841"/>
    <w:rsid w:val="008510F9"/>
    <w:rsid w:val="00867626"/>
    <w:rsid w:val="00876201"/>
    <w:rsid w:val="00881D1C"/>
    <w:rsid w:val="008A5F44"/>
    <w:rsid w:val="008B5F9E"/>
    <w:rsid w:val="008B6D9A"/>
    <w:rsid w:val="008C46F2"/>
    <w:rsid w:val="008C4BA9"/>
    <w:rsid w:val="008C5FA7"/>
    <w:rsid w:val="008C6B66"/>
    <w:rsid w:val="008D1489"/>
    <w:rsid w:val="008E1969"/>
    <w:rsid w:val="008E4258"/>
    <w:rsid w:val="008F11C6"/>
    <w:rsid w:val="00901313"/>
    <w:rsid w:val="00903EBE"/>
    <w:rsid w:val="00905B45"/>
    <w:rsid w:val="0091406D"/>
    <w:rsid w:val="00922206"/>
    <w:rsid w:val="00940122"/>
    <w:rsid w:val="00993A3D"/>
    <w:rsid w:val="0099638B"/>
    <w:rsid w:val="009B629B"/>
    <w:rsid w:val="009C1872"/>
    <w:rsid w:val="009C2957"/>
    <w:rsid w:val="009C71C8"/>
    <w:rsid w:val="009E2768"/>
    <w:rsid w:val="009E2E48"/>
    <w:rsid w:val="009E63D3"/>
    <w:rsid w:val="009F0519"/>
    <w:rsid w:val="00A06D39"/>
    <w:rsid w:val="00A149CD"/>
    <w:rsid w:val="00A165DD"/>
    <w:rsid w:val="00A25DC3"/>
    <w:rsid w:val="00A27F92"/>
    <w:rsid w:val="00A347FD"/>
    <w:rsid w:val="00A52407"/>
    <w:rsid w:val="00A54FFC"/>
    <w:rsid w:val="00A56E51"/>
    <w:rsid w:val="00A6238D"/>
    <w:rsid w:val="00A6291C"/>
    <w:rsid w:val="00A83EB5"/>
    <w:rsid w:val="00AA166A"/>
    <w:rsid w:val="00AB36C5"/>
    <w:rsid w:val="00AB5536"/>
    <w:rsid w:val="00AB66E8"/>
    <w:rsid w:val="00AC083A"/>
    <w:rsid w:val="00AC3B3F"/>
    <w:rsid w:val="00AD4C88"/>
    <w:rsid w:val="00AD52A0"/>
    <w:rsid w:val="00AD77EF"/>
    <w:rsid w:val="00AE7677"/>
    <w:rsid w:val="00AF457A"/>
    <w:rsid w:val="00B11863"/>
    <w:rsid w:val="00B20D8E"/>
    <w:rsid w:val="00B215AA"/>
    <w:rsid w:val="00B25890"/>
    <w:rsid w:val="00B345AA"/>
    <w:rsid w:val="00B40681"/>
    <w:rsid w:val="00B462E4"/>
    <w:rsid w:val="00B53453"/>
    <w:rsid w:val="00B548E4"/>
    <w:rsid w:val="00B72A9D"/>
    <w:rsid w:val="00BA266B"/>
    <w:rsid w:val="00BA2D6D"/>
    <w:rsid w:val="00BB32AB"/>
    <w:rsid w:val="00BD5DA7"/>
    <w:rsid w:val="00BD7254"/>
    <w:rsid w:val="00BE793D"/>
    <w:rsid w:val="00C05AFE"/>
    <w:rsid w:val="00C31B37"/>
    <w:rsid w:val="00C44D1B"/>
    <w:rsid w:val="00C4644C"/>
    <w:rsid w:val="00C553D6"/>
    <w:rsid w:val="00C65569"/>
    <w:rsid w:val="00C7181D"/>
    <w:rsid w:val="00C743A0"/>
    <w:rsid w:val="00C744ED"/>
    <w:rsid w:val="00CB5685"/>
    <w:rsid w:val="00CC2CE3"/>
    <w:rsid w:val="00CD04FE"/>
    <w:rsid w:val="00CE02CD"/>
    <w:rsid w:val="00CF4AB5"/>
    <w:rsid w:val="00CF4C77"/>
    <w:rsid w:val="00CF775E"/>
    <w:rsid w:val="00D037A4"/>
    <w:rsid w:val="00D049ED"/>
    <w:rsid w:val="00D058D0"/>
    <w:rsid w:val="00D0767A"/>
    <w:rsid w:val="00D10AF4"/>
    <w:rsid w:val="00D25397"/>
    <w:rsid w:val="00D36CEE"/>
    <w:rsid w:val="00D410FD"/>
    <w:rsid w:val="00D468CE"/>
    <w:rsid w:val="00D557ED"/>
    <w:rsid w:val="00D66F8F"/>
    <w:rsid w:val="00D6734E"/>
    <w:rsid w:val="00DA256E"/>
    <w:rsid w:val="00DA6192"/>
    <w:rsid w:val="00DA67A7"/>
    <w:rsid w:val="00DB2377"/>
    <w:rsid w:val="00DE2244"/>
    <w:rsid w:val="00DF38A8"/>
    <w:rsid w:val="00E11551"/>
    <w:rsid w:val="00E15F9C"/>
    <w:rsid w:val="00E1686F"/>
    <w:rsid w:val="00E16C0F"/>
    <w:rsid w:val="00E25DE8"/>
    <w:rsid w:val="00E30178"/>
    <w:rsid w:val="00E30BDE"/>
    <w:rsid w:val="00E36706"/>
    <w:rsid w:val="00E41774"/>
    <w:rsid w:val="00E577AC"/>
    <w:rsid w:val="00E57A3D"/>
    <w:rsid w:val="00E57C8F"/>
    <w:rsid w:val="00E61FC6"/>
    <w:rsid w:val="00E6704A"/>
    <w:rsid w:val="00E819E8"/>
    <w:rsid w:val="00E839D2"/>
    <w:rsid w:val="00E85BB3"/>
    <w:rsid w:val="00EA793B"/>
    <w:rsid w:val="00EB3D4C"/>
    <w:rsid w:val="00EF109F"/>
    <w:rsid w:val="00F028C8"/>
    <w:rsid w:val="00F171D1"/>
    <w:rsid w:val="00F203E9"/>
    <w:rsid w:val="00F23DBA"/>
    <w:rsid w:val="00F407D3"/>
    <w:rsid w:val="00F42FE1"/>
    <w:rsid w:val="00F45D73"/>
    <w:rsid w:val="00F46405"/>
    <w:rsid w:val="00F51039"/>
    <w:rsid w:val="00F55337"/>
    <w:rsid w:val="00F62FDD"/>
    <w:rsid w:val="00F66041"/>
    <w:rsid w:val="00F77539"/>
    <w:rsid w:val="00F90A4B"/>
    <w:rsid w:val="00F9380B"/>
    <w:rsid w:val="00FA607A"/>
    <w:rsid w:val="00FB29AE"/>
    <w:rsid w:val="00FB3DD2"/>
    <w:rsid w:val="00FC1265"/>
    <w:rsid w:val="00FC12CD"/>
    <w:rsid w:val="00FD74EB"/>
    <w:rsid w:val="00FE12B5"/>
    <w:rsid w:val="00FE431F"/>
    <w:rsid w:val="00FE5BE4"/>
    <w:rsid w:val="00FF3C29"/>
    <w:rsid w:val="00FF7AD1"/>
    <w:rsid w:val="4BDDB207"/>
    <w:rsid w:val="66F7B245"/>
    <w:rsid w:val="7DBF1C83"/>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5981DF"/>
  <w15:docId w15:val="{309D9238-1A6F-4833-A2EE-C3F41C18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uiPriority="99"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link w:val="BodyText2Char"/>
    <w:qFormat/>
    <w:pPr>
      <w:spacing w:after="120" w:line="480" w:lineRule="auto"/>
    </w:pPr>
  </w:style>
  <w:style w:type="paragraph" w:styleId="BodyTextIndent">
    <w:name w:val="Body Text Indent"/>
    <w:basedOn w:val="Default"/>
    <w:next w:val="Default"/>
    <w:qFormat/>
    <w:rPr>
      <w:color w:val="auto"/>
    </w:rPr>
  </w:style>
  <w:style w:type="paragraph" w:customStyle="1" w:styleId="Default">
    <w:name w:val="Default"/>
    <w:qFormat/>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uiPriority w:val="99"/>
    <w:unhideWhenUsed/>
    <w:qFormat/>
    <w:pPr>
      <w:spacing w:after="120" w:line="480" w:lineRule="auto"/>
      <w:ind w:left="283"/>
    </w:pPr>
    <w:rPr>
      <w:rFonts w:asciiTheme="minorHAnsi" w:eastAsiaTheme="minorHAnsi" w:hAnsiTheme="minorHAnsi" w:cstheme="minorBidi"/>
      <w:sz w:val="22"/>
      <w:szCs w:val="22"/>
    </w:rPr>
  </w:style>
  <w:style w:type="character" w:styleId="CommentReference">
    <w:name w:val="annotation reference"/>
    <w:basedOn w:val="DefaultParagraphFont"/>
    <w:semiHidden/>
    <w:qFormat/>
    <w:rPr>
      <w:sz w:val="16"/>
      <w:szCs w:val="16"/>
    </w:rPr>
  </w:style>
  <w:style w:type="paragraph" w:styleId="CommentText">
    <w:name w:val="annotation text"/>
    <w:basedOn w:val="Normal"/>
    <w:semiHidden/>
    <w:qFormat/>
  </w:style>
  <w:style w:type="paragraph" w:styleId="CommentSubject">
    <w:name w:val="annotation subject"/>
    <w:basedOn w:val="CommentText"/>
    <w:next w:val="CommentText"/>
    <w:semiHidden/>
    <w:qFormat/>
    <w:rPr>
      <w:b/>
      <w:bCs/>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lang w:val="en-US"/>
    </w:rPr>
  </w:style>
  <w:style w:type="paragraph" w:styleId="Header">
    <w:name w:val="header"/>
    <w:basedOn w:val="Normal"/>
    <w:link w:val="HeaderChar"/>
    <w:uiPriority w:val="99"/>
    <w:qFormat/>
    <w:pPr>
      <w:tabs>
        <w:tab w:val="center" w:pos="4513"/>
        <w:tab w:val="right" w:pos="9026"/>
      </w:tabs>
    </w:pPr>
  </w:style>
  <w:style w:type="character" w:styleId="Hyperlink">
    <w:name w:val="Hyperlink"/>
    <w:basedOn w:val="DefaultParagraphFont"/>
    <w:qFormat/>
    <w:rPr>
      <w:color w:val="0000FF"/>
      <w:u w:val="single"/>
    </w:rPr>
  </w:style>
  <w:style w:type="paragraph" w:styleId="NormalWeb">
    <w:name w:val="Normal (Web)"/>
    <w:basedOn w:val="Normal"/>
    <w:link w:val="NormalWebChar"/>
    <w:unhideWhenUsed/>
    <w:qFormat/>
    <w:pPr>
      <w:spacing w:before="100" w:beforeAutospacing="1" w:after="100" w:afterAutospacing="1"/>
    </w:pPr>
    <w:rPr>
      <w:color w:val="000000"/>
      <w:sz w:val="24"/>
      <w:szCs w:val="24"/>
      <w:lang w:eastAsia="id-ID"/>
    </w:rPr>
  </w:style>
  <w:style w:type="table" w:styleId="TableGrid">
    <w:name w:val="Table Grid"/>
    <w:basedOn w:val="TableNormal"/>
    <w:uiPriority w:val="59"/>
    <w:qFormat/>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US" w:eastAsia="en-US"/>
    </w:rPr>
  </w:style>
  <w:style w:type="character" w:customStyle="1" w:styleId="BodyTextIndent2Char">
    <w:name w:val="Body Text Indent 2 Char"/>
    <w:basedOn w:val="DefaultParagraphFont"/>
    <w:link w:val="BodyTextIndent2"/>
    <w:uiPriority w:val="99"/>
    <w:qFormat/>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qFormat/>
    <w:locked/>
    <w:rPr>
      <w:color w:val="000000"/>
      <w:sz w:val="24"/>
      <w:szCs w:val="24"/>
    </w:rPr>
  </w:style>
  <w:style w:type="character" w:customStyle="1" w:styleId="HeaderChar">
    <w:name w:val="Header Char"/>
    <w:basedOn w:val="DefaultParagraphFont"/>
    <w:link w:val="Header"/>
    <w:uiPriority w:val="99"/>
    <w:qFormat/>
    <w:rPr>
      <w:lang w:eastAsia="en-US"/>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qFormat/>
    <w:rPr>
      <w:lang w:eastAsia="en-US"/>
    </w:rPr>
  </w:style>
  <w:style w:type="paragraph" w:customStyle="1" w:styleId="Author">
    <w:name w:val="Author"/>
    <w:qFormat/>
    <w:pPr>
      <w:spacing w:before="360" w:after="40"/>
      <w:jc w:val="center"/>
    </w:pPr>
    <w:rPr>
      <w:rFonts w:eastAsia="SimSun"/>
      <w:sz w:val="22"/>
      <w:szCs w:val="22"/>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3sitisarifah@itspku.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6FF3736-FC08-41BD-AED7-B86351D65A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18065</Words>
  <Characters>102972</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120796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Ida Untari</cp:lastModifiedBy>
  <cp:revision>6</cp:revision>
  <cp:lastPrinted>2014-01-24T06:39:00Z</cp:lastPrinted>
  <dcterms:created xsi:type="dcterms:W3CDTF">2022-11-02T02:45:00Z</dcterms:created>
  <dcterms:modified xsi:type="dcterms:W3CDTF">2022-11-02T02:49:00Z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20520cff-5035-367b-b150-a63652bd3507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1033-11.1.0.10920</vt:lpwstr>
  </property>
</Properties>
</file>