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7CD8C" w14:textId="77777777" w:rsidR="00142CD9" w:rsidRDefault="00142CD9" w:rsidP="00142CD9">
      <w:pPr>
        <w:spacing w:before="240" w:after="240" w:line="360" w:lineRule="auto"/>
        <w:jc w:val="center"/>
        <w:rPr>
          <w:rFonts w:ascii="Palatino Linotype" w:eastAsia="Palatino Linotype" w:hAnsi="Palatino Linotype" w:cs="Palatino Linotype"/>
          <w:b/>
          <w:i/>
          <w:sz w:val="28"/>
          <w:szCs w:val="28"/>
        </w:rPr>
      </w:pPr>
      <w:r>
        <w:rPr>
          <w:rFonts w:ascii="Palatino Linotype" w:eastAsia="Palatino Linotype" w:hAnsi="Palatino Linotype" w:cs="Palatino Linotype"/>
        </w:rPr>
        <w:t xml:space="preserve"> </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b/>
          <w:sz w:val="28"/>
          <w:szCs w:val="28"/>
        </w:rPr>
        <w:t xml:space="preserve">Kekerasan Saat Ospek Tahun 2000-2022 dalam Portal Berita </w:t>
      </w:r>
      <w:r>
        <w:rPr>
          <w:rFonts w:ascii="Palatino Linotype" w:eastAsia="Palatino Linotype" w:hAnsi="Palatino Linotype" w:cs="Palatino Linotype"/>
          <w:b/>
          <w:i/>
          <w:sz w:val="28"/>
          <w:szCs w:val="28"/>
        </w:rPr>
        <w:t>Online</w:t>
      </w:r>
    </w:p>
    <w:p w14:paraId="7F653379" w14:textId="77777777" w:rsidR="00142CD9" w:rsidRDefault="00142CD9" w:rsidP="00142CD9">
      <w:pPr>
        <w:spacing w:before="240" w:after="240" w:line="360" w:lineRule="auto"/>
        <w:jc w:val="center"/>
        <w:rPr>
          <w:rFonts w:ascii="Palatino Linotype" w:eastAsia="Palatino Linotype" w:hAnsi="Palatino Linotype" w:cs="Palatino Linotype"/>
          <w:b/>
          <w:i/>
          <w:sz w:val="28"/>
          <w:szCs w:val="28"/>
        </w:rPr>
      </w:pPr>
      <w:r>
        <w:rPr>
          <w:rFonts w:ascii="Palatino Linotype" w:eastAsia="Palatino Linotype" w:hAnsi="Palatino Linotype" w:cs="Palatino Linotype"/>
          <w:b/>
          <w:i/>
          <w:sz w:val="28"/>
          <w:szCs w:val="28"/>
        </w:rPr>
        <w:t>Violence During Ospek 2000-2022 in Online News</w:t>
      </w:r>
    </w:p>
    <w:p w14:paraId="68749957" w14:textId="77777777" w:rsidR="00142CD9" w:rsidRDefault="00142CD9" w:rsidP="00142CD9">
      <w:pPr>
        <w:spacing w:before="240" w:after="240" w:line="240" w:lineRule="auto"/>
        <w:jc w:val="center"/>
        <w:rPr>
          <w:rFonts w:ascii="Palatino Linotype" w:eastAsia="Palatino Linotype" w:hAnsi="Palatino Linotype" w:cs="Palatino Linotype"/>
          <w:b/>
        </w:rPr>
      </w:pPr>
      <w:r>
        <w:rPr>
          <w:rFonts w:ascii="Palatino Linotype" w:eastAsia="Palatino Linotype" w:hAnsi="Palatino Linotype" w:cs="Palatino Linotype"/>
          <w:b/>
        </w:rPr>
        <w:t>Annisa Aulia Safitri</w:t>
      </w:r>
      <w:r>
        <w:rPr>
          <w:rFonts w:ascii="Palatino Linotype" w:eastAsia="Palatino Linotype" w:hAnsi="Palatino Linotype" w:cs="Palatino Linotype"/>
          <w:b/>
          <w:vertAlign w:val="superscript"/>
        </w:rPr>
        <w:t>1</w:t>
      </w:r>
      <w:r>
        <w:rPr>
          <w:rFonts w:ascii="Palatino Linotype" w:eastAsia="Palatino Linotype" w:hAnsi="Palatino Linotype" w:cs="Palatino Linotype"/>
          <w:b/>
        </w:rPr>
        <w:t>, Mirna Febryanti</w:t>
      </w:r>
      <w:r>
        <w:rPr>
          <w:rFonts w:ascii="Palatino Linotype" w:eastAsia="Palatino Linotype" w:hAnsi="Palatino Linotype" w:cs="Palatino Linotype"/>
          <w:b/>
          <w:vertAlign w:val="superscript"/>
        </w:rPr>
        <w:t>2</w:t>
      </w:r>
      <w:r>
        <w:rPr>
          <w:rFonts w:ascii="Palatino Linotype" w:eastAsia="Palatino Linotype" w:hAnsi="Palatino Linotype" w:cs="Palatino Linotype"/>
          <w:b/>
        </w:rPr>
        <w:t>, Nisrina Dheya Salma</w:t>
      </w:r>
      <w:r>
        <w:rPr>
          <w:rFonts w:ascii="Palatino Linotype" w:eastAsia="Palatino Linotype" w:hAnsi="Palatino Linotype" w:cs="Palatino Linotype"/>
          <w:b/>
          <w:vertAlign w:val="superscript"/>
        </w:rPr>
        <w:t>3</w:t>
      </w:r>
      <w:r>
        <w:rPr>
          <w:rFonts w:ascii="Palatino Linotype" w:eastAsia="Palatino Linotype" w:hAnsi="Palatino Linotype" w:cs="Palatino Linotype"/>
          <w:b/>
        </w:rPr>
        <w:t>, Zahratul Umami</w:t>
      </w:r>
      <w:r>
        <w:rPr>
          <w:rFonts w:ascii="Palatino Linotype" w:eastAsia="Palatino Linotype" w:hAnsi="Palatino Linotype" w:cs="Palatino Linotype"/>
          <w:b/>
          <w:vertAlign w:val="superscript"/>
        </w:rPr>
        <w:t>4</w:t>
      </w:r>
      <w:r>
        <w:rPr>
          <w:rFonts w:ascii="Palatino Linotype" w:eastAsia="Palatino Linotype" w:hAnsi="Palatino Linotype" w:cs="Palatino Linotype"/>
          <w:b/>
        </w:rPr>
        <w:t>, Ivan Satria Wardhana</w:t>
      </w:r>
      <w:r>
        <w:rPr>
          <w:rFonts w:ascii="Palatino Linotype" w:eastAsia="Palatino Linotype" w:hAnsi="Palatino Linotype" w:cs="Palatino Linotype"/>
          <w:b/>
          <w:vertAlign w:val="superscript"/>
        </w:rPr>
        <w:t>5</w:t>
      </w:r>
      <w:r>
        <w:rPr>
          <w:rFonts w:ascii="Palatino Linotype" w:eastAsia="Palatino Linotype" w:hAnsi="Palatino Linotype" w:cs="Palatino Linotype"/>
          <w:b/>
        </w:rPr>
        <w:t>, Geisella Purnamaputri Indratno</w:t>
      </w:r>
      <w:r>
        <w:rPr>
          <w:rFonts w:ascii="Palatino Linotype" w:eastAsia="Palatino Linotype" w:hAnsi="Palatino Linotype" w:cs="Palatino Linotype"/>
          <w:b/>
          <w:vertAlign w:val="superscript"/>
        </w:rPr>
        <w:t>6</w:t>
      </w:r>
      <w:r>
        <w:rPr>
          <w:rFonts w:ascii="Palatino Linotype" w:eastAsia="Palatino Linotype" w:hAnsi="Palatino Linotype" w:cs="Palatino Linotype"/>
          <w:b/>
        </w:rPr>
        <w:t>, Amanda Nurmala Putri</w:t>
      </w:r>
      <w:r>
        <w:rPr>
          <w:rFonts w:ascii="Palatino Linotype" w:eastAsia="Palatino Linotype" w:hAnsi="Palatino Linotype" w:cs="Palatino Linotype"/>
          <w:b/>
          <w:vertAlign w:val="superscript"/>
        </w:rPr>
        <w:t>7</w:t>
      </w:r>
      <w:r>
        <w:rPr>
          <w:rFonts w:ascii="Palatino Linotype" w:eastAsia="Palatino Linotype" w:hAnsi="Palatino Linotype" w:cs="Palatino Linotype"/>
          <w:b/>
        </w:rPr>
        <w:t>, Nanang Martono</w:t>
      </w:r>
      <w:r>
        <w:rPr>
          <w:rFonts w:ascii="Palatino Linotype" w:eastAsia="Palatino Linotype" w:hAnsi="Palatino Linotype" w:cs="Palatino Linotype"/>
          <w:b/>
          <w:vertAlign w:val="superscript"/>
        </w:rPr>
        <w:t>8</w:t>
      </w:r>
    </w:p>
    <w:p w14:paraId="5C2B7AFE" w14:textId="77777777" w:rsidR="00142CD9" w:rsidRDefault="00142CD9" w:rsidP="00142CD9">
      <w:pPr>
        <w:spacing w:before="240" w:after="240" w:line="240" w:lineRule="auto"/>
        <w:jc w:val="center"/>
        <w:rPr>
          <w:rFonts w:ascii="Palatino Linotype" w:eastAsia="Palatino Linotype" w:hAnsi="Palatino Linotype" w:cs="Palatino Linotype"/>
        </w:rPr>
      </w:pPr>
      <w:r>
        <w:rPr>
          <w:rFonts w:ascii="Palatino Linotype" w:eastAsia="Palatino Linotype" w:hAnsi="Palatino Linotype" w:cs="Palatino Linotype"/>
        </w:rPr>
        <w:t>Program Studi Sosiologi Universitas Jenderal Soedirman</w:t>
      </w:r>
    </w:p>
    <w:p w14:paraId="0B1A3AB1" w14:textId="77777777" w:rsidR="00142CD9" w:rsidRDefault="00142CD9" w:rsidP="00142CD9">
      <w:pPr>
        <w:spacing w:before="240" w:after="240" w:line="240" w:lineRule="auto"/>
        <w:jc w:val="center"/>
        <w:rPr>
          <w:rFonts w:ascii="Palatino Linotype" w:eastAsia="Palatino Linotype" w:hAnsi="Palatino Linotype" w:cs="Palatino Linotype"/>
          <w:color w:val="0000FF"/>
        </w:rPr>
      </w:pPr>
      <w:r>
        <w:rPr>
          <w:rFonts w:ascii="Palatino Linotype" w:eastAsia="Palatino Linotype" w:hAnsi="Palatino Linotype" w:cs="Palatino Linotype"/>
        </w:rPr>
        <w:t xml:space="preserve">E-mail: </w:t>
      </w:r>
      <w:hyperlink r:id="rId4">
        <w:r>
          <w:rPr>
            <w:rFonts w:ascii="Palatino Linotype" w:eastAsia="Palatino Linotype" w:hAnsi="Palatino Linotype" w:cs="Palatino Linotype"/>
            <w:color w:val="0000FF"/>
            <w:u w:val="single"/>
            <w:vertAlign w:val="superscript"/>
          </w:rPr>
          <w:t>1</w:t>
        </w:r>
      </w:hyperlink>
      <w:hyperlink r:id="rId5">
        <w:r>
          <w:rPr>
            <w:rFonts w:ascii="Palatino Linotype" w:eastAsia="Palatino Linotype" w:hAnsi="Palatino Linotype" w:cs="Palatino Linotype"/>
            <w:color w:val="0000FF"/>
            <w:u w:val="single"/>
          </w:rPr>
          <w:t>annisa.safitri@mhs.unsoed.ac.id</w:t>
        </w:r>
      </w:hyperlink>
      <w:r>
        <w:rPr>
          <w:rFonts w:ascii="Palatino Linotype" w:eastAsia="Palatino Linotype" w:hAnsi="Palatino Linotype" w:cs="Palatino Linotype"/>
        </w:rPr>
        <w:t xml:space="preserve">, </w:t>
      </w:r>
      <w:hyperlink r:id="rId6">
        <w:r>
          <w:rPr>
            <w:rFonts w:ascii="Palatino Linotype" w:eastAsia="Palatino Linotype" w:hAnsi="Palatino Linotype" w:cs="Palatino Linotype"/>
            <w:color w:val="0000FF"/>
            <w:u w:val="single"/>
            <w:vertAlign w:val="superscript"/>
          </w:rPr>
          <w:t>2</w:t>
        </w:r>
      </w:hyperlink>
      <w:hyperlink r:id="rId7">
        <w:r>
          <w:rPr>
            <w:rFonts w:ascii="Palatino Linotype" w:eastAsia="Palatino Linotype" w:hAnsi="Palatino Linotype" w:cs="Palatino Linotype"/>
            <w:color w:val="0000FF"/>
            <w:u w:val="single"/>
          </w:rPr>
          <w:t>mirna.febriyanti@mhs.unsoed.ac.id</w:t>
        </w:r>
      </w:hyperlink>
      <w:r>
        <w:rPr>
          <w:rFonts w:ascii="Palatino Linotype" w:eastAsia="Palatino Linotype" w:hAnsi="Palatino Linotype" w:cs="Palatino Linotype"/>
        </w:rPr>
        <w:t xml:space="preserve">, </w:t>
      </w:r>
      <w:hyperlink r:id="rId8">
        <w:r>
          <w:rPr>
            <w:rFonts w:ascii="Palatino Linotype" w:eastAsia="Palatino Linotype" w:hAnsi="Palatino Linotype" w:cs="Palatino Linotype"/>
            <w:color w:val="0000FF"/>
            <w:u w:val="single"/>
            <w:vertAlign w:val="superscript"/>
          </w:rPr>
          <w:t>3</w:t>
        </w:r>
      </w:hyperlink>
      <w:hyperlink r:id="rId9">
        <w:r>
          <w:rPr>
            <w:rFonts w:ascii="Palatino Linotype" w:eastAsia="Palatino Linotype" w:hAnsi="Palatino Linotype" w:cs="Palatino Linotype"/>
            <w:color w:val="0000FF"/>
            <w:u w:val="single"/>
          </w:rPr>
          <w:t>nisrina.salma@mhs.unsoed.ac.id</w:t>
        </w:r>
      </w:hyperlink>
      <w:r>
        <w:rPr>
          <w:rFonts w:ascii="Palatino Linotype" w:eastAsia="Palatino Linotype" w:hAnsi="Palatino Linotype" w:cs="Palatino Linotype"/>
        </w:rPr>
        <w:t xml:space="preserve">, </w:t>
      </w:r>
      <w:hyperlink r:id="rId10">
        <w:r>
          <w:rPr>
            <w:rFonts w:ascii="Palatino Linotype" w:eastAsia="Palatino Linotype" w:hAnsi="Palatino Linotype" w:cs="Palatino Linotype"/>
            <w:color w:val="0000FF"/>
            <w:u w:val="single"/>
            <w:vertAlign w:val="superscript"/>
          </w:rPr>
          <w:t>4</w:t>
        </w:r>
      </w:hyperlink>
      <w:hyperlink r:id="rId11">
        <w:r>
          <w:rPr>
            <w:rFonts w:ascii="Palatino Linotype" w:eastAsia="Palatino Linotype" w:hAnsi="Palatino Linotype" w:cs="Palatino Linotype"/>
            <w:color w:val="0000FF"/>
            <w:u w:val="single"/>
          </w:rPr>
          <w:t>zahratul.umami@mhs.unsoed.ac.id</w:t>
        </w:r>
      </w:hyperlink>
      <w:hyperlink r:id="rId12">
        <w:r>
          <w:rPr>
            <w:rFonts w:ascii="Palatino Linotype" w:eastAsia="Palatino Linotype" w:hAnsi="Palatino Linotype" w:cs="Palatino Linotype"/>
          </w:rPr>
          <w:t xml:space="preserve"> </w:t>
        </w:r>
      </w:hyperlink>
      <w:hyperlink r:id="rId13">
        <w:r>
          <w:rPr>
            <w:rFonts w:ascii="Palatino Linotype" w:eastAsia="Palatino Linotype" w:hAnsi="Palatino Linotype" w:cs="Palatino Linotype"/>
            <w:color w:val="0000FF"/>
            <w:vertAlign w:val="superscript"/>
          </w:rPr>
          <w:t>5</w:t>
        </w:r>
      </w:hyperlink>
      <w:hyperlink r:id="rId14">
        <w:r>
          <w:rPr>
            <w:rFonts w:ascii="Palatino Linotype" w:eastAsia="Palatino Linotype" w:hAnsi="Palatino Linotype" w:cs="Palatino Linotype"/>
            <w:color w:val="0000FF"/>
            <w:u w:val="single"/>
          </w:rPr>
          <w:t>ivan.wardhana@mhs.unsoed.ac.id</w:t>
        </w:r>
      </w:hyperlink>
      <w:r>
        <w:rPr>
          <w:rFonts w:ascii="Palatino Linotype" w:eastAsia="Palatino Linotype" w:hAnsi="Palatino Linotype" w:cs="Palatino Linotype"/>
        </w:rPr>
        <w:t xml:space="preserve">, </w:t>
      </w:r>
      <w:hyperlink r:id="rId15">
        <w:r>
          <w:rPr>
            <w:rFonts w:ascii="Palatino Linotype" w:eastAsia="Palatino Linotype" w:hAnsi="Palatino Linotype" w:cs="Palatino Linotype"/>
            <w:color w:val="0000FF"/>
            <w:vertAlign w:val="superscript"/>
          </w:rPr>
          <w:t>6</w:t>
        </w:r>
      </w:hyperlink>
      <w:hyperlink r:id="rId16">
        <w:r>
          <w:rPr>
            <w:rFonts w:ascii="Palatino Linotype" w:eastAsia="Palatino Linotype" w:hAnsi="Palatino Linotype" w:cs="Palatino Linotype"/>
            <w:color w:val="0000FF"/>
            <w:u w:val="single"/>
          </w:rPr>
          <w:t>giesella.indratno@mhs.unsoed.ac.id</w:t>
        </w:r>
      </w:hyperlink>
      <w:r>
        <w:rPr>
          <w:rFonts w:ascii="Palatino Linotype" w:eastAsia="Palatino Linotype" w:hAnsi="Palatino Linotype" w:cs="Palatino Linotype"/>
        </w:rPr>
        <w:t xml:space="preserve">, </w:t>
      </w:r>
      <w:hyperlink r:id="rId17">
        <w:r>
          <w:rPr>
            <w:rFonts w:ascii="Palatino Linotype" w:eastAsia="Palatino Linotype" w:hAnsi="Palatino Linotype" w:cs="Palatino Linotype"/>
            <w:color w:val="0000FF"/>
            <w:vertAlign w:val="superscript"/>
          </w:rPr>
          <w:t>7</w:t>
        </w:r>
      </w:hyperlink>
      <w:hyperlink r:id="rId18" w:history="1">
        <w:r w:rsidRPr="00FC0DD8">
          <w:rPr>
            <w:rStyle w:val="Hyperlink"/>
            <w:rFonts w:ascii="Palatino Linotype" w:eastAsia="Palatino Linotype" w:hAnsi="Palatino Linotype" w:cs="Palatino Linotype"/>
          </w:rPr>
          <w:t>amanda.</w:t>
        </w:r>
        <w:r w:rsidRPr="00FC0DD8">
          <w:rPr>
            <w:rStyle w:val="Hyperlink"/>
            <w:rFonts w:ascii="Palatino Linotype" w:eastAsia="Palatino Linotype" w:hAnsi="Palatino Linotype" w:cs="Palatino Linotype"/>
            <w:lang w:val="en-US"/>
          </w:rPr>
          <w:t>nurmala.</w:t>
        </w:r>
        <w:r w:rsidRPr="00FC0DD8">
          <w:rPr>
            <w:rStyle w:val="Hyperlink"/>
            <w:rFonts w:ascii="Palatino Linotype" w:eastAsia="Palatino Linotype" w:hAnsi="Palatino Linotype" w:cs="Palatino Linotype"/>
          </w:rPr>
          <w:t>p@mhs.unsoed.ac.id</w:t>
        </w:r>
      </w:hyperlink>
      <w:r>
        <w:rPr>
          <w:rFonts w:ascii="Palatino Linotype" w:eastAsia="Palatino Linotype" w:hAnsi="Palatino Linotype" w:cs="Palatino Linotype"/>
        </w:rPr>
        <w:t xml:space="preserve"> </w:t>
      </w:r>
      <w:r>
        <w:rPr>
          <w:rFonts w:ascii="Palatino Linotype" w:eastAsia="Palatino Linotype" w:hAnsi="Palatino Linotype" w:cs="Palatino Linotype"/>
          <w:vertAlign w:val="superscript"/>
        </w:rPr>
        <w:t>8</w:t>
      </w:r>
      <w:r>
        <w:rPr>
          <w:rFonts w:ascii="Palatino Linotype" w:eastAsia="Palatino Linotype" w:hAnsi="Palatino Linotype" w:cs="Palatino Linotype"/>
        </w:rPr>
        <w:t>nanang.martono@unsoed.ac.id</w:t>
      </w:r>
    </w:p>
    <w:p w14:paraId="084A58AB" w14:textId="77777777" w:rsidR="00142CD9" w:rsidRDefault="00142CD9" w:rsidP="00037D3E">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b/>
        </w:rPr>
        <w:t>Abstract</w:t>
      </w:r>
      <w:r>
        <w:rPr>
          <w:rFonts w:ascii="Palatino Linotype" w:eastAsia="Palatino Linotype" w:hAnsi="Palatino Linotype" w:cs="Palatino Linotype"/>
          <w:b/>
          <w:i/>
        </w:rPr>
        <w:t xml:space="preserve">. </w:t>
      </w:r>
      <w:r>
        <w:rPr>
          <w:rFonts w:ascii="Palatino Linotype" w:eastAsia="Palatino Linotype" w:hAnsi="Palatino Linotype" w:cs="Palatino Linotype"/>
        </w:rPr>
        <w:t>This Study aims to describe violence cases that happen during student orientation. The variables analyzed were the factors students committed violence, sex of perpetrators and victims of violence, and the type of violence that occurred. This study uses a quantitative content analysis method with the object of research on violence news during student orientation in the online news Detik.com, Kompas.com, Liputan6.com, and Tribunnews during 2000-2022. Data collection techniques used are documentation and literature study. Data were analyzed using a frequency distribution table. The results showed that most of violence that occurred was nonverbal. Factors that motivated senior to commit violence were misuse of the series of events, revenge for treatment of the previous student orientation committee, the committee's misunderstanding behavior of junior, the committee's pranks, and the negligence of student orientation participants. Most perpetrators and victims of violence are men.</w:t>
      </w:r>
    </w:p>
    <w:p w14:paraId="27384CB9" w14:textId="77777777" w:rsidR="00142CD9" w:rsidRDefault="00142CD9" w:rsidP="00037D3E">
      <w:pPr>
        <w:spacing w:line="240" w:lineRule="auto"/>
        <w:jc w:val="both"/>
        <w:rPr>
          <w:rFonts w:ascii="Palatino Linotype" w:eastAsia="Palatino Linotype" w:hAnsi="Palatino Linotype" w:cs="Palatino Linotype"/>
          <w:i/>
        </w:rPr>
      </w:pPr>
      <w:r>
        <w:rPr>
          <w:rFonts w:ascii="Palatino Linotype" w:eastAsia="Palatino Linotype" w:hAnsi="Palatino Linotype" w:cs="Palatino Linotype"/>
          <w:b/>
          <w:i/>
        </w:rPr>
        <w:t>Keywords:</w:t>
      </w:r>
      <w:r>
        <w:rPr>
          <w:rFonts w:ascii="Palatino Linotype" w:eastAsia="Palatino Linotype" w:hAnsi="Palatino Linotype" w:cs="Palatino Linotype"/>
          <w:i/>
        </w:rPr>
        <w:t xml:space="preserve"> Campus, Seniority, Gender, Deviation</w:t>
      </w:r>
    </w:p>
    <w:p w14:paraId="35E41C51" w14:textId="77777777" w:rsidR="00142CD9" w:rsidRDefault="00142CD9" w:rsidP="00142CD9">
      <w:pPr>
        <w:spacing w:line="240" w:lineRule="auto"/>
        <w:rPr>
          <w:rFonts w:ascii="Palatino Linotype" w:eastAsia="Palatino Linotype" w:hAnsi="Palatino Linotype" w:cs="Palatino Linotype"/>
          <w:i/>
        </w:rPr>
      </w:pPr>
    </w:p>
    <w:p w14:paraId="0B1F115E" w14:textId="77777777" w:rsidR="00142CD9" w:rsidRDefault="00142CD9" w:rsidP="00142CD9">
      <w:pPr>
        <w:spacing w:line="24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Abstrak: </w:t>
      </w:r>
      <w:r>
        <w:rPr>
          <w:rFonts w:ascii="Palatino Linotype" w:eastAsia="Palatino Linotype" w:hAnsi="Palatino Linotype" w:cs="Palatino Linotype"/>
        </w:rPr>
        <w:t xml:space="preserve"> Penelitian ini menggambarkan kasus kekerasan yang terjadi pada saat Ospek. Variabel yang dianalisis adalah faktor mahasiswa melakukan kekerasan, jenis kelamin pelaku dan korban kekerasan, serta jenis kekerasan yang terjadi. Penelitian ini menggunakan metode analisis isi kuantitatif dengan objek penelitian berita kekerasan saat Ospek dalam portal berita online Detik.com, Kompas.com, Liputan6.com, dan Tribunnews selama tahun 2000-2022. Teknik pengumpulan data yang digunakan adalah dokumentasi dan studi pustaka. Data dianalisis menggunakan tabel distribusi frekuensi. Hasil penelitian menunjukkan sebagian besar kekerasan yang terjadi adalah kekerasan nonverbal. Faktor yang melatarbelakangi mahasiswa melakukan kekerasan adalah penyalahgunaan rangkaian acara, balas dendam atas perlakuan panitia Ospek sebelumnya, kesalahpahaman panitia atas perilaku mahasiswa baru, kejailan panitia, dan kelalaian peserta Ospek. Sebagian besar pelaku dan korban kekerasan adalah laki-laki.</w:t>
      </w:r>
    </w:p>
    <w:p w14:paraId="41E9F0A1" w14:textId="77777777" w:rsidR="00142CD9" w:rsidRDefault="00142CD9" w:rsidP="00142CD9">
      <w:pPr>
        <w:spacing w:line="240" w:lineRule="auto"/>
        <w:rPr>
          <w:rFonts w:ascii="Palatino Linotype" w:eastAsia="Palatino Linotype" w:hAnsi="Palatino Linotype" w:cs="Palatino Linotype"/>
          <w:i/>
        </w:rPr>
      </w:pPr>
      <w:r>
        <w:rPr>
          <w:rFonts w:ascii="Palatino Linotype" w:eastAsia="Palatino Linotype" w:hAnsi="Palatino Linotype" w:cs="Palatino Linotype"/>
          <w:b/>
          <w:i/>
        </w:rPr>
        <w:t>Kata kunci:</w:t>
      </w:r>
      <w:r>
        <w:rPr>
          <w:rFonts w:ascii="Palatino Linotype" w:eastAsia="Palatino Linotype" w:hAnsi="Palatino Linotype" w:cs="Palatino Linotype"/>
          <w:i/>
        </w:rPr>
        <w:t xml:space="preserve"> Kampus, Senioritas, Gender, Penyimpangan</w:t>
      </w:r>
    </w:p>
    <w:p w14:paraId="46C13425" w14:textId="77777777" w:rsidR="00142CD9" w:rsidRDefault="00142CD9" w:rsidP="00142CD9">
      <w:pPr>
        <w:spacing w:line="240" w:lineRule="auto"/>
        <w:rPr>
          <w:rFonts w:ascii="Palatino Linotype" w:eastAsia="Palatino Linotype" w:hAnsi="Palatino Linotype" w:cs="Palatino Linotype"/>
          <w:i/>
        </w:rPr>
      </w:pPr>
    </w:p>
    <w:p w14:paraId="7CFA393E" w14:textId="77777777" w:rsidR="00142CD9" w:rsidRPr="00BB175B" w:rsidRDefault="00142CD9" w:rsidP="00142CD9">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672FC81" w14:textId="77777777" w:rsidR="00142CD9" w:rsidRDefault="00142CD9" w:rsidP="00142CD9">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PENDAHULUAN</w:t>
      </w:r>
    </w:p>
    <w:p w14:paraId="244DB9CE"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Kekerasan menjadi fenomena sosial yang masih sering terjadi di lembaga pendidikan. Ini merupakan sebuah ironi karena seharusnya proses pendidikan dilaksanakan dengan suasana penuh kasih sayang dan keteladanan melalui komunikasi. Kekerasan dapat berwujud kekerasan verbal atau kekerasan nonverbal. Kekerasan verbal cenderung fokus pada kalimat kasar yang dilontarkan pelaku sehingga dapat menyakiti perasaan korban, sedangkan kekerasan nonverbal merupakan kekerasan yang berfokus pada perlakuan kasar dengan menyakiti dan melukai fisik (Ningrum, 2019; Qalbi &amp;Ibrahim, 2021; Hapsari &amp; Purwoko, 2016). Selain itu, menurut Diyah &amp; Imron (2016) menyatakan bahwa dalam institusi pendidikan terdapat dua bentuk kekerasan yang umumnya dialami siswa, yaitu kekerasan fisik (nonverbal) dan kekerasan psikis (verbal).</w:t>
      </w:r>
    </w:p>
    <w:p w14:paraId="54DDDE9D"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Kekerasan dapat terjadi di setiap jenjang pendidikan sejak taman kanak-kanak hingga perguruan tinggi. Berdasarkan hasil riset </w:t>
      </w:r>
      <w:r>
        <w:rPr>
          <w:rFonts w:ascii="Palatino Linotype" w:eastAsia="Palatino Linotype" w:hAnsi="Palatino Linotype" w:cs="Palatino Linotype"/>
          <w:i/>
        </w:rPr>
        <w:t>Programme for International Students Assessment (PISA)</w:t>
      </w:r>
      <w:r>
        <w:rPr>
          <w:rFonts w:ascii="Palatino Linotype" w:eastAsia="Palatino Linotype" w:hAnsi="Palatino Linotype" w:cs="Palatino Linotype"/>
        </w:rPr>
        <w:t xml:space="preserve"> 2018 terdapat 41,1% kekerasan yang terjadi di lembaga pendidikan Indonesia (Jayani, 2019). Mutiara &amp; Eriyanto (2020) memberitakan bahwa KPAI sejak tahun 2011-2019 tercatat ada 2.473 laporan mengenai kasus kekerasan di lingkungan pendidikan, salah satu terjadi ketika kegiatan Orientasi Studi dan Pengenalan Kampus (Ospek). Kasus kekerasan yang dilakukan mahasiswa senior kepada mahasiswa baru seakan menjadi sebuah tradisi di beberapa perguruan tinggi (Alvina, 2016). Hal ini berkaitan dengan salah satu budaya di Indonesia yaitu menghormati yang tua dan menyayangi yang muda; hal ini kemudian dimanfaatkan mahasiswa senior untuk berlaku sewenang-wenang kepada mahasiswa baru (Lohy &amp; Pribadi, 2021). Meskipun sudah ada larangan untuk melakukan kekerasan verbal maupun nonverbal, tetapi masih ada beberapa oknum yang mempertahankannya sebagai tradisi turun-temurun. Ada beberapa jenis kekerasan yang terjadi di perguruan tinggi, di antaranya: kekerasan antarmahasiswa, pelecehan seksual, dan kekerasan dosen kepada mahasiswa (Putra, 2021; Marfu’ah et al., 2021; Patty, 2022). </w:t>
      </w:r>
    </w:p>
    <w:p w14:paraId="5EB21183"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Kekerasan yang terjadi turun-temurun dilakukan mahasiswa senior dengan berbagai motif, seperti balas dendam, tekanan di kepanitiaan Ospek, dan senioritas (Sanaky, 2011; Lohy &amp; Pribadi, 2021). Noviana (2010) melakukan studi fenomenologi pada mahasiswa FKIP UNS tahun 2010, menyimpulkan bahwa Ospek sering kali mengarah pada praktik perundungan atau kekerasan. Kecenderungan yang terjadi, mahasiswa senior terkadang menunjukkan watak feodalisme dan sikap arogan terhadap mahasiswa baru. Surbakti (2016) menjelaskan ada beberapa motif pelaku melakukan tindak kekerasan di lingkungan pendidikan, yaitu masalah keluarga, pernah diintimidasi sebelumnya, kecemburuan, kemarahan, dan tekanan dari teman. Selain itu, Sahab &amp; Muzaqqi (2011) mengatakan bahwa sebagian mahasiswa menilai kekerasan dan validalisme adalah suatu hiburan dan menjadi sebuah ritual, jika tidak melakukannya akan dianggap ada sesuatu yang kurang. Penelitian lain yang dilakukan Nidhom (2021) dan Syakirah &amp; Fardiyan (2017), mengatakan bahwa kekerasan verbal dilakukan karena pelaku merasa akrab dengan para korban, padahal perkataan atau perilakunya termasuk kekerasan verbal dan berpotensi merugikan orang lain.</w:t>
      </w:r>
    </w:p>
    <w:p w14:paraId="7056BEAE"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Kekerasan di perguruan tinggi dapat dilakukan laki-laki maupun perempuan. Keduanya berpotensi menjadi korban kekerasan. Namun demikian, pada tahun 2022 Kementerian Pemberdayaan Perempuan dan Perlindungan Anak mencatat sebagian besar korban kekerasan adalah perempuan. Hal ini disebabkan perbedaan citra antara perempuan dan laki-laki. Menurut Rohman (2016) laki-laki cenderung memiliki citra yang kuat dan mendominasi, sedangkan perempuan memiliki citra yang lemah lembut dan kurang mendominasi. Kemudian, ini berkaitan dengan bentuk tindak kekerasan yang dilakukan, yaitu laki-laki lebih berpeluang melakukan kekerasan nonverbal (fisik) daripada perempuan.</w:t>
      </w:r>
    </w:p>
    <w:p w14:paraId="4ADE0F39"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Penelitian ini dilakukan untuk mengungkapkan kekerasan saat Ospek yang telah ada sejak dulu hingga sekarang. Kasus kekersan pernah terjadi di salah satu perguruan tinggi negeri di daerah Banten pada tahun 2022. Dengan pengungkapan kasus kekerasan tersebut, diharapkan semua pihak perguruan tinggi dan mahasiswa dapat memahami bentuk kekerasan Ospek, sehingga hal tersebut dapat dihindari. Untuk itu, penelitian ini menggambarkan bagaimana mahasiswa senior melakukan tindak kekerasan kepada mahasiswa baru dengan menganalisis data yang dimuat pada beberapa portal berita online, di antaranya: Detik.com, Kompas.com, Liputan6.com, dan Tribunnews. Berdasarkan latar belakang yang diuraikan, maka rumusan masalah penelitian adalah jenis kekerasan apa saja yang sering ditemui pada kegiatan Ospek di perguruan tinggi tahun 2000-2022, faktor-faktor apa saja yang menjadi penyebab mahasiswa senior melakukan kekerasan pada mahasiswa baru, dan jenis kelamin apakah yang paling banyak menjadi korban kekerasan saat Ospek. </w:t>
      </w:r>
    </w:p>
    <w:p w14:paraId="43FADAD8" w14:textId="77777777" w:rsidR="00142CD9" w:rsidRDefault="00142CD9" w:rsidP="00142CD9">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METODE</w:t>
      </w:r>
    </w:p>
    <w:p w14:paraId="09AA61D8"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Penelitian ini menggunakan metode analisis isi kuantitatif untuk menganalisis makna suatu fenomena melalui teks atau simbol. Objek penelitian ini yaitu berita kekerasan saat Ospek dalam portal berita online Detik.com, Kompas.com, Liputan6.com, dan Tribunnews selama tahun 2000-2022. Teknik sampel yang digunakan yaitu </w:t>
      </w:r>
      <w:r>
        <w:rPr>
          <w:rFonts w:ascii="Palatino Linotype" w:eastAsia="Palatino Linotype" w:hAnsi="Palatino Linotype" w:cs="Palatino Linotype"/>
          <w:i/>
        </w:rPr>
        <w:t xml:space="preserve">simple random sampling </w:t>
      </w:r>
      <w:r>
        <w:rPr>
          <w:rFonts w:ascii="Palatino Linotype" w:eastAsia="Palatino Linotype" w:hAnsi="Palatino Linotype" w:cs="Palatino Linotype"/>
        </w:rPr>
        <w:t xml:space="preserve">dari portal berita online mengenai kekerasan saat Ospek di perguruan tinggi yang diunggah pada tahun 2000-2022. Sampel yang digunakan sebanyak 30 kasus kekerasan. Metode pengumpulan data yang digunakan yaitu metode dokumentasi dan studi pustaka. Dokumentasi diambil dari beberapa portal berita </w:t>
      </w:r>
      <w:r>
        <w:rPr>
          <w:rFonts w:ascii="Palatino Linotype" w:eastAsia="Palatino Linotype" w:hAnsi="Palatino Linotype" w:cs="Palatino Linotype"/>
          <w:i/>
        </w:rPr>
        <w:t>online</w:t>
      </w:r>
      <w:r>
        <w:rPr>
          <w:rFonts w:ascii="Palatino Linotype" w:eastAsia="Palatino Linotype" w:hAnsi="Palatino Linotype" w:cs="Palatino Linotype"/>
        </w:rPr>
        <w:t xml:space="preserve"> mengenai kekerasan Ospek dalam perguruan tinggi. Studi pustaka dilakukan untuk mencari landasan teori dari beberapa artikel jurnal, buku, dan bahan referensi lainnya. Penelitian ini menggunakan metode analisis kuantitatif deskriptif atau analisis univariat. Data hasil penelitian disertakan dengan menggunakan tabel distribusi frekuensi untuk menemukan modus atau tren dari setiap variabel yang diteliti.</w:t>
      </w:r>
    </w:p>
    <w:p w14:paraId="687858FC" w14:textId="77777777" w:rsidR="00142CD9" w:rsidRDefault="00142CD9" w:rsidP="00142CD9">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HASIL</w:t>
      </w:r>
    </w:p>
    <w:p w14:paraId="6BFA9A41"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Kasus kekerasan masih sering terjadi pada lembaga pendidikan termasuk perguruan tinggi. Kekerasan umumnya dilakukan secara sengaja demi keuntungan pelaku (Makarim, 2012). Menurut KBBI, kekerasan adalah sebuah perbuatan individu atau kelompok yang menyebabkan cedera dan kerusakan fisik atau barang. Kasus yang sempat menghebohkan media sosial pada tahun 2022 adalah salah satu perguruan tinggi di Banten melakukan kekerasan saat Ospek. Kekerasan saat Ospek merupakan suatu bentuk perbuatan melukai atau merugikan mahasiswa baru yang dilakukan oleh panitia Ospek atau mahasiswa senior. Selain kasus tersebut, banyak kasus kekerasan lain yang dimuat pada portal berita </w:t>
      </w:r>
      <w:r>
        <w:rPr>
          <w:rFonts w:ascii="Palatino Linotype" w:eastAsia="Palatino Linotype" w:hAnsi="Palatino Linotype" w:cs="Palatino Linotype"/>
          <w:i/>
        </w:rPr>
        <w:t xml:space="preserve">online </w:t>
      </w:r>
      <w:r>
        <w:rPr>
          <w:rFonts w:ascii="Palatino Linotype" w:eastAsia="Palatino Linotype" w:hAnsi="Palatino Linotype" w:cs="Palatino Linotype"/>
        </w:rPr>
        <w:t>tahun 2000-2022</w:t>
      </w:r>
      <w:r>
        <w:rPr>
          <w:rFonts w:ascii="Palatino Linotype" w:eastAsia="Palatino Linotype" w:hAnsi="Palatino Linotype" w:cs="Palatino Linotype"/>
          <w:i/>
        </w:rPr>
        <w:t xml:space="preserve">. </w:t>
      </w:r>
      <w:r>
        <w:rPr>
          <w:rFonts w:ascii="Palatino Linotype" w:eastAsia="Palatino Linotype" w:hAnsi="Palatino Linotype" w:cs="Palatino Linotype"/>
        </w:rPr>
        <w:t>Berikut data persebaran kasus kekerasan.</w:t>
      </w:r>
    </w:p>
    <w:p w14:paraId="07FCA03C" w14:textId="77777777" w:rsidR="00142CD9" w:rsidRDefault="00142CD9" w:rsidP="00142CD9">
      <w:pPr>
        <w:spacing w:before="240" w:after="240" w:line="240" w:lineRule="auto"/>
        <w:jc w:val="center"/>
        <w:rPr>
          <w:rFonts w:ascii="Palatino Linotype" w:eastAsia="Palatino Linotype" w:hAnsi="Palatino Linotype" w:cs="Palatino Linotype"/>
          <w:b/>
          <w:sz w:val="20"/>
          <w:szCs w:val="20"/>
        </w:rPr>
      </w:pPr>
    </w:p>
    <w:p w14:paraId="019BD194" w14:textId="77777777" w:rsidR="00142CD9" w:rsidRDefault="00142CD9" w:rsidP="00142CD9">
      <w:pPr>
        <w:spacing w:before="240" w:after="240"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Tabel 1. Persebaran Kasus Kekerasan pada Tahun 2000–2022</w:t>
      </w:r>
    </w:p>
    <w:tbl>
      <w:tblPr>
        <w:tblStyle w:val="8"/>
        <w:tblW w:w="3527" w:type="dxa"/>
        <w:jc w:val="center"/>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1216"/>
        <w:gridCol w:w="1128"/>
        <w:gridCol w:w="1183"/>
      </w:tblGrid>
      <w:tr w:rsidR="00142CD9" w14:paraId="19B87C8A"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16" w:type="dxa"/>
            <w:tcBorders>
              <w:left w:val="nil"/>
              <w:right w:val="nil"/>
            </w:tcBorders>
            <w:shd w:val="clear" w:color="auto" w:fill="BEBEBE"/>
            <w:tcMar>
              <w:top w:w="0" w:type="dxa"/>
              <w:left w:w="108" w:type="dxa"/>
              <w:bottom w:w="0" w:type="dxa"/>
              <w:right w:w="108" w:type="dxa"/>
            </w:tcMar>
          </w:tcPr>
          <w:p w14:paraId="51C3BB95"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Tahun</w:t>
            </w:r>
          </w:p>
        </w:tc>
        <w:tc>
          <w:tcPr>
            <w:tcW w:w="1128" w:type="dxa"/>
            <w:tcBorders>
              <w:left w:val="nil"/>
              <w:right w:val="nil"/>
            </w:tcBorders>
            <w:shd w:val="clear" w:color="auto" w:fill="BEBEBE"/>
            <w:tcMar>
              <w:top w:w="0" w:type="dxa"/>
              <w:left w:w="108" w:type="dxa"/>
              <w:bottom w:w="0" w:type="dxa"/>
              <w:right w:w="108" w:type="dxa"/>
            </w:tcMar>
          </w:tcPr>
          <w:p w14:paraId="5D003266"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Frekuensi</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shd w:val="clear" w:color="auto" w:fill="BEBEBE"/>
            <w:tcMar>
              <w:top w:w="0" w:type="dxa"/>
              <w:left w:w="108" w:type="dxa"/>
              <w:bottom w:w="0" w:type="dxa"/>
              <w:right w:w="108" w:type="dxa"/>
            </w:tcMar>
          </w:tcPr>
          <w:p w14:paraId="6B9A4E3D"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Persentase</w:t>
            </w:r>
          </w:p>
        </w:tc>
      </w:tr>
      <w:tr w:rsidR="00142CD9" w14:paraId="4B840553"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1216" w:type="dxa"/>
            <w:tcBorders>
              <w:top w:val="single" w:sz="8" w:space="0" w:color="000000"/>
              <w:left w:val="nil"/>
              <w:bottom w:val="single" w:sz="8" w:space="0" w:color="000000"/>
              <w:right w:val="nil"/>
            </w:tcBorders>
            <w:tcMar>
              <w:top w:w="0" w:type="dxa"/>
              <w:left w:w="108" w:type="dxa"/>
              <w:bottom w:w="0" w:type="dxa"/>
              <w:right w:w="108" w:type="dxa"/>
            </w:tcMar>
          </w:tcPr>
          <w:p w14:paraId="558E6FB5"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2000 - 2003</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546047B9"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6</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0CAC5D4D"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20,00</w:t>
            </w:r>
          </w:p>
        </w:tc>
      </w:tr>
      <w:tr w:rsidR="00142CD9" w14:paraId="5229390C"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16" w:type="dxa"/>
            <w:tcBorders>
              <w:left w:val="nil"/>
              <w:right w:val="nil"/>
            </w:tcBorders>
            <w:tcMar>
              <w:top w:w="0" w:type="dxa"/>
              <w:left w:w="108" w:type="dxa"/>
              <w:bottom w:w="0" w:type="dxa"/>
              <w:right w:w="108" w:type="dxa"/>
            </w:tcMar>
          </w:tcPr>
          <w:p w14:paraId="22CD1D64"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2004 - 2007 </w:t>
            </w:r>
          </w:p>
        </w:tc>
        <w:tc>
          <w:tcPr>
            <w:tcW w:w="1128" w:type="dxa"/>
            <w:tcBorders>
              <w:left w:val="nil"/>
              <w:right w:val="nil"/>
            </w:tcBorders>
            <w:tcMar>
              <w:top w:w="0" w:type="dxa"/>
              <w:left w:w="108" w:type="dxa"/>
              <w:bottom w:w="0" w:type="dxa"/>
              <w:right w:w="108" w:type="dxa"/>
            </w:tcMar>
          </w:tcPr>
          <w:p w14:paraId="31ED4FCF"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781B80CD"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3,33</w:t>
            </w:r>
          </w:p>
        </w:tc>
      </w:tr>
      <w:tr w:rsidR="00142CD9" w14:paraId="0F0D63C9"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1216" w:type="dxa"/>
            <w:tcBorders>
              <w:top w:val="single" w:sz="8" w:space="0" w:color="000000"/>
              <w:left w:val="nil"/>
              <w:bottom w:val="single" w:sz="8" w:space="0" w:color="000000"/>
              <w:right w:val="nil"/>
            </w:tcBorders>
            <w:tcMar>
              <w:top w:w="0" w:type="dxa"/>
              <w:left w:w="108" w:type="dxa"/>
              <w:bottom w:w="0" w:type="dxa"/>
              <w:right w:w="108" w:type="dxa"/>
            </w:tcMar>
          </w:tcPr>
          <w:p w14:paraId="127E75E0"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2008 – 2011</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187CD729"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08570FFF"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3,33</w:t>
            </w:r>
          </w:p>
        </w:tc>
      </w:tr>
      <w:tr w:rsidR="00142CD9" w14:paraId="02BEDE38"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16" w:type="dxa"/>
            <w:tcBorders>
              <w:left w:val="nil"/>
              <w:right w:val="nil"/>
            </w:tcBorders>
            <w:tcMar>
              <w:top w:w="0" w:type="dxa"/>
              <w:left w:w="108" w:type="dxa"/>
              <w:bottom w:w="0" w:type="dxa"/>
              <w:right w:w="108" w:type="dxa"/>
            </w:tcMar>
          </w:tcPr>
          <w:p w14:paraId="0FB9C7B3"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2012 – 2015 </w:t>
            </w:r>
          </w:p>
        </w:tc>
        <w:tc>
          <w:tcPr>
            <w:tcW w:w="1128" w:type="dxa"/>
            <w:tcBorders>
              <w:left w:val="nil"/>
              <w:right w:val="nil"/>
            </w:tcBorders>
            <w:tcMar>
              <w:top w:w="0" w:type="dxa"/>
              <w:left w:w="108" w:type="dxa"/>
              <w:bottom w:w="0" w:type="dxa"/>
              <w:right w:w="108" w:type="dxa"/>
            </w:tcMar>
          </w:tcPr>
          <w:p w14:paraId="652EE1E9"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529D9736"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33,33</w:t>
            </w:r>
          </w:p>
        </w:tc>
      </w:tr>
      <w:tr w:rsidR="00142CD9" w14:paraId="09D907D7"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1216" w:type="dxa"/>
            <w:tcBorders>
              <w:top w:val="single" w:sz="8" w:space="0" w:color="000000"/>
              <w:left w:val="nil"/>
              <w:bottom w:val="single" w:sz="8" w:space="0" w:color="000000"/>
              <w:right w:val="nil"/>
            </w:tcBorders>
            <w:tcMar>
              <w:top w:w="0" w:type="dxa"/>
              <w:left w:w="108" w:type="dxa"/>
              <w:bottom w:w="0" w:type="dxa"/>
              <w:right w:w="108" w:type="dxa"/>
            </w:tcMar>
          </w:tcPr>
          <w:p w14:paraId="6F5FB786"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2016 – 2019</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46107DD4"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01B7F906"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6,67</w:t>
            </w:r>
          </w:p>
        </w:tc>
      </w:tr>
      <w:tr w:rsidR="00142CD9" w14:paraId="3DE96A86"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16" w:type="dxa"/>
            <w:tcBorders>
              <w:left w:val="nil"/>
              <w:right w:val="nil"/>
            </w:tcBorders>
          </w:tcPr>
          <w:p w14:paraId="660E8079"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2020 - 2022</w:t>
            </w:r>
          </w:p>
        </w:tc>
        <w:tc>
          <w:tcPr>
            <w:tcW w:w="1128" w:type="dxa"/>
            <w:tcBorders>
              <w:left w:val="nil"/>
              <w:right w:val="nil"/>
            </w:tcBorders>
          </w:tcPr>
          <w:p w14:paraId="556389B9"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Pr>
          <w:p w14:paraId="66A75EB6"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33,33</w:t>
            </w:r>
          </w:p>
        </w:tc>
      </w:tr>
      <w:tr w:rsidR="00142CD9" w14:paraId="5AA68AC9"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1216" w:type="dxa"/>
            <w:tcBorders>
              <w:top w:val="single" w:sz="8" w:space="0" w:color="000000"/>
              <w:left w:val="nil"/>
              <w:right w:val="nil"/>
            </w:tcBorders>
            <w:tcMar>
              <w:top w:w="0" w:type="dxa"/>
              <w:left w:w="108" w:type="dxa"/>
              <w:bottom w:w="0" w:type="dxa"/>
              <w:right w:w="108" w:type="dxa"/>
            </w:tcMar>
          </w:tcPr>
          <w:p w14:paraId="3EA85A91"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Jumlah</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5BA735E1"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30</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right w:val="nil"/>
            </w:tcBorders>
            <w:tcMar>
              <w:top w:w="0" w:type="dxa"/>
              <w:left w:w="108" w:type="dxa"/>
              <w:bottom w:w="0" w:type="dxa"/>
              <w:right w:w="108" w:type="dxa"/>
            </w:tcMar>
          </w:tcPr>
          <w:p w14:paraId="38CAE456"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100,00</w:t>
            </w:r>
          </w:p>
        </w:tc>
      </w:tr>
    </w:tbl>
    <w:p w14:paraId="42272F2A" w14:textId="77777777" w:rsidR="00142CD9" w:rsidRDefault="00142CD9" w:rsidP="00142CD9">
      <w:pPr>
        <w:spacing w:before="240" w:after="240"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Sumber: data primer (2022)</w:t>
      </w:r>
    </w:p>
    <w:p w14:paraId="7449388B"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Tabel tersebut menunjukkan terdapat 10 kasus kekerasan atau 33,3% pada tahun 2012-2015 dan 2020-2022, sedangkan pada tahun 2004-2007 dan 2008-2011 hanya terdapat 1 kasus kekerasan atau 3,33%. Kasus tersebut memuat jenis kekerasan yang dilakukan panitia kepada mahasiswa junior berupa kekerasan verbal dan nonverbal. Kekerasan verbal adalah kekerasan secara lisan seperti membentak dan mengancam. Kekerasan nonverbal adalah kekerasan yang menimbulkan luka fisik seperti memukul dan menendang. Terdapat kasus yang memuat satu jenis kekerasan, tetapi ada juga yang memuat dua jenis kekerasan dalam satu kasus. Berikut data persebaran jenis kekerasan.</w:t>
      </w:r>
    </w:p>
    <w:p w14:paraId="380B27FB" w14:textId="77777777" w:rsidR="00142CD9" w:rsidRDefault="00142CD9" w:rsidP="00142CD9">
      <w:pPr>
        <w:spacing w:line="240" w:lineRule="auto"/>
        <w:jc w:val="center"/>
        <w:rPr>
          <w:rFonts w:ascii="Palatino Linotype" w:eastAsia="Palatino Linotype" w:hAnsi="Palatino Linotype" w:cs="Palatino Linotype"/>
          <w:b/>
          <w:sz w:val="20"/>
          <w:szCs w:val="20"/>
        </w:rPr>
      </w:pPr>
      <w:bookmarkStart w:id="0" w:name="_gjdgxs" w:colFirst="0" w:colLast="0"/>
      <w:bookmarkEnd w:id="0"/>
      <w:r>
        <w:rPr>
          <w:rFonts w:ascii="Palatino Linotype" w:eastAsia="Palatino Linotype" w:hAnsi="Palatino Linotype" w:cs="Palatino Linotype"/>
          <w:b/>
          <w:sz w:val="20"/>
          <w:szCs w:val="20"/>
        </w:rPr>
        <w:t>Tabel 2. Distribusi Frekuensi Jenis Kekerasan Saat OSPEK</w:t>
      </w:r>
    </w:p>
    <w:tbl>
      <w:tblPr>
        <w:tblStyle w:val="7"/>
        <w:tblW w:w="5400" w:type="dxa"/>
        <w:jc w:val="center"/>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3089"/>
        <w:gridCol w:w="1128"/>
        <w:gridCol w:w="1183"/>
      </w:tblGrid>
      <w:tr w:rsidR="00142CD9" w14:paraId="76BAD196"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89" w:type="dxa"/>
            <w:tcBorders>
              <w:left w:val="nil"/>
              <w:right w:val="nil"/>
            </w:tcBorders>
            <w:shd w:val="clear" w:color="auto" w:fill="BEBEBE"/>
            <w:tcMar>
              <w:top w:w="0" w:type="dxa"/>
              <w:left w:w="108" w:type="dxa"/>
              <w:bottom w:w="0" w:type="dxa"/>
              <w:right w:w="108" w:type="dxa"/>
            </w:tcMar>
          </w:tcPr>
          <w:p w14:paraId="1F0988D9"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bookmarkStart w:id="1" w:name="_30j0zll" w:colFirst="0" w:colLast="0"/>
            <w:bookmarkEnd w:id="1"/>
            <w:r>
              <w:rPr>
                <w:rFonts w:ascii="Palatino Linotype" w:eastAsia="Palatino Linotype" w:hAnsi="Palatino Linotype" w:cs="Palatino Linotype"/>
                <w:b/>
                <w:color w:val="000000"/>
                <w:sz w:val="20"/>
                <w:szCs w:val="20"/>
              </w:rPr>
              <w:t>Jenis Kekerasan</w:t>
            </w:r>
          </w:p>
        </w:tc>
        <w:tc>
          <w:tcPr>
            <w:tcW w:w="1128" w:type="dxa"/>
            <w:tcBorders>
              <w:left w:val="nil"/>
              <w:right w:val="nil"/>
            </w:tcBorders>
            <w:shd w:val="clear" w:color="auto" w:fill="BEBEBE"/>
            <w:tcMar>
              <w:top w:w="0" w:type="dxa"/>
              <w:left w:w="108" w:type="dxa"/>
              <w:bottom w:w="0" w:type="dxa"/>
              <w:right w:w="108" w:type="dxa"/>
            </w:tcMar>
          </w:tcPr>
          <w:p w14:paraId="4BD3BD4E"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Frekuensi</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shd w:val="clear" w:color="auto" w:fill="BEBEBE"/>
            <w:tcMar>
              <w:top w:w="0" w:type="dxa"/>
              <w:left w:w="108" w:type="dxa"/>
              <w:bottom w:w="0" w:type="dxa"/>
              <w:right w:w="108" w:type="dxa"/>
            </w:tcMar>
          </w:tcPr>
          <w:p w14:paraId="15123653"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Persentase</w:t>
            </w:r>
          </w:p>
        </w:tc>
      </w:tr>
      <w:tr w:rsidR="00142CD9" w14:paraId="4170A57F"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3089" w:type="dxa"/>
            <w:tcBorders>
              <w:top w:val="single" w:sz="8" w:space="0" w:color="000000"/>
              <w:left w:val="nil"/>
              <w:bottom w:val="single" w:sz="8" w:space="0" w:color="000000"/>
              <w:right w:val="nil"/>
            </w:tcBorders>
            <w:tcMar>
              <w:top w:w="0" w:type="dxa"/>
              <w:left w:w="108" w:type="dxa"/>
              <w:bottom w:w="0" w:type="dxa"/>
              <w:right w:w="108" w:type="dxa"/>
            </w:tcMar>
          </w:tcPr>
          <w:p w14:paraId="7807539C"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Kekerasan verbal</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4C1F8C12"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714D66E0"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16,67</w:t>
            </w:r>
          </w:p>
        </w:tc>
      </w:tr>
      <w:tr w:rsidR="00142CD9" w14:paraId="0C363916"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89" w:type="dxa"/>
            <w:tcBorders>
              <w:left w:val="nil"/>
              <w:right w:val="nil"/>
            </w:tcBorders>
            <w:tcMar>
              <w:top w:w="0" w:type="dxa"/>
              <w:left w:w="108" w:type="dxa"/>
              <w:bottom w:w="0" w:type="dxa"/>
              <w:right w:w="108" w:type="dxa"/>
            </w:tcMar>
          </w:tcPr>
          <w:p w14:paraId="1989D860"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Kekerasan nonverbal</w:t>
            </w:r>
          </w:p>
        </w:tc>
        <w:tc>
          <w:tcPr>
            <w:tcW w:w="1128" w:type="dxa"/>
            <w:tcBorders>
              <w:left w:val="nil"/>
              <w:right w:val="nil"/>
            </w:tcBorders>
            <w:tcMar>
              <w:top w:w="0" w:type="dxa"/>
              <w:left w:w="108" w:type="dxa"/>
              <w:bottom w:w="0" w:type="dxa"/>
              <w:right w:w="108" w:type="dxa"/>
            </w:tcMar>
          </w:tcPr>
          <w:p w14:paraId="583E892E"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22</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72218D4A"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73,33</w:t>
            </w:r>
          </w:p>
        </w:tc>
      </w:tr>
      <w:tr w:rsidR="00142CD9" w14:paraId="1DC24474"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3089" w:type="dxa"/>
            <w:tcBorders>
              <w:top w:val="single" w:sz="8" w:space="0" w:color="000000"/>
              <w:left w:val="nil"/>
              <w:bottom w:val="single" w:sz="8" w:space="0" w:color="000000"/>
              <w:right w:val="nil"/>
            </w:tcBorders>
            <w:tcMar>
              <w:top w:w="0" w:type="dxa"/>
              <w:left w:w="108" w:type="dxa"/>
              <w:bottom w:w="0" w:type="dxa"/>
              <w:right w:w="108" w:type="dxa"/>
            </w:tcMar>
          </w:tcPr>
          <w:p w14:paraId="1738B55F"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Kekerasan verbal dan nonverbal</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7592AFB6"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176BCDC9"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10,00</w:t>
            </w:r>
          </w:p>
        </w:tc>
      </w:tr>
      <w:tr w:rsidR="00142CD9" w14:paraId="40A4F5D9"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89" w:type="dxa"/>
            <w:tcBorders>
              <w:left w:val="nil"/>
              <w:right w:val="nil"/>
            </w:tcBorders>
            <w:tcMar>
              <w:top w:w="0" w:type="dxa"/>
              <w:left w:w="108" w:type="dxa"/>
              <w:bottom w:w="0" w:type="dxa"/>
              <w:right w:w="108" w:type="dxa"/>
            </w:tcMar>
          </w:tcPr>
          <w:p w14:paraId="40C8E4F7"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Jumlah</w:t>
            </w:r>
          </w:p>
        </w:tc>
        <w:tc>
          <w:tcPr>
            <w:tcW w:w="1128" w:type="dxa"/>
            <w:tcBorders>
              <w:left w:val="nil"/>
              <w:right w:val="nil"/>
            </w:tcBorders>
            <w:tcMar>
              <w:top w:w="0" w:type="dxa"/>
              <w:left w:w="108" w:type="dxa"/>
              <w:bottom w:w="0" w:type="dxa"/>
              <w:right w:w="108" w:type="dxa"/>
            </w:tcMar>
          </w:tcPr>
          <w:p w14:paraId="7604B4DD"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30</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2D9B7A06"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100,00</w:t>
            </w:r>
          </w:p>
        </w:tc>
      </w:tr>
    </w:tbl>
    <w:p w14:paraId="13784C1E" w14:textId="77777777" w:rsidR="00142CD9" w:rsidRDefault="00142CD9" w:rsidP="00142CD9">
      <w:pPr>
        <w:spacing w:before="240" w:after="240"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Sumber: data primer (2022)</w:t>
      </w:r>
    </w:p>
    <w:p w14:paraId="090CDCEA"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sz w:val="24"/>
          <w:szCs w:val="24"/>
        </w:rPr>
        <w:t>Tabel 2 menunjukkan kecenderungan jenis kekerasan adalah kekerasan nonverbal dengan jumlah 22 kasus atau 73,33 %. Kekerasan nonverbal terjadi diikuti anggapan Ospek sebagai kegiatan untuk membuat mental dan fisik mahasiswa junior lebih kuat.</w:t>
      </w:r>
      <w:r>
        <w:rPr>
          <w:rFonts w:ascii="Palatino Linotype" w:eastAsia="Palatino Linotype" w:hAnsi="Palatino Linotype" w:cs="Palatino Linotype"/>
        </w:rPr>
        <w:t xml:space="preserve"> Anggapan tersebut menjadi dalih panitia melakukan tindak kekerasan kepada juniornya. Nurmansyah et al., (2021), menyatakan bahwa tindak penyimpangan masih sering muncul di kalangan mahasiswa seperti tindak kekerasan pengeroyokan, penganiayaan bahkan pembunuhan.  Kekerasan itu termasuk jenis kekerasan nonverbal karena menimbulkan luka fisik pada korban, sehingga kekerasan nonverbal diakui masih sering terjadi di perguruan tinggi. Salah satu perguruan tinggi dicap negatif oleh masyarakat karena sering terjadi kasus kekerasan di lingkungan perguruan tinggi. Kekerasan fisik bukan hal baru di perguruan tinggi ini, seolah tradisi berulang yang dilakukan senior ke juniornya (Sijabat, 2010). Beragam bentuk kekerasan nonverbal dikelompokkan menjadi beberapa kategori yang disajikan dalam tabel 3 berikut ini.</w:t>
      </w:r>
    </w:p>
    <w:p w14:paraId="4D83B175" w14:textId="77777777" w:rsidR="00142CD9" w:rsidRDefault="00142CD9" w:rsidP="00142CD9">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Tabel 3. Distribusi Frekuensi Bentuk Kekerasan Nonverbal</w:t>
      </w:r>
    </w:p>
    <w:tbl>
      <w:tblPr>
        <w:tblStyle w:val="6"/>
        <w:tblW w:w="5235" w:type="dxa"/>
        <w:jc w:val="center"/>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2924"/>
        <w:gridCol w:w="1128"/>
        <w:gridCol w:w="1183"/>
      </w:tblGrid>
      <w:tr w:rsidR="00142CD9" w14:paraId="288437BB"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924" w:type="dxa"/>
            <w:tcBorders>
              <w:left w:val="nil"/>
              <w:right w:val="nil"/>
            </w:tcBorders>
            <w:shd w:val="clear" w:color="auto" w:fill="BEBEBE"/>
            <w:tcMar>
              <w:top w:w="0" w:type="dxa"/>
              <w:left w:w="108" w:type="dxa"/>
              <w:bottom w:w="0" w:type="dxa"/>
              <w:right w:w="108" w:type="dxa"/>
            </w:tcMar>
          </w:tcPr>
          <w:p w14:paraId="503BB509"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Bentuk Kekerasan Nonverbal</w:t>
            </w:r>
          </w:p>
        </w:tc>
        <w:tc>
          <w:tcPr>
            <w:tcW w:w="1128" w:type="dxa"/>
            <w:tcBorders>
              <w:left w:val="nil"/>
              <w:right w:val="nil"/>
            </w:tcBorders>
            <w:shd w:val="clear" w:color="auto" w:fill="BEBEBE"/>
            <w:tcMar>
              <w:top w:w="0" w:type="dxa"/>
              <w:left w:w="108" w:type="dxa"/>
              <w:bottom w:w="0" w:type="dxa"/>
              <w:right w:w="108" w:type="dxa"/>
            </w:tcMar>
          </w:tcPr>
          <w:p w14:paraId="1D9D0AD0"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Frekuensi</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shd w:val="clear" w:color="auto" w:fill="BEBEBE"/>
            <w:tcMar>
              <w:top w:w="0" w:type="dxa"/>
              <w:left w:w="108" w:type="dxa"/>
              <w:bottom w:w="0" w:type="dxa"/>
              <w:right w:w="108" w:type="dxa"/>
            </w:tcMar>
          </w:tcPr>
          <w:p w14:paraId="2CB4A0A9"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Persentase</w:t>
            </w:r>
          </w:p>
        </w:tc>
      </w:tr>
      <w:tr w:rsidR="00142CD9" w14:paraId="669ECD98"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2924" w:type="dxa"/>
            <w:tcBorders>
              <w:top w:val="single" w:sz="8" w:space="0" w:color="000000"/>
              <w:left w:val="nil"/>
              <w:bottom w:val="single" w:sz="8" w:space="0" w:color="000000"/>
              <w:right w:val="nil"/>
            </w:tcBorders>
            <w:tcMar>
              <w:top w:w="0" w:type="dxa"/>
              <w:left w:w="108" w:type="dxa"/>
              <w:bottom w:w="0" w:type="dxa"/>
              <w:right w:w="108" w:type="dxa"/>
            </w:tcMar>
          </w:tcPr>
          <w:p w14:paraId="735ACD95"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Pengeroyokan</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7D8DC65C"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42FFB3BA"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33,33</w:t>
            </w:r>
          </w:p>
        </w:tc>
      </w:tr>
      <w:tr w:rsidR="00142CD9" w14:paraId="6F90943B"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924" w:type="dxa"/>
            <w:tcBorders>
              <w:left w:val="nil"/>
              <w:right w:val="nil"/>
            </w:tcBorders>
            <w:tcMar>
              <w:top w:w="0" w:type="dxa"/>
              <w:left w:w="108" w:type="dxa"/>
              <w:bottom w:w="0" w:type="dxa"/>
              <w:right w:w="108" w:type="dxa"/>
            </w:tcMar>
          </w:tcPr>
          <w:p w14:paraId="7542370D"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Pemaksaan</w:t>
            </w:r>
          </w:p>
        </w:tc>
        <w:tc>
          <w:tcPr>
            <w:tcW w:w="1128" w:type="dxa"/>
            <w:tcBorders>
              <w:left w:val="nil"/>
              <w:right w:val="nil"/>
            </w:tcBorders>
            <w:tcMar>
              <w:top w:w="0" w:type="dxa"/>
              <w:left w:w="108" w:type="dxa"/>
              <w:bottom w:w="0" w:type="dxa"/>
              <w:right w:w="108" w:type="dxa"/>
            </w:tcMar>
          </w:tcPr>
          <w:p w14:paraId="0846F113"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4</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249B296A"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13,33</w:t>
            </w:r>
          </w:p>
        </w:tc>
      </w:tr>
      <w:tr w:rsidR="00142CD9" w14:paraId="7C4607D2"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2924" w:type="dxa"/>
            <w:tcBorders>
              <w:top w:val="single" w:sz="8" w:space="0" w:color="000000"/>
              <w:left w:val="nil"/>
              <w:bottom w:val="single" w:sz="8" w:space="0" w:color="000000"/>
              <w:right w:val="nil"/>
            </w:tcBorders>
            <w:tcMar>
              <w:top w:w="0" w:type="dxa"/>
              <w:left w:w="108" w:type="dxa"/>
              <w:bottom w:w="0" w:type="dxa"/>
              <w:right w:w="108" w:type="dxa"/>
            </w:tcMar>
          </w:tcPr>
          <w:p w14:paraId="18939BA3"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Penghukuman </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71C68DF5"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6940F6B9"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9,99</w:t>
            </w:r>
          </w:p>
        </w:tc>
      </w:tr>
      <w:tr w:rsidR="00142CD9" w14:paraId="3C768174"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924" w:type="dxa"/>
            <w:tcBorders>
              <w:left w:val="nil"/>
              <w:right w:val="nil"/>
            </w:tcBorders>
            <w:tcMar>
              <w:top w:w="0" w:type="dxa"/>
              <w:left w:w="108" w:type="dxa"/>
              <w:bottom w:w="0" w:type="dxa"/>
              <w:right w:w="108" w:type="dxa"/>
            </w:tcMar>
          </w:tcPr>
          <w:p w14:paraId="25A703B8"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Penyiraman </w:t>
            </w:r>
          </w:p>
        </w:tc>
        <w:tc>
          <w:tcPr>
            <w:tcW w:w="1128" w:type="dxa"/>
            <w:tcBorders>
              <w:left w:val="nil"/>
              <w:right w:val="nil"/>
            </w:tcBorders>
            <w:tcMar>
              <w:top w:w="0" w:type="dxa"/>
              <w:left w:w="108" w:type="dxa"/>
              <w:bottom w:w="0" w:type="dxa"/>
              <w:right w:w="108" w:type="dxa"/>
            </w:tcMar>
          </w:tcPr>
          <w:p w14:paraId="13466A36"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0F654E38"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3,33</w:t>
            </w:r>
          </w:p>
        </w:tc>
      </w:tr>
      <w:tr w:rsidR="00142CD9" w14:paraId="3F0FDFD2"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2924" w:type="dxa"/>
            <w:tcBorders>
              <w:top w:val="single" w:sz="8" w:space="0" w:color="000000"/>
              <w:left w:val="nil"/>
              <w:bottom w:val="single" w:sz="8" w:space="0" w:color="000000"/>
              <w:right w:val="nil"/>
            </w:tcBorders>
          </w:tcPr>
          <w:p w14:paraId="29510114"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Pemukulan</w:t>
            </w:r>
          </w:p>
        </w:tc>
        <w:tc>
          <w:tcPr>
            <w:tcW w:w="1128" w:type="dxa"/>
            <w:tcBorders>
              <w:top w:val="single" w:sz="8" w:space="0" w:color="000000"/>
              <w:left w:val="nil"/>
              <w:bottom w:val="single" w:sz="8" w:space="0" w:color="000000"/>
              <w:right w:val="nil"/>
            </w:tcBorders>
          </w:tcPr>
          <w:p w14:paraId="23A3301D"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4</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Pr>
          <w:p w14:paraId="467985D4"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13,33</w:t>
            </w:r>
          </w:p>
        </w:tc>
      </w:tr>
      <w:tr w:rsidR="00142CD9" w14:paraId="6C443486"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924" w:type="dxa"/>
            <w:tcBorders>
              <w:left w:val="nil"/>
              <w:right w:val="nil"/>
            </w:tcBorders>
            <w:tcMar>
              <w:top w:w="0" w:type="dxa"/>
              <w:left w:w="108" w:type="dxa"/>
              <w:bottom w:w="0" w:type="dxa"/>
              <w:right w:w="108" w:type="dxa"/>
            </w:tcMar>
          </w:tcPr>
          <w:p w14:paraId="5F0A51E8"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Jumlah</w:t>
            </w:r>
          </w:p>
        </w:tc>
        <w:tc>
          <w:tcPr>
            <w:tcW w:w="1128" w:type="dxa"/>
            <w:tcBorders>
              <w:left w:val="nil"/>
              <w:right w:val="nil"/>
            </w:tcBorders>
            <w:tcMar>
              <w:top w:w="0" w:type="dxa"/>
              <w:left w:w="108" w:type="dxa"/>
              <w:bottom w:w="0" w:type="dxa"/>
              <w:right w:w="108" w:type="dxa"/>
            </w:tcMar>
          </w:tcPr>
          <w:p w14:paraId="29F50A39"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22</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3895F77C"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73,33</w:t>
            </w:r>
          </w:p>
        </w:tc>
      </w:tr>
    </w:tbl>
    <w:p w14:paraId="0F9FE8C7" w14:textId="77777777" w:rsidR="00142CD9" w:rsidRDefault="00142CD9" w:rsidP="00142CD9">
      <w:pPr>
        <w:spacing w:before="240" w:after="240"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Sumber: data primer (2022)</w:t>
      </w:r>
    </w:p>
    <w:p w14:paraId="04B1C395"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Tabel 3 menunjukkan bentuk kekerasan nonverbal yang sering terjadi saat Ospek adalah pengeroyokan dengan jumlah 10 kasus atau 33,33%, sedangkan jenis kekerasan yang jarang terjadi adalah penyiraman sebanyak 1 kasus atau 3,33%. Selain itu, bentuk kekerasan verbal berupa perundungan, pembentakan dan pengancaman. Kasus-kasus kekerasan ini memiliki faktor pemicu yang beragam, seperti faktor penyalahgunaan rangkaian acara, faktor balas dendam, faktor kesalahpahaman panitia, faktor kejailan panitia, faktor penampilan mahasiswa baru, dan faktor kelalaian mahasiswa baru. Semua data faktor pemicu kekerasan ini termuat pada beberapa portal berita </w:t>
      </w:r>
      <w:r>
        <w:rPr>
          <w:rFonts w:ascii="Palatino Linotype" w:eastAsia="Palatino Linotype" w:hAnsi="Palatino Linotype" w:cs="Palatino Linotype"/>
          <w:i/>
        </w:rPr>
        <w:t>online</w:t>
      </w:r>
      <w:r>
        <w:rPr>
          <w:rFonts w:ascii="Palatino Linotype" w:eastAsia="Palatino Linotype" w:hAnsi="Palatino Linotype" w:cs="Palatino Linotype"/>
        </w:rPr>
        <w:t xml:space="preserve">  bagian penjelasan kronologis kekerasan, sehingga dapat diidentifikasi faktor pemicu kekerasan yang terjadi saat Ospek.</w:t>
      </w:r>
    </w:p>
    <w:p w14:paraId="32A8E1D4" w14:textId="77777777" w:rsidR="00142CD9" w:rsidRDefault="00142CD9" w:rsidP="00142CD9">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Tabel 4. Distribusi Frekuensi Faktor Penyebab Kekerasan Saat OSPEK</w:t>
      </w:r>
    </w:p>
    <w:tbl>
      <w:tblPr>
        <w:tblStyle w:val="5"/>
        <w:tblW w:w="5471" w:type="dxa"/>
        <w:jc w:val="center"/>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3160"/>
        <w:gridCol w:w="1128"/>
        <w:gridCol w:w="1183"/>
      </w:tblGrid>
      <w:tr w:rsidR="00142CD9" w14:paraId="33A6952F"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60" w:type="dxa"/>
            <w:tcBorders>
              <w:left w:val="nil"/>
              <w:right w:val="nil"/>
            </w:tcBorders>
            <w:shd w:val="clear" w:color="auto" w:fill="BEBEBE"/>
            <w:tcMar>
              <w:top w:w="0" w:type="dxa"/>
              <w:left w:w="108" w:type="dxa"/>
              <w:bottom w:w="0" w:type="dxa"/>
              <w:right w:w="108" w:type="dxa"/>
            </w:tcMar>
          </w:tcPr>
          <w:p w14:paraId="13EC4C6C"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Faktor pemicu</w:t>
            </w:r>
          </w:p>
        </w:tc>
        <w:tc>
          <w:tcPr>
            <w:tcW w:w="1128" w:type="dxa"/>
            <w:tcBorders>
              <w:left w:val="nil"/>
              <w:right w:val="nil"/>
            </w:tcBorders>
            <w:shd w:val="clear" w:color="auto" w:fill="BEBEBE"/>
            <w:tcMar>
              <w:top w:w="0" w:type="dxa"/>
              <w:left w:w="108" w:type="dxa"/>
              <w:bottom w:w="0" w:type="dxa"/>
              <w:right w:w="108" w:type="dxa"/>
            </w:tcMar>
          </w:tcPr>
          <w:p w14:paraId="6B3C8CDF"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Frekuensi</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shd w:val="clear" w:color="auto" w:fill="BEBEBE"/>
            <w:tcMar>
              <w:top w:w="0" w:type="dxa"/>
              <w:left w:w="108" w:type="dxa"/>
              <w:bottom w:w="0" w:type="dxa"/>
              <w:right w:w="108" w:type="dxa"/>
            </w:tcMar>
          </w:tcPr>
          <w:p w14:paraId="0CF5255A"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Persentase</w:t>
            </w:r>
          </w:p>
        </w:tc>
      </w:tr>
      <w:tr w:rsidR="00142CD9" w14:paraId="0D2FFC95"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3160" w:type="dxa"/>
            <w:tcBorders>
              <w:top w:val="single" w:sz="8" w:space="0" w:color="000000"/>
              <w:left w:val="nil"/>
              <w:bottom w:val="single" w:sz="8" w:space="0" w:color="000000"/>
              <w:right w:val="nil"/>
            </w:tcBorders>
            <w:tcMar>
              <w:top w:w="0" w:type="dxa"/>
              <w:left w:w="108" w:type="dxa"/>
              <w:bottom w:w="0" w:type="dxa"/>
              <w:right w:w="108" w:type="dxa"/>
            </w:tcMar>
          </w:tcPr>
          <w:p w14:paraId="18B5FB5A"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Penyalahgunaan rangkaian acara</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187865EB"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17</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5DEAA104"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56,67</w:t>
            </w:r>
          </w:p>
        </w:tc>
      </w:tr>
      <w:tr w:rsidR="00142CD9" w14:paraId="240FA172"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60" w:type="dxa"/>
            <w:tcBorders>
              <w:left w:val="nil"/>
              <w:right w:val="nil"/>
            </w:tcBorders>
            <w:tcMar>
              <w:top w:w="0" w:type="dxa"/>
              <w:left w:w="108" w:type="dxa"/>
              <w:bottom w:w="0" w:type="dxa"/>
              <w:right w:w="108" w:type="dxa"/>
            </w:tcMar>
          </w:tcPr>
          <w:p w14:paraId="04F9A9B6"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Balas dendam</w:t>
            </w:r>
          </w:p>
        </w:tc>
        <w:tc>
          <w:tcPr>
            <w:tcW w:w="1128" w:type="dxa"/>
            <w:tcBorders>
              <w:left w:val="nil"/>
              <w:right w:val="nil"/>
            </w:tcBorders>
            <w:tcMar>
              <w:top w:w="0" w:type="dxa"/>
              <w:left w:w="108" w:type="dxa"/>
              <w:bottom w:w="0" w:type="dxa"/>
              <w:right w:w="108" w:type="dxa"/>
            </w:tcMar>
          </w:tcPr>
          <w:p w14:paraId="78F06CD3"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3A8BE652"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6,67</w:t>
            </w:r>
          </w:p>
        </w:tc>
      </w:tr>
      <w:tr w:rsidR="00142CD9" w14:paraId="6686626F"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3160" w:type="dxa"/>
            <w:tcBorders>
              <w:top w:val="single" w:sz="8" w:space="0" w:color="000000"/>
              <w:left w:val="nil"/>
              <w:bottom w:val="single" w:sz="8" w:space="0" w:color="000000"/>
              <w:right w:val="nil"/>
            </w:tcBorders>
            <w:tcMar>
              <w:top w:w="0" w:type="dxa"/>
              <w:left w:w="108" w:type="dxa"/>
              <w:bottom w:w="0" w:type="dxa"/>
              <w:right w:w="108" w:type="dxa"/>
            </w:tcMar>
          </w:tcPr>
          <w:p w14:paraId="06B15B19"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Kesahpahaman panitia</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5D0088E6"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7890CFF2"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10,00</w:t>
            </w:r>
          </w:p>
        </w:tc>
      </w:tr>
      <w:tr w:rsidR="00142CD9" w14:paraId="0EACBE8E"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60" w:type="dxa"/>
            <w:tcBorders>
              <w:left w:val="nil"/>
              <w:right w:val="nil"/>
            </w:tcBorders>
            <w:tcMar>
              <w:top w:w="0" w:type="dxa"/>
              <w:left w:w="108" w:type="dxa"/>
              <w:bottom w:w="0" w:type="dxa"/>
              <w:right w:w="108" w:type="dxa"/>
            </w:tcMar>
          </w:tcPr>
          <w:p w14:paraId="4C7B2F57"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Kejailan panitia</w:t>
            </w:r>
          </w:p>
        </w:tc>
        <w:tc>
          <w:tcPr>
            <w:tcW w:w="1128" w:type="dxa"/>
            <w:tcBorders>
              <w:left w:val="nil"/>
              <w:right w:val="nil"/>
            </w:tcBorders>
            <w:tcMar>
              <w:top w:w="0" w:type="dxa"/>
              <w:left w:w="108" w:type="dxa"/>
              <w:bottom w:w="0" w:type="dxa"/>
              <w:right w:w="108" w:type="dxa"/>
            </w:tcMar>
          </w:tcPr>
          <w:p w14:paraId="2CD3EF7A"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5996F11D"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10,00</w:t>
            </w:r>
          </w:p>
        </w:tc>
      </w:tr>
      <w:tr w:rsidR="00142CD9" w14:paraId="6F72EB03"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3160" w:type="dxa"/>
            <w:tcBorders>
              <w:top w:val="single" w:sz="8" w:space="0" w:color="000000"/>
              <w:left w:val="nil"/>
              <w:bottom w:val="single" w:sz="8" w:space="0" w:color="000000"/>
              <w:right w:val="nil"/>
            </w:tcBorders>
            <w:tcMar>
              <w:top w:w="0" w:type="dxa"/>
              <w:left w:w="108" w:type="dxa"/>
              <w:bottom w:w="0" w:type="dxa"/>
              <w:right w:w="108" w:type="dxa"/>
            </w:tcMar>
          </w:tcPr>
          <w:p w14:paraId="1416F8F9"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Kelalaian mahasiswa baru</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505A2273"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2CE8863F"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16,67</w:t>
            </w:r>
          </w:p>
        </w:tc>
      </w:tr>
      <w:tr w:rsidR="00142CD9" w14:paraId="74D0A9E9"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60" w:type="dxa"/>
            <w:tcBorders>
              <w:left w:val="nil"/>
              <w:right w:val="nil"/>
            </w:tcBorders>
            <w:tcMar>
              <w:top w:w="0" w:type="dxa"/>
              <w:left w:w="108" w:type="dxa"/>
              <w:bottom w:w="0" w:type="dxa"/>
              <w:right w:w="108" w:type="dxa"/>
            </w:tcMar>
          </w:tcPr>
          <w:p w14:paraId="26AEC0E9"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Jumlah</w:t>
            </w:r>
          </w:p>
        </w:tc>
        <w:tc>
          <w:tcPr>
            <w:tcW w:w="1128" w:type="dxa"/>
            <w:tcBorders>
              <w:left w:val="nil"/>
              <w:right w:val="nil"/>
            </w:tcBorders>
            <w:tcMar>
              <w:top w:w="0" w:type="dxa"/>
              <w:left w:w="108" w:type="dxa"/>
              <w:bottom w:w="0" w:type="dxa"/>
              <w:right w:w="108" w:type="dxa"/>
            </w:tcMar>
          </w:tcPr>
          <w:p w14:paraId="192B7700"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30</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3380F200"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100,00</w:t>
            </w:r>
          </w:p>
        </w:tc>
      </w:tr>
    </w:tbl>
    <w:p w14:paraId="04134D87" w14:textId="77777777" w:rsidR="00142CD9" w:rsidRDefault="00142CD9" w:rsidP="00142CD9">
      <w:pPr>
        <w:spacing w:before="240" w:after="240"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Sumber: data primer (2022)</w:t>
      </w:r>
    </w:p>
    <w:p w14:paraId="7391ED83"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color w:val="222222"/>
        </w:rPr>
        <w:t xml:space="preserve">Tabel 4 menunjukkan kecenderungan faktor pemicu kekerasan saat Ospek, yaitu faktor penyalahgunaan rangkaian acara yang ditemukan sebanyak 17 (56,67%) kasus. Lalu, faktor yang paling sedikit menjadi pemicu kekerasan adalah balas dendam sebanyak dua kasus atau 6,67%. </w:t>
      </w:r>
      <w:r>
        <w:rPr>
          <w:rFonts w:ascii="Palatino Linotype" w:eastAsia="Palatino Linotype" w:hAnsi="Palatino Linotype" w:cs="Palatino Linotype"/>
          <w:color w:val="202020"/>
        </w:rPr>
        <w:t xml:space="preserve">Kekerasan yang terjadi saat Ospek memiliki faktor pemicu yang didominasi perilaku panitia atau mahasiswa seniornya. Menurut Sanaky (2011), mahasiswa senior menjadikan kegiatan Ospek sebagai “tempat” untuk melaksanakan sistem feodalisme yang terstruktur. Para pelaku merasa memiliki kuasa lebih tinggi dan dapat mengatur juniornya dengan sesuka hati. </w:t>
      </w:r>
      <w:r>
        <w:rPr>
          <w:rFonts w:ascii="Palatino Linotype" w:eastAsia="Palatino Linotype" w:hAnsi="Palatino Linotype" w:cs="Palatino Linotype"/>
        </w:rPr>
        <w:t xml:space="preserve">Dalam hal ini dapat diketahui bahwa pelaku ingin membuat penekanan kepada mahasiswa baru. Pelaku kekerasan dapat dipengaruhi konstruksi sosial, laki-laki dianggap kuat sehingga paling sering dikonstruksikan sebagai pelaku sedangkan perempuan sebagai korban. Berdasarkan 30 kasus kekerasan saat Ospek, mayoritas pelaku adalah laki-laki karena mempunyai kekuasaan yang tinggi sehingga berpotensi besar untuk melakukan aksi kekerasan. Meskipun demikian, perempuan juga dapat melakukan tindak kekerasan karena pada dasarnya kekerasan tidak memandang jenis kelamin. Berikut tabel mengenai persentase jenis kelamin pelaku kekerasan. </w:t>
      </w:r>
    </w:p>
    <w:p w14:paraId="4051A0A4" w14:textId="77777777" w:rsidR="00142CD9" w:rsidRDefault="00142CD9" w:rsidP="00142CD9">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Tabel 5. Distribusi Frekuensi Jenis Kelamin yang Menjadi Pelaku Kekerasan Saat OSPEK</w:t>
      </w:r>
    </w:p>
    <w:tbl>
      <w:tblPr>
        <w:tblStyle w:val="4"/>
        <w:tblW w:w="4777" w:type="dxa"/>
        <w:jc w:val="center"/>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2466"/>
        <w:gridCol w:w="1128"/>
        <w:gridCol w:w="1183"/>
      </w:tblGrid>
      <w:tr w:rsidR="00142CD9" w14:paraId="4968800E"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66" w:type="dxa"/>
            <w:tcBorders>
              <w:left w:val="nil"/>
              <w:right w:val="nil"/>
            </w:tcBorders>
            <w:shd w:val="clear" w:color="auto" w:fill="BEBEBE"/>
            <w:tcMar>
              <w:top w:w="0" w:type="dxa"/>
              <w:left w:w="108" w:type="dxa"/>
              <w:bottom w:w="0" w:type="dxa"/>
              <w:right w:w="108" w:type="dxa"/>
            </w:tcMar>
          </w:tcPr>
          <w:p w14:paraId="168C9CB5"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bookmarkStart w:id="2" w:name="_1fob9te" w:colFirst="0" w:colLast="0"/>
            <w:bookmarkEnd w:id="2"/>
            <w:r>
              <w:rPr>
                <w:rFonts w:ascii="Palatino Linotype" w:eastAsia="Palatino Linotype" w:hAnsi="Palatino Linotype" w:cs="Palatino Linotype"/>
                <w:b/>
                <w:color w:val="000000"/>
                <w:sz w:val="20"/>
                <w:szCs w:val="20"/>
              </w:rPr>
              <w:t>Jenis kelamin</w:t>
            </w:r>
          </w:p>
        </w:tc>
        <w:tc>
          <w:tcPr>
            <w:tcW w:w="1128" w:type="dxa"/>
            <w:tcBorders>
              <w:left w:val="nil"/>
              <w:right w:val="nil"/>
            </w:tcBorders>
            <w:shd w:val="clear" w:color="auto" w:fill="BEBEBE"/>
            <w:tcMar>
              <w:top w:w="0" w:type="dxa"/>
              <w:left w:w="108" w:type="dxa"/>
              <w:bottom w:w="0" w:type="dxa"/>
              <w:right w:w="108" w:type="dxa"/>
            </w:tcMar>
          </w:tcPr>
          <w:p w14:paraId="2B647929"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Frekuensi</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shd w:val="clear" w:color="auto" w:fill="BEBEBE"/>
            <w:tcMar>
              <w:top w:w="0" w:type="dxa"/>
              <w:left w:w="108" w:type="dxa"/>
              <w:bottom w:w="0" w:type="dxa"/>
              <w:right w:w="108" w:type="dxa"/>
            </w:tcMar>
          </w:tcPr>
          <w:p w14:paraId="4888F695"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Persentase</w:t>
            </w:r>
          </w:p>
        </w:tc>
      </w:tr>
      <w:tr w:rsidR="00142CD9" w14:paraId="3C199892"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2466" w:type="dxa"/>
            <w:tcBorders>
              <w:top w:val="single" w:sz="8" w:space="0" w:color="000000"/>
              <w:left w:val="nil"/>
              <w:bottom w:val="single" w:sz="8" w:space="0" w:color="000000"/>
              <w:right w:val="nil"/>
            </w:tcBorders>
            <w:tcMar>
              <w:top w:w="0" w:type="dxa"/>
              <w:left w:w="108" w:type="dxa"/>
              <w:bottom w:w="0" w:type="dxa"/>
              <w:right w:w="108" w:type="dxa"/>
            </w:tcMar>
          </w:tcPr>
          <w:p w14:paraId="49056F54"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Laki-laki</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708CC5F9"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6393E734"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33,33</w:t>
            </w:r>
          </w:p>
        </w:tc>
      </w:tr>
      <w:tr w:rsidR="00142CD9" w14:paraId="650A28E8"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66" w:type="dxa"/>
            <w:tcBorders>
              <w:left w:val="nil"/>
              <w:right w:val="nil"/>
            </w:tcBorders>
            <w:tcMar>
              <w:top w:w="0" w:type="dxa"/>
              <w:left w:w="108" w:type="dxa"/>
              <w:bottom w:w="0" w:type="dxa"/>
              <w:right w:w="108" w:type="dxa"/>
            </w:tcMar>
          </w:tcPr>
          <w:p w14:paraId="3CFEFB58"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Perempuan </w:t>
            </w:r>
          </w:p>
        </w:tc>
        <w:tc>
          <w:tcPr>
            <w:tcW w:w="1128" w:type="dxa"/>
            <w:tcBorders>
              <w:left w:val="nil"/>
              <w:right w:val="nil"/>
            </w:tcBorders>
            <w:tcMar>
              <w:top w:w="0" w:type="dxa"/>
              <w:left w:w="108" w:type="dxa"/>
              <w:bottom w:w="0" w:type="dxa"/>
              <w:right w:w="108" w:type="dxa"/>
            </w:tcMar>
          </w:tcPr>
          <w:p w14:paraId="1CFD44CC"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3B451A2E"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3,33</w:t>
            </w:r>
          </w:p>
        </w:tc>
      </w:tr>
      <w:tr w:rsidR="00142CD9" w14:paraId="2338DD2D"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2466" w:type="dxa"/>
            <w:tcBorders>
              <w:top w:val="single" w:sz="8" w:space="0" w:color="000000"/>
              <w:left w:val="nil"/>
              <w:bottom w:val="single" w:sz="8" w:space="0" w:color="000000"/>
              <w:right w:val="nil"/>
            </w:tcBorders>
            <w:tcMar>
              <w:top w:w="0" w:type="dxa"/>
              <w:left w:w="108" w:type="dxa"/>
              <w:bottom w:w="0" w:type="dxa"/>
              <w:right w:w="108" w:type="dxa"/>
            </w:tcMar>
          </w:tcPr>
          <w:p w14:paraId="51D03016"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Laki-laki dan perempuan</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3AD193BC"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4</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151D61AD"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13,33</w:t>
            </w:r>
          </w:p>
        </w:tc>
      </w:tr>
      <w:tr w:rsidR="00142CD9" w14:paraId="516BB5B9"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66" w:type="dxa"/>
            <w:tcBorders>
              <w:left w:val="nil"/>
              <w:right w:val="nil"/>
            </w:tcBorders>
            <w:tcMar>
              <w:top w:w="0" w:type="dxa"/>
              <w:left w:w="108" w:type="dxa"/>
              <w:bottom w:w="0" w:type="dxa"/>
              <w:right w:w="108" w:type="dxa"/>
            </w:tcMar>
          </w:tcPr>
          <w:p w14:paraId="5789CB15"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Tidak disebutkan</w:t>
            </w:r>
          </w:p>
        </w:tc>
        <w:tc>
          <w:tcPr>
            <w:tcW w:w="1128" w:type="dxa"/>
            <w:tcBorders>
              <w:left w:val="nil"/>
              <w:right w:val="nil"/>
            </w:tcBorders>
            <w:tcMar>
              <w:top w:w="0" w:type="dxa"/>
              <w:left w:w="108" w:type="dxa"/>
              <w:bottom w:w="0" w:type="dxa"/>
              <w:right w:w="108" w:type="dxa"/>
            </w:tcMar>
          </w:tcPr>
          <w:p w14:paraId="5C40C642"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15</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3C02C5D1"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50,00</w:t>
            </w:r>
          </w:p>
        </w:tc>
      </w:tr>
      <w:tr w:rsidR="00142CD9" w14:paraId="5DAD322D"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2466" w:type="dxa"/>
            <w:tcBorders>
              <w:top w:val="single" w:sz="8" w:space="0" w:color="000000"/>
              <w:left w:val="nil"/>
              <w:right w:val="nil"/>
            </w:tcBorders>
            <w:tcMar>
              <w:top w:w="0" w:type="dxa"/>
              <w:left w:w="108" w:type="dxa"/>
              <w:bottom w:w="0" w:type="dxa"/>
              <w:right w:w="108" w:type="dxa"/>
            </w:tcMar>
          </w:tcPr>
          <w:p w14:paraId="2C274908"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Jumlah</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7A29950A"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30</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right w:val="nil"/>
            </w:tcBorders>
            <w:tcMar>
              <w:top w:w="0" w:type="dxa"/>
              <w:left w:w="108" w:type="dxa"/>
              <w:bottom w:w="0" w:type="dxa"/>
              <w:right w:w="108" w:type="dxa"/>
            </w:tcMar>
          </w:tcPr>
          <w:p w14:paraId="2847985F"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100,00</w:t>
            </w:r>
          </w:p>
        </w:tc>
      </w:tr>
    </w:tbl>
    <w:p w14:paraId="586AD4FE" w14:textId="77777777" w:rsidR="00142CD9" w:rsidRDefault="00142CD9" w:rsidP="00142CD9">
      <w:pPr>
        <w:spacing w:before="240" w:after="240"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Sumber: data primer (2022)</w:t>
      </w:r>
    </w:p>
    <w:p w14:paraId="1579FCA7"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Tabel 5 menunjukkan bahwa laki-laki paling sering melakukan kekerasan saat Ospek. Data ini dapat dilihat dari jumlah keseluruhan sampel, terdapat 10 kasus atau 33,33% kekerasan yang dilakukan laki-laki, sedangkan perempuan paling sedikit melakukan kekerasan dengan persentase 3,33%. </w:t>
      </w:r>
    </w:p>
    <w:p w14:paraId="03DE471F"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Pelaku kekerasan baik laki-laki maupun perempuan tidak hanya dilihat melalui konstruksi sosialnya saja, tetapi juga dapat dilihat berdasarkan empatinya terhadap kekerasan. Berdasarkan penelitian yang dilakukan Erviana &amp; Ahyani (2017), perempuan memiliki kemampuan berempati lebih tinggi daripada laki-laki. Hal ini dapat dibuktikan dari hasil analisis regulasi emosi antara laki-laki dan perempuan. Laki-laki memiliki emosi yang tinggi dibandingkan perempuan, sehingga membuat laki-laki dominan menjadi pelaku kekerasan. Dalam hal ini, pelaku dapat melakukan kekerasan kepada mahasiswa laki-laki maupun perempuan. Berikut data mengenai hubungan jenis kekerasan dengan jenis kelamin pelaku.</w:t>
      </w:r>
    </w:p>
    <w:p w14:paraId="015B2970" w14:textId="77777777" w:rsidR="00142CD9" w:rsidRDefault="00142CD9" w:rsidP="00142CD9">
      <w:pPr>
        <w:spacing w:before="240" w:after="240" w:line="240" w:lineRule="auto"/>
        <w:jc w:val="center"/>
        <w:rPr>
          <w:rFonts w:ascii="Palatino Linotype" w:eastAsia="Palatino Linotype" w:hAnsi="Palatino Linotype" w:cs="Palatino Linotype"/>
          <w:b/>
          <w:sz w:val="20"/>
          <w:szCs w:val="20"/>
        </w:rPr>
      </w:pPr>
      <w:bookmarkStart w:id="3" w:name="_3znysh7" w:colFirst="0" w:colLast="0"/>
      <w:bookmarkEnd w:id="3"/>
      <w:r>
        <w:rPr>
          <w:rFonts w:ascii="Palatino Linotype" w:eastAsia="Palatino Linotype" w:hAnsi="Palatino Linotype" w:cs="Palatino Linotype"/>
          <w:b/>
          <w:sz w:val="20"/>
          <w:szCs w:val="20"/>
        </w:rPr>
        <w:t>Tabel 6. Hubungan Jenis Kelamin Pelaku dengan Jenis Kekerasan</w:t>
      </w:r>
    </w:p>
    <w:tbl>
      <w:tblPr>
        <w:tblStyle w:val="3"/>
        <w:tblW w:w="9576" w:type="dxa"/>
        <w:jc w:val="center"/>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2619"/>
        <w:gridCol w:w="961"/>
        <w:gridCol w:w="1261"/>
        <w:gridCol w:w="1471"/>
        <w:gridCol w:w="1842"/>
        <w:gridCol w:w="1422"/>
      </w:tblGrid>
      <w:tr w:rsidR="00142CD9" w14:paraId="6EB6B327"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19" w:type="dxa"/>
            <w:vMerge w:val="restart"/>
            <w:tcBorders>
              <w:left w:val="nil"/>
              <w:right w:val="nil"/>
            </w:tcBorders>
            <w:shd w:val="clear" w:color="auto" w:fill="BEBEBE"/>
            <w:tcMar>
              <w:top w:w="0" w:type="dxa"/>
              <w:left w:w="108" w:type="dxa"/>
              <w:bottom w:w="0" w:type="dxa"/>
              <w:right w:w="108" w:type="dxa"/>
            </w:tcMar>
          </w:tcPr>
          <w:p w14:paraId="21515181"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Jenis Kekerasan</w:t>
            </w:r>
          </w:p>
        </w:tc>
        <w:tc>
          <w:tcPr>
            <w:tcW w:w="5535" w:type="dxa"/>
            <w:gridSpan w:val="4"/>
            <w:tcBorders>
              <w:left w:val="nil"/>
              <w:right w:val="nil"/>
            </w:tcBorders>
            <w:shd w:val="clear" w:color="auto" w:fill="BEBEBE"/>
            <w:tcMar>
              <w:top w:w="0" w:type="dxa"/>
              <w:left w:w="108" w:type="dxa"/>
              <w:bottom w:w="0" w:type="dxa"/>
              <w:right w:w="108" w:type="dxa"/>
            </w:tcMar>
          </w:tcPr>
          <w:p w14:paraId="47B094F6"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Jenis Kelamin</w:t>
            </w:r>
          </w:p>
        </w:tc>
        <w:tc>
          <w:tcPr>
            <w:cnfStyle w:val="000010000000" w:firstRow="0" w:lastRow="0" w:firstColumn="0" w:lastColumn="0" w:oddVBand="1" w:evenVBand="0" w:oddHBand="0" w:evenHBand="0" w:firstRowFirstColumn="0" w:firstRowLastColumn="0" w:lastRowFirstColumn="0" w:lastRowLastColumn="0"/>
            <w:tcW w:w="1422" w:type="dxa"/>
            <w:vMerge w:val="restart"/>
            <w:tcBorders>
              <w:left w:val="nil"/>
              <w:right w:val="nil"/>
            </w:tcBorders>
            <w:shd w:val="clear" w:color="auto" w:fill="BEBEBE"/>
            <w:tcMar>
              <w:top w:w="0" w:type="dxa"/>
              <w:left w:w="108" w:type="dxa"/>
              <w:bottom w:w="0" w:type="dxa"/>
              <w:right w:w="108" w:type="dxa"/>
            </w:tcMar>
          </w:tcPr>
          <w:p w14:paraId="5C4F7134"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Jumlah</w:t>
            </w:r>
          </w:p>
        </w:tc>
      </w:tr>
      <w:tr w:rsidR="00142CD9" w14:paraId="01766690"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2619" w:type="dxa"/>
            <w:vMerge/>
            <w:tcBorders>
              <w:top w:val="single" w:sz="8" w:space="0" w:color="000000"/>
              <w:left w:val="nil"/>
              <w:bottom w:val="single" w:sz="8" w:space="0" w:color="000000"/>
              <w:right w:val="nil"/>
            </w:tcBorders>
            <w:shd w:val="clear" w:color="auto" w:fill="BEBEBE"/>
            <w:tcMar>
              <w:top w:w="0" w:type="dxa"/>
              <w:left w:w="108" w:type="dxa"/>
              <w:bottom w:w="0" w:type="dxa"/>
              <w:right w:w="108" w:type="dxa"/>
            </w:tcMar>
          </w:tcPr>
          <w:p w14:paraId="7203C225" w14:textId="77777777" w:rsidR="00142CD9" w:rsidRDefault="00142CD9" w:rsidP="0052000E">
            <w:pPr>
              <w:widowControl w:val="0"/>
              <w:pBdr>
                <w:top w:val="nil"/>
                <w:left w:val="nil"/>
                <w:bottom w:val="nil"/>
                <w:right w:val="nil"/>
                <w:between w:val="nil"/>
              </w:pBdr>
              <w:rPr>
                <w:rFonts w:ascii="Palatino Linotype" w:eastAsia="Palatino Linotype" w:hAnsi="Palatino Linotype" w:cs="Palatino Linotype"/>
                <w:b/>
                <w:color w:val="FFFFFF"/>
                <w:sz w:val="20"/>
                <w:szCs w:val="20"/>
              </w:rPr>
            </w:pPr>
          </w:p>
        </w:tc>
        <w:tc>
          <w:tcPr>
            <w:tcW w:w="961" w:type="dxa"/>
            <w:tcBorders>
              <w:top w:val="single" w:sz="8" w:space="0" w:color="000000"/>
              <w:left w:val="nil"/>
              <w:bottom w:val="single" w:sz="8" w:space="0" w:color="000000"/>
              <w:right w:val="nil"/>
            </w:tcBorders>
            <w:shd w:val="clear" w:color="auto" w:fill="BEBEBE"/>
            <w:tcMar>
              <w:top w:w="0" w:type="dxa"/>
              <w:left w:w="108" w:type="dxa"/>
              <w:bottom w:w="0" w:type="dxa"/>
              <w:right w:w="108" w:type="dxa"/>
            </w:tcMar>
          </w:tcPr>
          <w:p w14:paraId="153C03B3"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Laki-laki</w:t>
            </w:r>
          </w:p>
        </w:tc>
        <w:tc>
          <w:tcPr>
            <w:cnfStyle w:val="000010000000" w:firstRow="0" w:lastRow="0" w:firstColumn="0" w:lastColumn="0" w:oddVBand="1" w:evenVBand="0" w:oddHBand="0" w:evenHBand="0" w:firstRowFirstColumn="0" w:firstRowLastColumn="0" w:lastRowFirstColumn="0" w:lastRowLastColumn="0"/>
            <w:tcW w:w="1261" w:type="dxa"/>
            <w:tcBorders>
              <w:top w:val="single" w:sz="8" w:space="0" w:color="000000"/>
              <w:left w:val="nil"/>
              <w:bottom w:val="single" w:sz="8" w:space="0" w:color="000000"/>
              <w:right w:val="nil"/>
            </w:tcBorders>
            <w:shd w:val="clear" w:color="auto" w:fill="BEBEBE"/>
            <w:tcMar>
              <w:top w:w="0" w:type="dxa"/>
              <w:left w:w="108" w:type="dxa"/>
              <w:bottom w:w="0" w:type="dxa"/>
              <w:right w:w="108" w:type="dxa"/>
            </w:tcMar>
          </w:tcPr>
          <w:p w14:paraId="3A66A00D"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Perempuan</w:t>
            </w:r>
          </w:p>
        </w:tc>
        <w:tc>
          <w:tcPr>
            <w:tcW w:w="1471" w:type="dxa"/>
            <w:tcBorders>
              <w:top w:val="single" w:sz="8" w:space="0" w:color="000000"/>
              <w:left w:val="nil"/>
              <w:bottom w:val="single" w:sz="8" w:space="0" w:color="000000"/>
              <w:right w:val="nil"/>
            </w:tcBorders>
            <w:shd w:val="clear" w:color="auto" w:fill="BEBEBE"/>
            <w:tcMar>
              <w:top w:w="0" w:type="dxa"/>
              <w:left w:w="108" w:type="dxa"/>
              <w:bottom w:w="0" w:type="dxa"/>
              <w:right w:w="108" w:type="dxa"/>
            </w:tcMar>
          </w:tcPr>
          <w:p w14:paraId="0E16EB24"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Laki-laki dan Perempuan</w:t>
            </w:r>
          </w:p>
        </w:tc>
        <w:tc>
          <w:tcPr>
            <w:cnfStyle w:val="000010000000" w:firstRow="0" w:lastRow="0" w:firstColumn="0" w:lastColumn="0" w:oddVBand="1" w:evenVBand="0" w:oddHBand="0" w:evenHBand="0" w:firstRowFirstColumn="0" w:firstRowLastColumn="0" w:lastRowFirstColumn="0" w:lastRowLastColumn="0"/>
            <w:tcW w:w="1842" w:type="dxa"/>
            <w:tcBorders>
              <w:top w:val="single" w:sz="8" w:space="0" w:color="000000"/>
              <w:left w:val="nil"/>
              <w:bottom w:val="single" w:sz="8" w:space="0" w:color="000000"/>
              <w:right w:val="nil"/>
            </w:tcBorders>
            <w:shd w:val="clear" w:color="auto" w:fill="BEBEBE"/>
            <w:tcMar>
              <w:top w:w="0" w:type="dxa"/>
              <w:left w:w="108" w:type="dxa"/>
              <w:bottom w:w="0" w:type="dxa"/>
              <w:right w:w="108" w:type="dxa"/>
            </w:tcMar>
          </w:tcPr>
          <w:p w14:paraId="20478472"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Tidak disebutkan</w:t>
            </w:r>
          </w:p>
        </w:tc>
        <w:tc>
          <w:tcPr>
            <w:tcW w:w="1422" w:type="dxa"/>
            <w:vMerge/>
            <w:tcBorders>
              <w:top w:val="single" w:sz="8" w:space="0" w:color="000000"/>
              <w:left w:val="nil"/>
              <w:bottom w:val="single" w:sz="8" w:space="0" w:color="000000"/>
              <w:right w:val="nil"/>
            </w:tcBorders>
            <w:shd w:val="clear" w:color="auto" w:fill="BEBEBE"/>
            <w:tcMar>
              <w:top w:w="0" w:type="dxa"/>
              <w:left w:w="108" w:type="dxa"/>
              <w:bottom w:w="0" w:type="dxa"/>
              <w:right w:w="108" w:type="dxa"/>
            </w:tcMar>
          </w:tcPr>
          <w:p w14:paraId="72B0BE03" w14:textId="77777777" w:rsidR="00142CD9" w:rsidRDefault="00142CD9" w:rsidP="0052000E">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0"/>
                <w:szCs w:val="20"/>
              </w:rPr>
            </w:pPr>
          </w:p>
        </w:tc>
      </w:tr>
      <w:tr w:rsidR="00142CD9" w14:paraId="547CDE78"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19" w:type="dxa"/>
            <w:tcBorders>
              <w:left w:val="nil"/>
              <w:right w:val="nil"/>
            </w:tcBorders>
            <w:tcMar>
              <w:top w:w="0" w:type="dxa"/>
              <w:left w:w="108" w:type="dxa"/>
              <w:bottom w:w="0" w:type="dxa"/>
              <w:right w:w="108" w:type="dxa"/>
            </w:tcMar>
          </w:tcPr>
          <w:p w14:paraId="36496453"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Kekerasan verbal</w:t>
            </w:r>
          </w:p>
        </w:tc>
        <w:tc>
          <w:tcPr>
            <w:tcW w:w="961" w:type="dxa"/>
            <w:tcBorders>
              <w:left w:val="nil"/>
              <w:right w:val="nil"/>
            </w:tcBorders>
            <w:tcMar>
              <w:top w:w="0" w:type="dxa"/>
              <w:left w:w="108" w:type="dxa"/>
              <w:bottom w:w="0" w:type="dxa"/>
              <w:right w:w="108" w:type="dxa"/>
            </w:tcMar>
          </w:tcPr>
          <w:p w14:paraId="389A9EF8"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 (10)</w:t>
            </w:r>
          </w:p>
        </w:tc>
        <w:tc>
          <w:tcPr>
            <w:cnfStyle w:val="000010000000" w:firstRow="0" w:lastRow="0" w:firstColumn="0" w:lastColumn="0" w:oddVBand="1" w:evenVBand="0" w:oddHBand="0" w:evenHBand="0" w:firstRowFirstColumn="0" w:firstRowLastColumn="0" w:lastRowFirstColumn="0" w:lastRowLastColumn="0"/>
            <w:tcW w:w="1261" w:type="dxa"/>
            <w:tcBorders>
              <w:left w:val="nil"/>
              <w:right w:val="nil"/>
            </w:tcBorders>
            <w:tcMar>
              <w:top w:w="0" w:type="dxa"/>
              <w:left w:w="108" w:type="dxa"/>
              <w:bottom w:w="0" w:type="dxa"/>
              <w:right w:w="108" w:type="dxa"/>
            </w:tcMar>
          </w:tcPr>
          <w:p w14:paraId="1ED154BB"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 (100)</w:t>
            </w:r>
          </w:p>
        </w:tc>
        <w:tc>
          <w:tcPr>
            <w:tcW w:w="1471" w:type="dxa"/>
            <w:tcBorders>
              <w:left w:val="nil"/>
              <w:right w:val="nil"/>
            </w:tcBorders>
            <w:tcMar>
              <w:top w:w="0" w:type="dxa"/>
              <w:left w:w="108" w:type="dxa"/>
              <w:bottom w:w="0" w:type="dxa"/>
              <w:right w:w="108" w:type="dxa"/>
            </w:tcMar>
          </w:tcPr>
          <w:p w14:paraId="5FAC4C18"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 (50)</w:t>
            </w:r>
          </w:p>
        </w:tc>
        <w:tc>
          <w:tcPr>
            <w:cnfStyle w:val="000010000000" w:firstRow="0" w:lastRow="0" w:firstColumn="0" w:lastColumn="0" w:oddVBand="1" w:evenVBand="0" w:oddHBand="0" w:evenHBand="0" w:firstRowFirstColumn="0" w:firstRowLastColumn="0" w:lastRowFirstColumn="0" w:lastRowLastColumn="0"/>
            <w:tcW w:w="1842" w:type="dxa"/>
            <w:tcBorders>
              <w:left w:val="nil"/>
              <w:right w:val="nil"/>
            </w:tcBorders>
            <w:tcMar>
              <w:top w:w="0" w:type="dxa"/>
              <w:left w:w="108" w:type="dxa"/>
              <w:bottom w:w="0" w:type="dxa"/>
              <w:right w:w="108" w:type="dxa"/>
            </w:tcMar>
          </w:tcPr>
          <w:p w14:paraId="6FF01D77"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 (6,67)</w:t>
            </w:r>
          </w:p>
        </w:tc>
        <w:tc>
          <w:tcPr>
            <w:tcW w:w="1422" w:type="dxa"/>
            <w:tcBorders>
              <w:left w:val="nil"/>
              <w:right w:val="nil"/>
            </w:tcBorders>
            <w:tcMar>
              <w:top w:w="0" w:type="dxa"/>
              <w:left w:w="108" w:type="dxa"/>
              <w:bottom w:w="0" w:type="dxa"/>
              <w:right w:w="108" w:type="dxa"/>
            </w:tcMar>
          </w:tcPr>
          <w:p w14:paraId="69A75BE2"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 (16,67)</w:t>
            </w:r>
          </w:p>
        </w:tc>
      </w:tr>
      <w:tr w:rsidR="00142CD9" w14:paraId="6C4AF81A"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2619" w:type="dxa"/>
            <w:tcBorders>
              <w:top w:val="single" w:sz="8" w:space="0" w:color="000000"/>
              <w:left w:val="nil"/>
              <w:bottom w:val="single" w:sz="8" w:space="0" w:color="000000"/>
              <w:right w:val="nil"/>
            </w:tcBorders>
            <w:tcMar>
              <w:top w:w="0" w:type="dxa"/>
              <w:left w:w="108" w:type="dxa"/>
              <w:bottom w:w="0" w:type="dxa"/>
              <w:right w:w="108" w:type="dxa"/>
            </w:tcMar>
          </w:tcPr>
          <w:p w14:paraId="556F749D"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Kekerasan nonverbal</w:t>
            </w:r>
          </w:p>
        </w:tc>
        <w:tc>
          <w:tcPr>
            <w:tcW w:w="961" w:type="dxa"/>
            <w:tcBorders>
              <w:top w:val="single" w:sz="8" w:space="0" w:color="000000"/>
              <w:left w:val="nil"/>
              <w:bottom w:val="single" w:sz="8" w:space="0" w:color="000000"/>
              <w:right w:val="nil"/>
            </w:tcBorders>
            <w:tcMar>
              <w:top w:w="0" w:type="dxa"/>
              <w:left w:w="108" w:type="dxa"/>
              <w:bottom w:w="0" w:type="dxa"/>
              <w:right w:w="108" w:type="dxa"/>
            </w:tcMar>
          </w:tcPr>
          <w:p w14:paraId="2FD98EC4"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8 (80)</w:t>
            </w:r>
          </w:p>
        </w:tc>
        <w:tc>
          <w:tcPr>
            <w:cnfStyle w:val="000010000000" w:firstRow="0" w:lastRow="0" w:firstColumn="0" w:lastColumn="0" w:oddVBand="1" w:evenVBand="0" w:oddHBand="0" w:evenHBand="0" w:firstRowFirstColumn="0" w:firstRowLastColumn="0" w:lastRowFirstColumn="0" w:lastRowLastColumn="0"/>
            <w:tcW w:w="1261" w:type="dxa"/>
            <w:tcBorders>
              <w:top w:val="single" w:sz="8" w:space="0" w:color="000000"/>
              <w:left w:val="nil"/>
              <w:bottom w:val="single" w:sz="8" w:space="0" w:color="000000"/>
              <w:right w:val="nil"/>
            </w:tcBorders>
            <w:tcMar>
              <w:top w:w="0" w:type="dxa"/>
              <w:left w:w="108" w:type="dxa"/>
              <w:bottom w:w="0" w:type="dxa"/>
              <w:right w:w="108" w:type="dxa"/>
            </w:tcMar>
          </w:tcPr>
          <w:p w14:paraId="4846C5FA"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0</w:t>
            </w:r>
          </w:p>
        </w:tc>
        <w:tc>
          <w:tcPr>
            <w:tcW w:w="1471" w:type="dxa"/>
            <w:tcBorders>
              <w:top w:val="single" w:sz="8" w:space="0" w:color="000000"/>
              <w:left w:val="nil"/>
              <w:bottom w:val="single" w:sz="8" w:space="0" w:color="000000"/>
              <w:right w:val="nil"/>
            </w:tcBorders>
            <w:tcMar>
              <w:top w:w="0" w:type="dxa"/>
              <w:left w:w="108" w:type="dxa"/>
              <w:bottom w:w="0" w:type="dxa"/>
              <w:right w:w="108" w:type="dxa"/>
            </w:tcMar>
          </w:tcPr>
          <w:p w14:paraId="5E25DA51"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0</w:t>
            </w:r>
          </w:p>
        </w:tc>
        <w:tc>
          <w:tcPr>
            <w:cnfStyle w:val="000010000000" w:firstRow="0" w:lastRow="0" w:firstColumn="0" w:lastColumn="0" w:oddVBand="1" w:evenVBand="0" w:oddHBand="0" w:evenHBand="0" w:firstRowFirstColumn="0" w:firstRowLastColumn="0" w:lastRowFirstColumn="0" w:lastRowLastColumn="0"/>
            <w:tcW w:w="1842" w:type="dxa"/>
            <w:tcBorders>
              <w:top w:val="single" w:sz="8" w:space="0" w:color="000000"/>
              <w:left w:val="nil"/>
              <w:bottom w:val="single" w:sz="8" w:space="0" w:color="000000"/>
              <w:right w:val="nil"/>
            </w:tcBorders>
            <w:tcMar>
              <w:top w:w="0" w:type="dxa"/>
              <w:left w:w="108" w:type="dxa"/>
              <w:bottom w:w="0" w:type="dxa"/>
              <w:right w:w="108" w:type="dxa"/>
            </w:tcMar>
          </w:tcPr>
          <w:p w14:paraId="6D352EBD"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13 (86,67)</w:t>
            </w:r>
          </w:p>
        </w:tc>
        <w:tc>
          <w:tcPr>
            <w:tcW w:w="1422" w:type="dxa"/>
            <w:tcBorders>
              <w:top w:val="single" w:sz="8" w:space="0" w:color="000000"/>
              <w:left w:val="nil"/>
              <w:bottom w:val="single" w:sz="8" w:space="0" w:color="000000"/>
              <w:right w:val="nil"/>
            </w:tcBorders>
            <w:tcMar>
              <w:top w:w="0" w:type="dxa"/>
              <w:left w:w="108" w:type="dxa"/>
              <w:bottom w:w="0" w:type="dxa"/>
              <w:right w:w="108" w:type="dxa"/>
            </w:tcMar>
          </w:tcPr>
          <w:p w14:paraId="2C4EF648"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22 (73,33)</w:t>
            </w:r>
          </w:p>
        </w:tc>
      </w:tr>
      <w:tr w:rsidR="00142CD9" w14:paraId="0332CE2F"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19" w:type="dxa"/>
            <w:tcBorders>
              <w:left w:val="nil"/>
              <w:right w:val="nil"/>
            </w:tcBorders>
            <w:tcMar>
              <w:top w:w="0" w:type="dxa"/>
              <w:left w:w="108" w:type="dxa"/>
              <w:bottom w:w="0" w:type="dxa"/>
              <w:right w:w="108" w:type="dxa"/>
            </w:tcMar>
          </w:tcPr>
          <w:p w14:paraId="131CF662"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Kekerasan verbal dan nonverbal</w:t>
            </w:r>
          </w:p>
        </w:tc>
        <w:tc>
          <w:tcPr>
            <w:tcW w:w="961" w:type="dxa"/>
            <w:tcBorders>
              <w:left w:val="nil"/>
              <w:right w:val="nil"/>
            </w:tcBorders>
            <w:tcMar>
              <w:top w:w="0" w:type="dxa"/>
              <w:left w:w="108" w:type="dxa"/>
              <w:bottom w:w="0" w:type="dxa"/>
              <w:right w:w="108" w:type="dxa"/>
            </w:tcMar>
          </w:tcPr>
          <w:p w14:paraId="5924C7AB"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 (10)</w:t>
            </w:r>
          </w:p>
        </w:tc>
        <w:tc>
          <w:tcPr>
            <w:cnfStyle w:val="000010000000" w:firstRow="0" w:lastRow="0" w:firstColumn="0" w:lastColumn="0" w:oddVBand="1" w:evenVBand="0" w:oddHBand="0" w:evenHBand="0" w:firstRowFirstColumn="0" w:firstRowLastColumn="0" w:lastRowFirstColumn="0" w:lastRowLastColumn="0"/>
            <w:tcW w:w="1261" w:type="dxa"/>
            <w:tcBorders>
              <w:left w:val="nil"/>
              <w:right w:val="nil"/>
            </w:tcBorders>
            <w:tcMar>
              <w:top w:w="0" w:type="dxa"/>
              <w:left w:w="108" w:type="dxa"/>
              <w:bottom w:w="0" w:type="dxa"/>
              <w:right w:w="108" w:type="dxa"/>
            </w:tcMar>
          </w:tcPr>
          <w:p w14:paraId="730CE28E"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0</w:t>
            </w:r>
          </w:p>
        </w:tc>
        <w:tc>
          <w:tcPr>
            <w:tcW w:w="1471" w:type="dxa"/>
            <w:tcBorders>
              <w:left w:val="nil"/>
              <w:right w:val="nil"/>
            </w:tcBorders>
            <w:tcMar>
              <w:top w:w="0" w:type="dxa"/>
              <w:left w:w="108" w:type="dxa"/>
              <w:bottom w:w="0" w:type="dxa"/>
              <w:right w:w="108" w:type="dxa"/>
            </w:tcMar>
          </w:tcPr>
          <w:p w14:paraId="505C4FF4"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 (50)</w:t>
            </w:r>
          </w:p>
        </w:tc>
        <w:tc>
          <w:tcPr>
            <w:cnfStyle w:val="000010000000" w:firstRow="0" w:lastRow="0" w:firstColumn="0" w:lastColumn="0" w:oddVBand="1" w:evenVBand="0" w:oddHBand="0" w:evenHBand="0" w:firstRowFirstColumn="0" w:firstRowLastColumn="0" w:lastRowFirstColumn="0" w:lastRowLastColumn="0"/>
            <w:tcW w:w="1842" w:type="dxa"/>
            <w:tcBorders>
              <w:left w:val="nil"/>
              <w:right w:val="nil"/>
            </w:tcBorders>
            <w:tcMar>
              <w:top w:w="0" w:type="dxa"/>
              <w:left w:w="108" w:type="dxa"/>
              <w:bottom w:w="0" w:type="dxa"/>
              <w:right w:w="108" w:type="dxa"/>
            </w:tcMar>
          </w:tcPr>
          <w:p w14:paraId="007432EA"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 (6,67)</w:t>
            </w:r>
          </w:p>
        </w:tc>
        <w:tc>
          <w:tcPr>
            <w:tcW w:w="1422" w:type="dxa"/>
            <w:tcBorders>
              <w:left w:val="nil"/>
              <w:right w:val="nil"/>
            </w:tcBorders>
            <w:tcMar>
              <w:top w:w="0" w:type="dxa"/>
              <w:left w:w="108" w:type="dxa"/>
              <w:bottom w:w="0" w:type="dxa"/>
              <w:right w:w="108" w:type="dxa"/>
            </w:tcMar>
          </w:tcPr>
          <w:p w14:paraId="04D1E45F"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 (10)</w:t>
            </w:r>
          </w:p>
        </w:tc>
      </w:tr>
      <w:tr w:rsidR="00142CD9" w14:paraId="73F57124"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2619" w:type="dxa"/>
            <w:tcBorders>
              <w:top w:val="single" w:sz="8" w:space="0" w:color="000000"/>
              <w:left w:val="nil"/>
              <w:right w:val="nil"/>
            </w:tcBorders>
            <w:tcMar>
              <w:top w:w="0" w:type="dxa"/>
              <w:left w:w="108" w:type="dxa"/>
              <w:bottom w:w="0" w:type="dxa"/>
              <w:right w:w="108" w:type="dxa"/>
            </w:tcMar>
          </w:tcPr>
          <w:p w14:paraId="4F1C8C7D"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Jumlah</w:t>
            </w:r>
          </w:p>
        </w:tc>
        <w:tc>
          <w:tcPr>
            <w:tcW w:w="961" w:type="dxa"/>
            <w:tcBorders>
              <w:top w:val="single" w:sz="8" w:space="0" w:color="000000"/>
              <w:left w:val="nil"/>
              <w:bottom w:val="single" w:sz="8" w:space="0" w:color="000000"/>
              <w:right w:val="nil"/>
            </w:tcBorders>
            <w:tcMar>
              <w:top w:w="0" w:type="dxa"/>
              <w:left w:w="108" w:type="dxa"/>
              <w:bottom w:w="0" w:type="dxa"/>
              <w:right w:w="108" w:type="dxa"/>
            </w:tcMar>
          </w:tcPr>
          <w:p w14:paraId="154686CF"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 (100)</w:t>
            </w:r>
          </w:p>
        </w:tc>
        <w:tc>
          <w:tcPr>
            <w:cnfStyle w:val="000010000000" w:firstRow="0" w:lastRow="0" w:firstColumn="0" w:lastColumn="0" w:oddVBand="1" w:evenVBand="0" w:oddHBand="0" w:evenHBand="0" w:firstRowFirstColumn="0" w:firstRowLastColumn="0" w:lastRowFirstColumn="0" w:lastRowLastColumn="0"/>
            <w:tcW w:w="1261" w:type="dxa"/>
            <w:tcBorders>
              <w:top w:val="single" w:sz="8" w:space="0" w:color="000000"/>
              <w:left w:val="nil"/>
              <w:right w:val="nil"/>
            </w:tcBorders>
            <w:tcMar>
              <w:top w:w="0" w:type="dxa"/>
              <w:left w:w="108" w:type="dxa"/>
              <w:bottom w:w="0" w:type="dxa"/>
              <w:right w:w="108" w:type="dxa"/>
            </w:tcMar>
          </w:tcPr>
          <w:p w14:paraId="4DAE81B9"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 (100)</w:t>
            </w:r>
          </w:p>
        </w:tc>
        <w:tc>
          <w:tcPr>
            <w:tcW w:w="1471" w:type="dxa"/>
            <w:tcBorders>
              <w:top w:val="single" w:sz="8" w:space="0" w:color="000000"/>
              <w:left w:val="nil"/>
              <w:bottom w:val="single" w:sz="8" w:space="0" w:color="000000"/>
              <w:right w:val="nil"/>
            </w:tcBorders>
            <w:tcMar>
              <w:top w:w="0" w:type="dxa"/>
              <w:left w:w="108" w:type="dxa"/>
              <w:bottom w:w="0" w:type="dxa"/>
              <w:right w:w="108" w:type="dxa"/>
            </w:tcMar>
          </w:tcPr>
          <w:p w14:paraId="3AB37DD5"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4 (100)</w:t>
            </w:r>
          </w:p>
        </w:tc>
        <w:tc>
          <w:tcPr>
            <w:cnfStyle w:val="000010000000" w:firstRow="0" w:lastRow="0" w:firstColumn="0" w:lastColumn="0" w:oddVBand="1" w:evenVBand="0" w:oddHBand="0" w:evenHBand="0" w:firstRowFirstColumn="0" w:firstRowLastColumn="0" w:lastRowFirstColumn="0" w:lastRowLastColumn="0"/>
            <w:tcW w:w="1842" w:type="dxa"/>
            <w:tcBorders>
              <w:top w:val="single" w:sz="8" w:space="0" w:color="000000"/>
              <w:left w:val="nil"/>
              <w:right w:val="nil"/>
            </w:tcBorders>
            <w:tcMar>
              <w:top w:w="0" w:type="dxa"/>
              <w:left w:w="108" w:type="dxa"/>
              <w:bottom w:w="0" w:type="dxa"/>
              <w:right w:w="108" w:type="dxa"/>
            </w:tcMar>
          </w:tcPr>
          <w:p w14:paraId="12EF363D"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15 (100)</w:t>
            </w:r>
          </w:p>
        </w:tc>
        <w:tc>
          <w:tcPr>
            <w:tcW w:w="1422" w:type="dxa"/>
            <w:tcBorders>
              <w:top w:val="single" w:sz="8" w:space="0" w:color="000000"/>
              <w:left w:val="nil"/>
              <w:bottom w:val="single" w:sz="8" w:space="0" w:color="000000"/>
              <w:right w:val="nil"/>
            </w:tcBorders>
            <w:tcMar>
              <w:top w:w="0" w:type="dxa"/>
              <w:left w:w="108" w:type="dxa"/>
              <w:bottom w:w="0" w:type="dxa"/>
              <w:right w:w="108" w:type="dxa"/>
            </w:tcMar>
          </w:tcPr>
          <w:p w14:paraId="7E007E2D"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30 (100)</w:t>
            </w:r>
          </w:p>
        </w:tc>
      </w:tr>
    </w:tbl>
    <w:p w14:paraId="2A026864" w14:textId="77777777" w:rsidR="00142CD9" w:rsidRDefault="00142CD9" w:rsidP="00142CD9">
      <w:pPr>
        <w:spacing w:before="240" w:after="240"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Sumber: data primer (2022)</w:t>
      </w:r>
    </w:p>
    <w:p w14:paraId="396B96FA"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Tabel 6 menunjukkan bahwa pelaku kekerasan nonverbal didominasi laki-laki, dengan 8 kasus atau 80% dari jumlah keseluruhan sampel. Laki-laki lebih sering melakukan kekerasan nonverbal dibanding kekerasan verbal. Sebaliknya, perempuan lebih sering melakukan kekerasan verbal dibanding kekerasan nonverbal dengan persentase 100%. Hal ini menunjukkan bahwa jenis kelamin mempengaruhi jenis kekerasan yang dilakukan, karena jenis kekerasan yang dilakukan laki-laki dan perempuan  berbeda. Laki-laki lebih sering melakukan kekerasan nonverbal sedangkan perempuan lebih sering melakukan kekerasan verbal. </w:t>
      </w:r>
    </w:p>
    <w:p w14:paraId="6F8BB5B5"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Berdasarkan kasus-kasus kekerasan Ospek yang dijadikan sampel, telah dicantumkan juga jenis kelamin korban. Berikut data mengenai jenis kelamin korban kekerasan saat Ospek di perguruan tinggi.</w:t>
      </w:r>
    </w:p>
    <w:p w14:paraId="5DC6C621"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p>
    <w:p w14:paraId="2DABD70D" w14:textId="77777777" w:rsidR="00142CD9" w:rsidRDefault="00142CD9" w:rsidP="00142CD9">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Tabel 7. Distribusi Frekuensi Jenis Kelamin yang Menjadi Korban Kekerasan Saat OSPEK</w:t>
      </w:r>
    </w:p>
    <w:tbl>
      <w:tblPr>
        <w:tblStyle w:val="2"/>
        <w:tblW w:w="4777" w:type="dxa"/>
        <w:jc w:val="center"/>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2466"/>
        <w:gridCol w:w="1128"/>
        <w:gridCol w:w="1183"/>
      </w:tblGrid>
      <w:tr w:rsidR="00142CD9" w14:paraId="1ED36AB0"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66" w:type="dxa"/>
            <w:tcBorders>
              <w:left w:val="nil"/>
              <w:right w:val="nil"/>
            </w:tcBorders>
            <w:shd w:val="clear" w:color="auto" w:fill="BEBEBE"/>
            <w:tcMar>
              <w:top w:w="0" w:type="dxa"/>
              <w:left w:w="108" w:type="dxa"/>
              <w:bottom w:w="0" w:type="dxa"/>
              <w:right w:w="108" w:type="dxa"/>
            </w:tcMar>
          </w:tcPr>
          <w:p w14:paraId="3465D940"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bookmarkStart w:id="4" w:name="_2et92p0" w:colFirst="0" w:colLast="0"/>
            <w:bookmarkEnd w:id="4"/>
            <w:r>
              <w:rPr>
                <w:rFonts w:ascii="Palatino Linotype" w:eastAsia="Palatino Linotype" w:hAnsi="Palatino Linotype" w:cs="Palatino Linotype"/>
                <w:b/>
                <w:color w:val="000000"/>
                <w:sz w:val="20"/>
                <w:szCs w:val="20"/>
              </w:rPr>
              <w:t>Jenis kelamin</w:t>
            </w:r>
          </w:p>
        </w:tc>
        <w:tc>
          <w:tcPr>
            <w:tcW w:w="1128" w:type="dxa"/>
            <w:tcBorders>
              <w:left w:val="nil"/>
              <w:right w:val="nil"/>
            </w:tcBorders>
            <w:shd w:val="clear" w:color="auto" w:fill="BEBEBE"/>
            <w:tcMar>
              <w:top w:w="0" w:type="dxa"/>
              <w:left w:w="108" w:type="dxa"/>
              <w:bottom w:w="0" w:type="dxa"/>
              <w:right w:w="108" w:type="dxa"/>
            </w:tcMar>
          </w:tcPr>
          <w:p w14:paraId="424C49B0"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Frekuensi</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shd w:val="clear" w:color="auto" w:fill="BEBEBE"/>
            <w:tcMar>
              <w:top w:w="0" w:type="dxa"/>
              <w:left w:w="108" w:type="dxa"/>
              <w:bottom w:w="0" w:type="dxa"/>
              <w:right w:w="108" w:type="dxa"/>
            </w:tcMar>
          </w:tcPr>
          <w:p w14:paraId="03B3ABD3" w14:textId="77777777" w:rsidR="00142CD9" w:rsidRDefault="00142CD9" w:rsidP="0052000E">
            <w:pPr>
              <w:spacing w:line="240" w:lineRule="auto"/>
              <w:jc w:val="center"/>
              <w:rPr>
                <w:rFonts w:ascii="Palatino Linotype" w:eastAsia="Palatino Linotype" w:hAnsi="Palatino Linotype" w:cs="Palatino Linotype"/>
                <w:b/>
                <w:color w:val="FFFFFF"/>
                <w:sz w:val="20"/>
                <w:szCs w:val="20"/>
              </w:rPr>
            </w:pPr>
            <w:r>
              <w:rPr>
                <w:rFonts w:ascii="Palatino Linotype" w:eastAsia="Palatino Linotype" w:hAnsi="Palatino Linotype" w:cs="Palatino Linotype"/>
                <w:b/>
                <w:color w:val="000000"/>
                <w:sz w:val="20"/>
                <w:szCs w:val="20"/>
              </w:rPr>
              <w:t>Persentase</w:t>
            </w:r>
          </w:p>
        </w:tc>
      </w:tr>
      <w:tr w:rsidR="00142CD9" w14:paraId="700F97E7"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2466" w:type="dxa"/>
            <w:tcBorders>
              <w:top w:val="single" w:sz="8" w:space="0" w:color="000000"/>
              <w:left w:val="nil"/>
              <w:bottom w:val="single" w:sz="8" w:space="0" w:color="000000"/>
              <w:right w:val="nil"/>
            </w:tcBorders>
            <w:tcMar>
              <w:top w:w="0" w:type="dxa"/>
              <w:left w:w="108" w:type="dxa"/>
              <w:bottom w:w="0" w:type="dxa"/>
              <w:right w:w="108" w:type="dxa"/>
            </w:tcMar>
          </w:tcPr>
          <w:p w14:paraId="2FB09BC9"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Laki-laki</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25552A30"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22</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4F4047CE"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73,33</w:t>
            </w:r>
          </w:p>
        </w:tc>
      </w:tr>
      <w:tr w:rsidR="00142CD9" w14:paraId="5CBC8F90"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66" w:type="dxa"/>
            <w:tcBorders>
              <w:left w:val="nil"/>
              <w:right w:val="nil"/>
            </w:tcBorders>
            <w:tcMar>
              <w:top w:w="0" w:type="dxa"/>
              <w:left w:w="108" w:type="dxa"/>
              <w:bottom w:w="0" w:type="dxa"/>
              <w:right w:w="108" w:type="dxa"/>
            </w:tcMar>
          </w:tcPr>
          <w:p w14:paraId="2143729B"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 xml:space="preserve">Perempuan </w:t>
            </w:r>
          </w:p>
        </w:tc>
        <w:tc>
          <w:tcPr>
            <w:tcW w:w="1128" w:type="dxa"/>
            <w:tcBorders>
              <w:left w:val="nil"/>
              <w:right w:val="nil"/>
            </w:tcBorders>
            <w:tcMar>
              <w:top w:w="0" w:type="dxa"/>
              <w:left w:w="108" w:type="dxa"/>
              <w:bottom w:w="0" w:type="dxa"/>
              <w:right w:w="108" w:type="dxa"/>
            </w:tcMar>
          </w:tcPr>
          <w:p w14:paraId="33905730"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436D8CBA"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10,00</w:t>
            </w:r>
          </w:p>
        </w:tc>
      </w:tr>
      <w:tr w:rsidR="00142CD9" w14:paraId="6B05E9A3"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2466" w:type="dxa"/>
            <w:tcBorders>
              <w:top w:val="single" w:sz="8" w:space="0" w:color="000000"/>
              <w:left w:val="nil"/>
              <w:bottom w:val="single" w:sz="8" w:space="0" w:color="000000"/>
              <w:right w:val="nil"/>
            </w:tcBorders>
            <w:tcMar>
              <w:top w:w="0" w:type="dxa"/>
              <w:left w:w="108" w:type="dxa"/>
              <w:bottom w:w="0" w:type="dxa"/>
              <w:right w:w="108" w:type="dxa"/>
            </w:tcMar>
          </w:tcPr>
          <w:p w14:paraId="48DC78E7"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Laki-laki dan perempuan</w:t>
            </w:r>
          </w:p>
        </w:tc>
        <w:tc>
          <w:tcPr>
            <w:tcW w:w="1128" w:type="dxa"/>
            <w:tcBorders>
              <w:top w:val="single" w:sz="8" w:space="0" w:color="000000"/>
              <w:left w:val="nil"/>
              <w:bottom w:val="single" w:sz="8" w:space="0" w:color="000000"/>
              <w:right w:val="nil"/>
            </w:tcBorders>
            <w:tcMar>
              <w:top w:w="0" w:type="dxa"/>
              <w:left w:w="108" w:type="dxa"/>
              <w:bottom w:w="0" w:type="dxa"/>
              <w:right w:w="108" w:type="dxa"/>
            </w:tcMar>
          </w:tcPr>
          <w:p w14:paraId="4D171DD8"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w:t>
            </w:r>
          </w:p>
        </w:tc>
        <w:tc>
          <w:tcPr>
            <w:cnfStyle w:val="000010000000" w:firstRow="0" w:lastRow="0" w:firstColumn="0" w:lastColumn="0" w:oddVBand="1" w:evenVBand="0" w:oddHBand="0" w:evenHBand="0" w:firstRowFirstColumn="0" w:firstRowLastColumn="0" w:lastRowFirstColumn="0" w:lastRowLastColumn="0"/>
            <w:tcW w:w="1183" w:type="dxa"/>
            <w:tcBorders>
              <w:top w:val="single" w:sz="8" w:space="0" w:color="000000"/>
              <w:left w:val="nil"/>
              <w:bottom w:val="single" w:sz="8" w:space="0" w:color="000000"/>
              <w:right w:val="nil"/>
            </w:tcBorders>
            <w:tcMar>
              <w:top w:w="0" w:type="dxa"/>
              <w:left w:w="108" w:type="dxa"/>
              <w:bottom w:w="0" w:type="dxa"/>
              <w:right w:w="108" w:type="dxa"/>
            </w:tcMar>
          </w:tcPr>
          <w:p w14:paraId="0AE0BED7"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16,67</w:t>
            </w:r>
          </w:p>
        </w:tc>
      </w:tr>
      <w:tr w:rsidR="00142CD9" w14:paraId="1AE84F3B"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66" w:type="dxa"/>
            <w:tcBorders>
              <w:left w:val="nil"/>
              <w:right w:val="nil"/>
            </w:tcBorders>
            <w:tcMar>
              <w:top w:w="0" w:type="dxa"/>
              <w:left w:w="108" w:type="dxa"/>
              <w:bottom w:w="0" w:type="dxa"/>
              <w:right w:w="108" w:type="dxa"/>
            </w:tcMar>
          </w:tcPr>
          <w:p w14:paraId="5CE10082"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Jumlah</w:t>
            </w:r>
          </w:p>
        </w:tc>
        <w:tc>
          <w:tcPr>
            <w:tcW w:w="1128" w:type="dxa"/>
            <w:tcBorders>
              <w:left w:val="nil"/>
              <w:right w:val="nil"/>
            </w:tcBorders>
            <w:tcMar>
              <w:top w:w="0" w:type="dxa"/>
              <w:left w:w="108" w:type="dxa"/>
              <w:bottom w:w="0" w:type="dxa"/>
              <w:right w:w="108" w:type="dxa"/>
            </w:tcMar>
          </w:tcPr>
          <w:p w14:paraId="3EDD6374"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30</w:t>
            </w:r>
          </w:p>
        </w:tc>
        <w:tc>
          <w:tcPr>
            <w:cnfStyle w:val="000010000000" w:firstRow="0" w:lastRow="0" w:firstColumn="0" w:lastColumn="0" w:oddVBand="1" w:evenVBand="0" w:oddHBand="0" w:evenHBand="0" w:firstRowFirstColumn="0" w:firstRowLastColumn="0" w:lastRowFirstColumn="0" w:lastRowLastColumn="0"/>
            <w:tcW w:w="1183" w:type="dxa"/>
            <w:tcBorders>
              <w:left w:val="nil"/>
              <w:right w:val="nil"/>
            </w:tcBorders>
            <w:tcMar>
              <w:top w:w="0" w:type="dxa"/>
              <w:left w:w="108" w:type="dxa"/>
              <w:bottom w:w="0" w:type="dxa"/>
              <w:right w:w="108" w:type="dxa"/>
            </w:tcMar>
          </w:tcPr>
          <w:p w14:paraId="4E3D2604"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100,00</w:t>
            </w:r>
          </w:p>
        </w:tc>
      </w:tr>
    </w:tbl>
    <w:p w14:paraId="5D3453DD" w14:textId="77777777" w:rsidR="00142CD9" w:rsidRDefault="00142CD9" w:rsidP="00142CD9">
      <w:pPr>
        <w:spacing w:before="240" w:after="240"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Sumber: data primer (2022)</w:t>
      </w:r>
    </w:p>
    <w:p w14:paraId="3B821F6D" w14:textId="77777777" w:rsidR="00142CD9" w:rsidRDefault="00142CD9" w:rsidP="00142CD9">
      <w:pPr>
        <w:spacing w:before="280" w:after="8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Tabel 7 menunjukkan bahwa jenis kelamin korban kekerasan saat OSPEK didominasi laki laki sebanyak 22 kasus atau 73,33% dari jumlah keseluruhan sampel. Selain itu, terdapat 3 kasus (10%) perempuan yang mengalami kekerasan, sehingga perempuan menjadi pihak yang jarang mengalami kekerasan saat Ospek. </w:t>
      </w:r>
    </w:p>
    <w:p w14:paraId="09FC5FC8" w14:textId="77777777" w:rsidR="00142CD9" w:rsidRDefault="00142CD9" w:rsidP="00142CD9">
      <w:pPr>
        <w:spacing w:before="280" w:after="8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Berdasarkan 30 berita yang dijadikan sebagai sampel, kekerasan verbal maupun kekerasan nonverbal dapat dialami siapa saja. Berikut data mengenai hubungan jenis kelamin dan jenis kekerasan yang diterima.</w:t>
      </w:r>
    </w:p>
    <w:p w14:paraId="31F34490" w14:textId="77777777" w:rsidR="00142CD9" w:rsidRDefault="00142CD9" w:rsidP="00142CD9">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Tabel 8.  Hubungan Jenis Kekerasan dengan Jenis Kelamin Korban</w:t>
      </w:r>
    </w:p>
    <w:tbl>
      <w:tblPr>
        <w:tblStyle w:val="1"/>
        <w:tblW w:w="8987" w:type="dxa"/>
        <w:jc w:val="center"/>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3089"/>
        <w:gridCol w:w="1050"/>
        <w:gridCol w:w="1261"/>
        <w:gridCol w:w="2537"/>
        <w:gridCol w:w="1050"/>
      </w:tblGrid>
      <w:tr w:rsidR="00142CD9" w14:paraId="4CC512FD"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89" w:type="dxa"/>
            <w:vMerge w:val="restart"/>
            <w:tcBorders>
              <w:left w:val="nil"/>
              <w:right w:val="nil"/>
            </w:tcBorders>
            <w:shd w:val="clear" w:color="auto" w:fill="BEBEBE"/>
            <w:tcMar>
              <w:top w:w="0" w:type="dxa"/>
              <w:left w:w="108" w:type="dxa"/>
              <w:bottom w:w="0" w:type="dxa"/>
              <w:right w:w="108" w:type="dxa"/>
            </w:tcMar>
          </w:tcPr>
          <w:p w14:paraId="5C9A1809" w14:textId="77777777" w:rsidR="00142CD9" w:rsidRDefault="00142CD9" w:rsidP="0052000E">
            <w:pPr>
              <w:spacing w:line="240" w:lineRule="auto"/>
              <w:jc w:val="center"/>
              <w:rPr>
                <w:rFonts w:ascii="Palatino Linotype" w:eastAsia="Palatino Linotype" w:hAnsi="Palatino Linotype" w:cs="Palatino Linotype"/>
                <w:color w:val="FFFFFF"/>
                <w:sz w:val="20"/>
                <w:szCs w:val="20"/>
              </w:rPr>
            </w:pPr>
            <w:r>
              <w:rPr>
                <w:rFonts w:ascii="Palatino Linotype" w:eastAsia="Palatino Linotype" w:hAnsi="Palatino Linotype" w:cs="Palatino Linotype"/>
                <w:b/>
                <w:color w:val="000000"/>
                <w:sz w:val="20"/>
                <w:szCs w:val="20"/>
              </w:rPr>
              <w:t>Jenis Kekerasan</w:t>
            </w:r>
          </w:p>
        </w:tc>
        <w:tc>
          <w:tcPr>
            <w:tcW w:w="4848" w:type="dxa"/>
            <w:gridSpan w:val="3"/>
            <w:tcBorders>
              <w:left w:val="nil"/>
              <w:right w:val="nil"/>
            </w:tcBorders>
            <w:shd w:val="clear" w:color="auto" w:fill="BEBEBE"/>
            <w:tcMar>
              <w:top w:w="0" w:type="dxa"/>
              <w:left w:w="108" w:type="dxa"/>
              <w:bottom w:w="0" w:type="dxa"/>
              <w:right w:w="108" w:type="dxa"/>
            </w:tcMar>
          </w:tcPr>
          <w:p w14:paraId="1E98F54D"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FFFFFF"/>
                <w:sz w:val="20"/>
                <w:szCs w:val="20"/>
              </w:rPr>
            </w:pPr>
            <w:r>
              <w:rPr>
                <w:rFonts w:ascii="Palatino Linotype" w:eastAsia="Palatino Linotype" w:hAnsi="Palatino Linotype" w:cs="Palatino Linotype"/>
                <w:b/>
                <w:color w:val="000000"/>
                <w:sz w:val="20"/>
                <w:szCs w:val="20"/>
              </w:rPr>
              <w:t>Jenis kelamin korban</w:t>
            </w:r>
          </w:p>
        </w:tc>
        <w:tc>
          <w:tcPr>
            <w:cnfStyle w:val="000010000000" w:firstRow="0" w:lastRow="0" w:firstColumn="0" w:lastColumn="0" w:oddVBand="1" w:evenVBand="0" w:oddHBand="0" w:evenHBand="0" w:firstRowFirstColumn="0" w:firstRowLastColumn="0" w:lastRowFirstColumn="0" w:lastRowLastColumn="0"/>
            <w:tcW w:w="1050" w:type="dxa"/>
            <w:vMerge w:val="restart"/>
            <w:tcBorders>
              <w:left w:val="nil"/>
              <w:right w:val="nil"/>
            </w:tcBorders>
            <w:shd w:val="clear" w:color="auto" w:fill="BEBEBE"/>
            <w:tcMar>
              <w:top w:w="0" w:type="dxa"/>
              <w:left w:w="108" w:type="dxa"/>
              <w:bottom w:w="0" w:type="dxa"/>
              <w:right w:w="108" w:type="dxa"/>
            </w:tcMar>
          </w:tcPr>
          <w:p w14:paraId="6D075141" w14:textId="77777777" w:rsidR="00142CD9" w:rsidRDefault="00142CD9" w:rsidP="0052000E">
            <w:pPr>
              <w:spacing w:line="240" w:lineRule="auto"/>
              <w:jc w:val="center"/>
              <w:rPr>
                <w:rFonts w:ascii="Palatino Linotype" w:eastAsia="Palatino Linotype" w:hAnsi="Palatino Linotype" w:cs="Palatino Linotype"/>
                <w:color w:val="FFFFFF"/>
                <w:sz w:val="20"/>
                <w:szCs w:val="20"/>
              </w:rPr>
            </w:pPr>
            <w:r>
              <w:rPr>
                <w:rFonts w:ascii="Palatino Linotype" w:eastAsia="Palatino Linotype" w:hAnsi="Palatino Linotype" w:cs="Palatino Linotype"/>
                <w:b/>
                <w:color w:val="000000"/>
                <w:sz w:val="20"/>
                <w:szCs w:val="20"/>
              </w:rPr>
              <w:t>Jumlah</w:t>
            </w:r>
          </w:p>
        </w:tc>
      </w:tr>
      <w:tr w:rsidR="00142CD9" w14:paraId="0D129873"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3089" w:type="dxa"/>
            <w:vMerge/>
            <w:tcBorders>
              <w:top w:val="single" w:sz="8" w:space="0" w:color="000000"/>
              <w:left w:val="nil"/>
              <w:bottom w:val="single" w:sz="8" w:space="0" w:color="000000"/>
              <w:right w:val="nil"/>
            </w:tcBorders>
            <w:shd w:val="clear" w:color="auto" w:fill="BEBEBE"/>
            <w:tcMar>
              <w:top w:w="0" w:type="dxa"/>
              <w:left w:w="108" w:type="dxa"/>
              <w:bottom w:w="0" w:type="dxa"/>
              <w:right w:w="108" w:type="dxa"/>
            </w:tcMar>
          </w:tcPr>
          <w:p w14:paraId="3F764ECC" w14:textId="77777777" w:rsidR="00142CD9" w:rsidRDefault="00142CD9" w:rsidP="0052000E">
            <w:pPr>
              <w:widowControl w:val="0"/>
              <w:pBdr>
                <w:top w:val="nil"/>
                <w:left w:val="nil"/>
                <w:bottom w:val="nil"/>
                <w:right w:val="nil"/>
                <w:between w:val="nil"/>
              </w:pBdr>
              <w:rPr>
                <w:rFonts w:ascii="Palatino Linotype" w:eastAsia="Palatino Linotype" w:hAnsi="Palatino Linotype" w:cs="Palatino Linotype"/>
                <w:color w:val="FFFFFF"/>
                <w:sz w:val="20"/>
                <w:szCs w:val="20"/>
              </w:rPr>
            </w:pPr>
          </w:p>
        </w:tc>
        <w:tc>
          <w:tcPr>
            <w:tcW w:w="1050" w:type="dxa"/>
            <w:tcBorders>
              <w:top w:val="single" w:sz="8" w:space="0" w:color="000000"/>
              <w:left w:val="nil"/>
              <w:bottom w:val="single" w:sz="8" w:space="0" w:color="000000"/>
              <w:right w:val="nil"/>
            </w:tcBorders>
            <w:shd w:val="clear" w:color="auto" w:fill="BEBEBE"/>
            <w:tcMar>
              <w:top w:w="0" w:type="dxa"/>
              <w:left w:w="108" w:type="dxa"/>
              <w:bottom w:w="0" w:type="dxa"/>
              <w:right w:w="108" w:type="dxa"/>
            </w:tcMar>
          </w:tcPr>
          <w:p w14:paraId="38B9CE9D"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Laki-laki</w:t>
            </w:r>
          </w:p>
        </w:tc>
        <w:tc>
          <w:tcPr>
            <w:cnfStyle w:val="000010000000" w:firstRow="0" w:lastRow="0" w:firstColumn="0" w:lastColumn="0" w:oddVBand="1" w:evenVBand="0" w:oddHBand="0" w:evenHBand="0" w:firstRowFirstColumn="0" w:firstRowLastColumn="0" w:lastRowFirstColumn="0" w:lastRowLastColumn="0"/>
            <w:tcW w:w="1261" w:type="dxa"/>
            <w:tcBorders>
              <w:top w:val="single" w:sz="8" w:space="0" w:color="000000"/>
              <w:left w:val="nil"/>
              <w:bottom w:val="single" w:sz="8" w:space="0" w:color="000000"/>
              <w:right w:val="nil"/>
            </w:tcBorders>
            <w:shd w:val="clear" w:color="auto" w:fill="BEBEBE"/>
            <w:tcMar>
              <w:top w:w="0" w:type="dxa"/>
              <w:left w:w="108" w:type="dxa"/>
              <w:bottom w:w="0" w:type="dxa"/>
              <w:right w:w="108" w:type="dxa"/>
            </w:tcMar>
          </w:tcPr>
          <w:p w14:paraId="4B382318"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Perempuan</w:t>
            </w:r>
          </w:p>
        </w:tc>
        <w:tc>
          <w:tcPr>
            <w:tcW w:w="2537" w:type="dxa"/>
            <w:tcBorders>
              <w:top w:val="single" w:sz="8" w:space="0" w:color="000000"/>
              <w:left w:val="nil"/>
              <w:bottom w:val="single" w:sz="8" w:space="0" w:color="000000"/>
              <w:right w:val="nil"/>
            </w:tcBorders>
            <w:shd w:val="clear" w:color="auto" w:fill="BEBEBE"/>
            <w:tcMar>
              <w:top w:w="0" w:type="dxa"/>
              <w:left w:w="108" w:type="dxa"/>
              <w:bottom w:w="0" w:type="dxa"/>
              <w:right w:w="108" w:type="dxa"/>
            </w:tcMar>
          </w:tcPr>
          <w:p w14:paraId="43A72330"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Laki-laki dan perempuan</w:t>
            </w:r>
          </w:p>
        </w:tc>
        <w:tc>
          <w:tcPr>
            <w:cnfStyle w:val="000010000000" w:firstRow="0" w:lastRow="0" w:firstColumn="0" w:lastColumn="0" w:oddVBand="1" w:evenVBand="0" w:oddHBand="0" w:evenHBand="0" w:firstRowFirstColumn="0" w:firstRowLastColumn="0" w:lastRowFirstColumn="0" w:lastRowLastColumn="0"/>
            <w:tcW w:w="1050" w:type="dxa"/>
            <w:vMerge/>
            <w:tcBorders>
              <w:top w:val="single" w:sz="8" w:space="0" w:color="000000"/>
              <w:left w:val="nil"/>
              <w:bottom w:val="single" w:sz="8" w:space="0" w:color="000000"/>
              <w:right w:val="nil"/>
            </w:tcBorders>
            <w:shd w:val="clear" w:color="auto" w:fill="BEBEBE"/>
            <w:tcMar>
              <w:top w:w="0" w:type="dxa"/>
              <w:left w:w="108" w:type="dxa"/>
              <w:bottom w:w="0" w:type="dxa"/>
              <w:right w:w="108" w:type="dxa"/>
            </w:tcMar>
          </w:tcPr>
          <w:p w14:paraId="7DFDCF9C" w14:textId="77777777" w:rsidR="00142CD9" w:rsidRDefault="00142CD9" w:rsidP="0052000E">
            <w:pPr>
              <w:widowControl w:val="0"/>
              <w:pBdr>
                <w:top w:val="nil"/>
                <w:left w:val="nil"/>
                <w:bottom w:val="nil"/>
                <w:right w:val="nil"/>
                <w:between w:val="nil"/>
              </w:pBdr>
              <w:rPr>
                <w:rFonts w:ascii="Palatino Linotype" w:eastAsia="Palatino Linotype" w:hAnsi="Palatino Linotype" w:cs="Palatino Linotype"/>
                <w:b/>
                <w:sz w:val="20"/>
                <w:szCs w:val="20"/>
              </w:rPr>
            </w:pPr>
          </w:p>
        </w:tc>
      </w:tr>
      <w:tr w:rsidR="00142CD9" w14:paraId="321B428B"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89" w:type="dxa"/>
            <w:tcBorders>
              <w:left w:val="nil"/>
              <w:right w:val="nil"/>
            </w:tcBorders>
            <w:tcMar>
              <w:top w:w="0" w:type="dxa"/>
              <w:left w:w="108" w:type="dxa"/>
              <w:bottom w:w="0" w:type="dxa"/>
              <w:right w:w="108" w:type="dxa"/>
            </w:tcMar>
          </w:tcPr>
          <w:p w14:paraId="1D6F2229"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Kekerasan verbal</w:t>
            </w:r>
          </w:p>
        </w:tc>
        <w:tc>
          <w:tcPr>
            <w:tcW w:w="1050" w:type="dxa"/>
            <w:tcBorders>
              <w:left w:val="nil"/>
              <w:right w:val="nil"/>
            </w:tcBorders>
            <w:tcMar>
              <w:top w:w="0" w:type="dxa"/>
              <w:left w:w="108" w:type="dxa"/>
              <w:bottom w:w="0" w:type="dxa"/>
              <w:right w:w="108" w:type="dxa"/>
            </w:tcMar>
          </w:tcPr>
          <w:p w14:paraId="4B7E4314"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 (9,09)</w:t>
            </w:r>
          </w:p>
        </w:tc>
        <w:tc>
          <w:tcPr>
            <w:cnfStyle w:val="000010000000" w:firstRow="0" w:lastRow="0" w:firstColumn="0" w:lastColumn="0" w:oddVBand="1" w:evenVBand="0" w:oddHBand="0" w:evenHBand="0" w:firstRowFirstColumn="0" w:firstRowLastColumn="0" w:lastRowFirstColumn="0" w:lastRowLastColumn="0"/>
            <w:tcW w:w="1261" w:type="dxa"/>
            <w:tcBorders>
              <w:left w:val="nil"/>
              <w:right w:val="nil"/>
            </w:tcBorders>
            <w:tcMar>
              <w:top w:w="0" w:type="dxa"/>
              <w:left w:w="108" w:type="dxa"/>
              <w:bottom w:w="0" w:type="dxa"/>
              <w:right w:w="108" w:type="dxa"/>
            </w:tcMar>
          </w:tcPr>
          <w:p w14:paraId="45E03B58"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 (33,33)</w:t>
            </w:r>
          </w:p>
        </w:tc>
        <w:tc>
          <w:tcPr>
            <w:tcW w:w="2537" w:type="dxa"/>
            <w:tcBorders>
              <w:left w:val="nil"/>
              <w:right w:val="nil"/>
            </w:tcBorders>
            <w:tcMar>
              <w:top w:w="0" w:type="dxa"/>
              <w:left w:w="108" w:type="dxa"/>
              <w:bottom w:w="0" w:type="dxa"/>
              <w:right w:w="108" w:type="dxa"/>
            </w:tcMar>
          </w:tcPr>
          <w:p w14:paraId="46517A15"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 (40)</w:t>
            </w:r>
          </w:p>
        </w:tc>
        <w:tc>
          <w:tcPr>
            <w:cnfStyle w:val="000010000000" w:firstRow="0" w:lastRow="0" w:firstColumn="0" w:lastColumn="0" w:oddVBand="1" w:evenVBand="0" w:oddHBand="0" w:evenHBand="0" w:firstRowFirstColumn="0" w:firstRowLastColumn="0" w:lastRowFirstColumn="0" w:lastRowLastColumn="0"/>
            <w:tcW w:w="1050" w:type="dxa"/>
            <w:tcBorders>
              <w:left w:val="nil"/>
              <w:right w:val="nil"/>
            </w:tcBorders>
            <w:tcMar>
              <w:top w:w="0" w:type="dxa"/>
              <w:left w:w="108" w:type="dxa"/>
              <w:bottom w:w="0" w:type="dxa"/>
              <w:right w:w="108" w:type="dxa"/>
            </w:tcMar>
          </w:tcPr>
          <w:p w14:paraId="3EC54CAC"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 (16,67)</w:t>
            </w:r>
          </w:p>
        </w:tc>
      </w:tr>
      <w:tr w:rsidR="00142CD9" w14:paraId="1458A92D"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3089" w:type="dxa"/>
            <w:tcBorders>
              <w:top w:val="single" w:sz="8" w:space="0" w:color="000000"/>
              <w:left w:val="nil"/>
              <w:bottom w:val="single" w:sz="8" w:space="0" w:color="000000"/>
              <w:right w:val="nil"/>
            </w:tcBorders>
            <w:tcMar>
              <w:top w:w="0" w:type="dxa"/>
              <w:left w:w="108" w:type="dxa"/>
              <w:bottom w:w="0" w:type="dxa"/>
              <w:right w:w="108" w:type="dxa"/>
            </w:tcMar>
          </w:tcPr>
          <w:p w14:paraId="5AD4A317"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Kekerasan nonverbal</w:t>
            </w:r>
          </w:p>
        </w:tc>
        <w:tc>
          <w:tcPr>
            <w:tcW w:w="1050" w:type="dxa"/>
            <w:tcBorders>
              <w:top w:val="single" w:sz="8" w:space="0" w:color="000000"/>
              <w:left w:val="nil"/>
              <w:bottom w:val="single" w:sz="8" w:space="0" w:color="000000"/>
              <w:right w:val="nil"/>
            </w:tcBorders>
            <w:tcMar>
              <w:top w:w="0" w:type="dxa"/>
              <w:left w:w="108" w:type="dxa"/>
              <w:bottom w:w="0" w:type="dxa"/>
              <w:right w:w="108" w:type="dxa"/>
            </w:tcMar>
          </w:tcPr>
          <w:p w14:paraId="2A8185F8"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18 (81,81)</w:t>
            </w:r>
          </w:p>
        </w:tc>
        <w:tc>
          <w:tcPr>
            <w:cnfStyle w:val="000010000000" w:firstRow="0" w:lastRow="0" w:firstColumn="0" w:lastColumn="0" w:oddVBand="1" w:evenVBand="0" w:oddHBand="0" w:evenHBand="0" w:firstRowFirstColumn="0" w:firstRowLastColumn="0" w:lastRowFirstColumn="0" w:lastRowLastColumn="0"/>
            <w:tcW w:w="1261" w:type="dxa"/>
            <w:tcBorders>
              <w:top w:val="single" w:sz="8" w:space="0" w:color="000000"/>
              <w:left w:val="nil"/>
              <w:bottom w:val="single" w:sz="8" w:space="0" w:color="000000"/>
              <w:right w:val="nil"/>
            </w:tcBorders>
            <w:tcMar>
              <w:top w:w="0" w:type="dxa"/>
              <w:left w:w="108" w:type="dxa"/>
              <w:bottom w:w="0" w:type="dxa"/>
              <w:right w:w="108" w:type="dxa"/>
            </w:tcMar>
          </w:tcPr>
          <w:p w14:paraId="45FD420D"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 (66,67)</w:t>
            </w:r>
          </w:p>
        </w:tc>
        <w:tc>
          <w:tcPr>
            <w:tcW w:w="2537" w:type="dxa"/>
            <w:tcBorders>
              <w:top w:val="single" w:sz="8" w:space="0" w:color="000000"/>
              <w:left w:val="nil"/>
              <w:bottom w:val="single" w:sz="8" w:space="0" w:color="000000"/>
              <w:right w:val="nil"/>
            </w:tcBorders>
            <w:tcMar>
              <w:top w:w="0" w:type="dxa"/>
              <w:left w:w="108" w:type="dxa"/>
              <w:bottom w:w="0" w:type="dxa"/>
              <w:right w:w="108" w:type="dxa"/>
            </w:tcMar>
          </w:tcPr>
          <w:p w14:paraId="1FDBC717"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 (40)</w:t>
            </w:r>
          </w:p>
        </w:tc>
        <w:tc>
          <w:tcPr>
            <w:cnfStyle w:val="000010000000" w:firstRow="0" w:lastRow="0" w:firstColumn="0" w:lastColumn="0" w:oddVBand="1" w:evenVBand="0" w:oddHBand="0" w:evenHBand="0" w:firstRowFirstColumn="0" w:firstRowLastColumn="0" w:lastRowFirstColumn="0" w:lastRowLastColumn="0"/>
            <w:tcW w:w="1050" w:type="dxa"/>
            <w:tcBorders>
              <w:top w:val="single" w:sz="8" w:space="0" w:color="000000"/>
              <w:left w:val="nil"/>
              <w:bottom w:val="single" w:sz="8" w:space="0" w:color="000000"/>
              <w:right w:val="nil"/>
            </w:tcBorders>
            <w:tcMar>
              <w:top w:w="0" w:type="dxa"/>
              <w:left w:w="108" w:type="dxa"/>
              <w:bottom w:w="0" w:type="dxa"/>
              <w:right w:w="108" w:type="dxa"/>
            </w:tcMar>
          </w:tcPr>
          <w:p w14:paraId="4D717314"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22 (73,33)</w:t>
            </w:r>
          </w:p>
        </w:tc>
      </w:tr>
      <w:tr w:rsidR="00142CD9" w14:paraId="09666D93" w14:textId="77777777" w:rsidTr="0052000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89" w:type="dxa"/>
            <w:tcBorders>
              <w:left w:val="nil"/>
              <w:right w:val="nil"/>
            </w:tcBorders>
            <w:tcMar>
              <w:top w:w="0" w:type="dxa"/>
              <w:left w:w="108" w:type="dxa"/>
              <w:bottom w:w="0" w:type="dxa"/>
              <w:right w:w="108" w:type="dxa"/>
            </w:tcMar>
          </w:tcPr>
          <w:p w14:paraId="285ECDD5" w14:textId="77777777" w:rsidR="00142CD9" w:rsidRDefault="00142CD9" w:rsidP="0052000E">
            <w:pPr>
              <w:spacing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Kekerasan verbal dan nonverbal</w:t>
            </w:r>
          </w:p>
        </w:tc>
        <w:tc>
          <w:tcPr>
            <w:tcW w:w="1050" w:type="dxa"/>
            <w:tcBorders>
              <w:left w:val="nil"/>
              <w:right w:val="nil"/>
            </w:tcBorders>
            <w:tcMar>
              <w:top w:w="0" w:type="dxa"/>
              <w:left w:w="108" w:type="dxa"/>
              <w:bottom w:w="0" w:type="dxa"/>
              <w:right w:w="108" w:type="dxa"/>
            </w:tcMar>
          </w:tcPr>
          <w:p w14:paraId="580B3DD8"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 (9,09)</w:t>
            </w:r>
          </w:p>
        </w:tc>
        <w:tc>
          <w:tcPr>
            <w:cnfStyle w:val="000010000000" w:firstRow="0" w:lastRow="0" w:firstColumn="0" w:lastColumn="0" w:oddVBand="1" w:evenVBand="0" w:oddHBand="0" w:evenHBand="0" w:firstRowFirstColumn="0" w:firstRowLastColumn="0" w:lastRowFirstColumn="0" w:lastRowLastColumn="0"/>
            <w:tcW w:w="1261" w:type="dxa"/>
            <w:tcBorders>
              <w:left w:val="nil"/>
              <w:right w:val="nil"/>
            </w:tcBorders>
            <w:tcMar>
              <w:top w:w="0" w:type="dxa"/>
              <w:left w:w="108" w:type="dxa"/>
              <w:bottom w:w="0" w:type="dxa"/>
              <w:right w:w="108" w:type="dxa"/>
            </w:tcMar>
          </w:tcPr>
          <w:p w14:paraId="42505CAA"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0</w:t>
            </w:r>
          </w:p>
        </w:tc>
        <w:tc>
          <w:tcPr>
            <w:tcW w:w="2537" w:type="dxa"/>
            <w:tcBorders>
              <w:left w:val="nil"/>
              <w:right w:val="nil"/>
            </w:tcBorders>
            <w:tcMar>
              <w:top w:w="0" w:type="dxa"/>
              <w:left w:w="108" w:type="dxa"/>
              <w:bottom w:w="0" w:type="dxa"/>
              <w:right w:w="108" w:type="dxa"/>
            </w:tcMar>
          </w:tcPr>
          <w:p w14:paraId="1FFFAD64" w14:textId="77777777" w:rsidR="00142CD9" w:rsidRDefault="00142CD9" w:rsidP="0052000E">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1 (20)</w:t>
            </w:r>
          </w:p>
        </w:tc>
        <w:tc>
          <w:tcPr>
            <w:cnfStyle w:val="000010000000" w:firstRow="0" w:lastRow="0" w:firstColumn="0" w:lastColumn="0" w:oddVBand="1" w:evenVBand="0" w:oddHBand="0" w:evenHBand="0" w:firstRowFirstColumn="0" w:firstRowLastColumn="0" w:lastRowFirstColumn="0" w:lastRowLastColumn="0"/>
            <w:tcW w:w="1050" w:type="dxa"/>
            <w:tcBorders>
              <w:left w:val="nil"/>
              <w:right w:val="nil"/>
            </w:tcBorders>
            <w:tcMar>
              <w:top w:w="0" w:type="dxa"/>
              <w:left w:w="108" w:type="dxa"/>
              <w:bottom w:w="0" w:type="dxa"/>
              <w:right w:w="108" w:type="dxa"/>
            </w:tcMar>
          </w:tcPr>
          <w:p w14:paraId="2EABA1AE"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 (10)</w:t>
            </w:r>
          </w:p>
        </w:tc>
      </w:tr>
      <w:tr w:rsidR="00142CD9" w14:paraId="48D4A4AA" w14:textId="77777777" w:rsidTr="0052000E">
        <w:trPr>
          <w:jc w:val="center"/>
        </w:trPr>
        <w:tc>
          <w:tcPr>
            <w:cnfStyle w:val="000010000000" w:firstRow="0" w:lastRow="0" w:firstColumn="0" w:lastColumn="0" w:oddVBand="1" w:evenVBand="0" w:oddHBand="0" w:evenHBand="0" w:firstRowFirstColumn="0" w:firstRowLastColumn="0" w:lastRowFirstColumn="0" w:lastRowLastColumn="0"/>
            <w:tcW w:w="3089" w:type="dxa"/>
            <w:tcBorders>
              <w:top w:val="single" w:sz="8" w:space="0" w:color="000000"/>
              <w:left w:val="nil"/>
              <w:right w:val="nil"/>
            </w:tcBorders>
            <w:tcMar>
              <w:top w:w="0" w:type="dxa"/>
              <w:left w:w="108" w:type="dxa"/>
              <w:bottom w:w="0" w:type="dxa"/>
              <w:right w:w="108" w:type="dxa"/>
            </w:tcMar>
          </w:tcPr>
          <w:p w14:paraId="39866051" w14:textId="77777777" w:rsidR="00142CD9" w:rsidRDefault="00142CD9" w:rsidP="0052000E">
            <w:pPr>
              <w:spacing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Jumlah</w:t>
            </w:r>
          </w:p>
        </w:tc>
        <w:tc>
          <w:tcPr>
            <w:tcW w:w="1050" w:type="dxa"/>
            <w:tcBorders>
              <w:top w:val="single" w:sz="8" w:space="0" w:color="000000"/>
              <w:left w:val="nil"/>
              <w:bottom w:val="single" w:sz="8" w:space="0" w:color="000000"/>
              <w:right w:val="nil"/>
            </w:tcBorders>
            <w:tcMar>
              <w:top w:w="0" w:type="dxa"/>
              <w:left w:w="108" w:type="dxa"/>
              <w:bottom w:w="0" w:type="dxa"/>
              <w:right w:w="108" w:type="dxa"/>
            </w:tcMar>
          </w:tcPr>
          <w:p w14:paraId="7329DAF0"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22 (100)</w:t>
            </w:r>
          </w:p>
        </w:tc>
        <w:tc>
          <w:tcPr>
            <w:cnfStyle w:val="000010000000" w:firstRow="0" w:lastRow="0" w:firstColumn="0" w:lastColumn="0" w:oddVBand="1" w:evenVBand="0" w:oddHBand="0" w:evenHBand="0" w:firstRowFirstColumn="0" w:firstRowLastColumn="0" w:lastRowFirstColumn="0" w:lastRowLastColumn="0"/>
            <w:tcW w:w="1261" w:type="dxa"/>
            <w:tcBorders>
              <w:top w:val="single" w:sz="8" w:space="0" w:color="000000"/>
              <w:left w:val="nil"/>
              <w:right w:val="nil"/>
            </w:tcBorders>
            <w:tcMar>
              <w:top w:w="0" w:type="dxa"/>
              <w:left w:w="108" w:type="dxa"/>
              <w:bottom w:w="0" w:type="dxa"/>
              <w:right w:w="108" w:type="dxa"/>
            </w:tcMar>
          </w:tcPr>
          <w:p w14:paraId="27C12F63"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 (100)</w:t>
            </w:r>
          </w:p>
        </w:tc>
        <w:tc>
          <w:tcPr>
            <w:tcW w:w="2537" w:type="dxa"/>
            <w:tcBorders>
              <w:top w:val="single" w:sz="8" w:space="0" w:color="000000"/>
              <w:left w:val="nil"/>
              <w:bottom w:val="single" w:sz="8" w:space="0" w:color="000000"/>
              <w:right w:val="nil"/>
            </w:tcBorders>
            <w:tcMar>
              <w:top w:w="0" w:type="dxa"/>
              <w:left w:w="108" w:type="dxa"/>
              <w:bottom w:w="0" w:type="dxa"/>
              <w:right w:w="108" w:type="dxa"/>
            </w:tcMar>
          </w:tcPr>
          <w:p w14:paraId="3943A8BB" w14:textId="77777777" w:rsidR="00142CD9" w:rsidRDefault="00142CD9" w:rsidP="0052000E">
            <w:pPr>
              <w:spacing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5 (100)</w:t>
            </w:r>
          </w:p>
        </w:tc>
        <w:tc>
          <w:tcPr>
            <w:cnfStyle w:val="000010000000" w:firstRow="0" w:lastRow="0" w:firstColumn="0" w:lastColumn="0" w:oddVBand="1" w:evenVBand="0" w:oddHBand="0" w:evenHBand="0" w:firstRowFirstColumn="0" w:firstRowLastColumn="0" w:lastRowFirstColumn="0" w:lastRowLastColumn="0"/>
            <w:tcW w:w="1050" w:type="dxa"/>
            <w:tcBorders>
              <w:top w:val="single" w:sz="8" w:space="0" w:color="000000"/>
              <w:left w:val="nil"/>
              <w:right w:val="nil"/>
            </w:tcBorders>
            <w:tcMar>
              <w:top w:w="0" w:type="dxa"/>
              <w:left w:w="108" w:type="dxa"/>
              <w:bottom w:w="0" w:type="dxa"/>
              <w:right w:w="108" w:type="dxa"/>
            </w:tcMar>
          </w:tcPr>
          <w:p w14:paraId="73ACD783" w14:textId="77777777" w:rsidR="00142CD9" w:rsidRDefault="00142CD9" w:rsidP="0052000E">
            <w:pPr>
              <w:spacing w:line="240"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30 (100)</w:t>
            </w:r>
          </w:p>
        </w:tc>
      </w:tr>
    </w:tbl>
    <w:p w14:paraId="20BDF323" w14:textId="77777777" w:rsidR="00142CD9" w:rsidRDefault="00142CD9" w:rsidP="00142CD9">
      <w:pPr>
        <w:spacing w:before="240" w:after="240" w:line="240" w:lineRule="auto"/>
        <w:ind w:left="220"/>
        <w:jc w:val="cente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Sumber: data primer (2022)</w:t>
      </w:r>
    </w:p>
    <w:p w14:paraId="32255657" w14:textId="77777777" w:rsidR="00142CD9" w:rsidRDefault="00142CD9" w:rsidP="00142CD9">
      <w:pPr>
        <w:pStyle w:val="Heading3"/>
        <w:keepNext w:val="0"/>
        <w:keepLines w:val="0"/>
        <w:spacing w:before="280" w:line="360" w:lineRule="auto"/>
        <w:ind w:firstLine="720"/>
        <w:jc w:val="both"/>
        <w:rPr>
          <w:rFonts w:ascii="Palatino Linotype" w:eastAsia="Palatino Linotype" w:hAnsi="Palatino Linotype" w:cs="Palatino Linotype"/>
          <w:color w:val="000000"/>
          <w:sz w:val="22"/>
          <w:szCs w:val="22"/>
        </w:rPr>
      </w:pPr>
      <w:bookmarkStart w:id="5" w:name="_tyjcwt" w:colFirst="0" w:colLast="0"/>
      <w:bookmarkEnd w:id="5"/>
      <w:r>
        <w:rPr>
          <w:rFonts w:ascii="Palatino Linotype" w:eastAsia="Palatino Linotype" w:hAnsi="Palatino Linotype" w:cs="Palatino Linotype"/>
          <w:color w:val="000000"/>
          <w:sz w:val="22"/>
          <w:szCs w:val="22"/>
        </w:rPr>
        <w:t xml:space="preserve">Tabel 8 menunjukkan bahwa sebagian besar kekerasan verbal lebih sering dialami oleh laki-laki saja serta laki-laki dan perempuan sebanyak 2 kasus (40%). Selain itu, data pada tabel menunjukkan kekerasan nonverbal lebih sering dialami laki-laki dengan total 18 kasus (81,81%) Kekerasan verbal dan nonverbal lebih sering dialami oleh laki-laki dengan total 2 kasus (9,09%) Hal ini menunjukkan bahwa jenis kekerasan yang dilakukan mahasiswa senior tidak berhubungan jenis kelamin korban, karena laki-laki lebih sering mengalami kekerasan verbal dan nonverbal dibandingkan perempuan. </w:t>
      </w:r>
    </w:p>
    <w:p w14:paraId="5D6E0C2A" w14:textId="77777777" w:rsidR="00142CD9" w:rsidRDefault="00142CD9" w:rsidP="00142CD9"/>
    <w:p w14:paraId="61D588D0" w14:textId="77777777" w:rsidR="00142CD9" w:rsidRPr="00217CF9" w:rsidRDefault="00142CD9" w:rsidP="00142CD9"/>
    <w:p w14:paraId="57EE806F" w14:textId="77777777" w:rsidR="00142CD9" w:rsidRDefault="00142CD9" w:rsidP="00142CD9">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 DISKUSI</w:t>
      </w:r>
    </w:p>
    <w:p w14:paraId="73C1F93D"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Jumlah kasus kekerasan mengalami perubahan setiap tahunnya. Kenaikan jumlah kasus tersebut turut dipengaruhi media sosial yang memudahkan manusia untuk saling terhubung tanpa melihat jarak pengguna. Pengguna media sosial diberikan kemudahan untuk berinteraksi di dalamnya termasuk berbagi pesan atau menerima pesan tanpa batasan (Fitriansyah, 2018). Kemudahan tersebut berdampak pada penyebaran informasi yang sangat cepat, sehingga kasus kekerasan saat Ospek tersebar luas dan menimbulkan banyak respon di media sosial. Bahkan, salah satu perguruan tinggi menunjukan responnya dengan membuat </w:t>
      </w:r>
      <w:r>
        <w:rPr>
          <w:rFonts w:ascii="Palatino Linotype" w:eastAsia="Palatino Linotype" w:hAnsi="Palatino Linotype" w:cs="Palatino Linotype"/>
          <w:i/>
        </w:rPr>
        <w:t>hotline</w:t>
      </w:r>
      <w:r>
        <w:rPr>
          <w:rFonts w:ascii="Palatino Linotype" w:eastAsia="Palatino Linotype" w:hAnsi="Palatino Linotype" w:cs="Palatino Linotype"/>
        </w:rPr>
        <w:t xml:space="preserve"> humas yang bersedia menampung keluhan mahasiswa terkait berbagai jenis kekerasan.</w:t>
      </w:r>
    </w:p>
    <w:p w14:paraId="73838DF8"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Jenis kekerasan yang paling sering terjadi adalah kekerasan nonverbal. Kekerasan nonverbal berupa pemukulan memberikan luka fisik terlebih lagi menggunakan alat seperti bambu dan kayu. Pelaku cenderung melakukan kekerasan nonverbal karena dianggap memberikan dampak yang lebih besar kepada korban dibanding kekerasan verbal (Mudzakkir, 2014). Salah satu hukuman yang diberikan oleh panitia berupa kekerasan nonverbal. Mahasiswa baru diwajibkan jalan jongkok ketika bertemu panitia. Mahasiswa baru yang tidak bisa melakukan jalan jongkok akan ditendang panitia. Selain itu, ada juga panitia yang bertugas mengawasi dengan memegang bambu atau kayu yang siap memukul junior bila melakukan penolakan. Hal tersebut dilakukan sebagai bentuk penegasan antara kedudukan panitia yang lebih tinggi dibanding mahasiswa baru. Bentuk kekerasan yang terjadi bukan hanya pemukulan tetapi banyak bentuk lain seperti pengeroyokan, pemaksaan, penghukuman dan penyiraman. Kasus pengeroyokan menjadi kecenderungan bentuk kekerasan nonverbal yang sering terjadi. Pada salah satu perguruan tinggi di Palembang tahun 2022 terjadi kasus pengeroyokan yang mengakibatkan mahasiswa junior menerima luka memar cukup parah. Korban dikeroyok setelah berkomentar mengenai uang Ospek yang menurutnya tidak relevan. Panitia merasa tidak terima dengan komentar dan sikap korban yang tidak menaati peraturan panitia. </w:t>
      </w:r>
    </w:p>
    <w:p w14:paraId="18EA6A31"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Sebenarnya dalam diri manusia memiliki keinginan untuk menyakiti orang lain yang berusaha diwujudkan, sama seperti nafsu makan dan nafsu seksual (Lestari, 2020). Keinginan menyakiti orang lain merupakan bentuk penyaluran emosi. Menurut Ratulangi (2010), menyatakan bahwa kekerasan menjadi tindakan seseorang untuk dapat disegani atau ditakuti orang lain. Kebutuhan akan validasi orang lain membuat seseorang melakukan kekerasan karena merasa hal tersebut adalah keren. Begitupun mahasiswa senior yang memiliki keinginan untuk menyakiti orang lain atau melakukan tindak kekerasan nonverbal, agar para mahasiswa junior segan dan mematuhi perintah senior. Tradisi kekerasan nonverbal membuat seakan-akan kekerasan identik dengan sifat heroisme atau kepahlawanan.</w:t>
      </w:r>
    </w:p>
    <w:p w14:paraId="73F8A075" w14:textId="77777777" w:rsidR="00142CD9" w:rsidRDefault="00142CD9" w:rsidP="00142CD9">
      <w:pPr>
        <w:spacing w:before="240" w:after="240" w:line="360" w:lineRule="auto"/>
        <w:ind w:firstLine="720"/>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Penyebab kekerasan saat Ospek bukan hanya karena tradisi kekerasan nonverbal, tetapi juga terdapat beberapa faktor pemicu. Faktor-faktor yang melatarbelakangi terjadinya kekerasan saat Ospek menurut (Syakirah, &amp; Fardiyan 2017), yaitu faktor internal dan faktor eksternal. Faktor internal, merupakan faktor yang berasal dari dalam diri mahasiswa, baik mahasiswa senior maupun junior. </w:t>
      </w:r>
      <w:r>
        <w:rPr>
          <w:rFonts w:ascii="Palatino Linotype" w:eastAsia="Palatino Linotype" w:hAnsi="Palatino Linotype" w:cs="Palatino Linotype"/>
          <w:color w:val="222222"/>
        </w:rPr>
        <w:t xml:space="preserve">Pelaku yang merupakan panitia dapat melakukan kekerasan karena merasa memiliki “tempat” dan “waktu” saat Ospek berlangsung. </w:t>
      </w:r>
      <w:r>
        <w:rPr>
          <w:rFonts w:ascii="Palatino Linotype" w:eastAsia="Palatino Linotype" w:hAnsi="Palatino Linotype" w:cs="Palatino Linotype"/>
        </w:rPr>
        <w:t xml:space="preserve">Mahasiswa senior merasa memiliki kewenangan menyambut mahasiswa baru dengan cara yang tegas. </w:t>
      </w:r>
      <w:r>
        <w:rPr>
          <w:rFonts w:ascii="Palatino Linotype" w:eastAsia="Palatino Linotype" w:hAnsi="Palatino Linotype" w:cs="Palatino Linotype"/>
          <w:color w:val="222222"/>
        </w:rPr>
        <w:t xml:space="preserve">Ini menyebabkan panitia tidak segan melakukan kekerasan kepada mahasiswa baru. Mereka beranggapan jika mahasiswa belum mengalami kekerasan, maka belum sah menjadi mahasiswa (Lohy &amp; Pribadi, 2021). Maka dari itu, kekerasan sering menjadi salah satu tradisi tidak benar yang terjadi dalam rangkaian acara Ospek. Contoh penyalahgunaan rangkaian acara sebagai pemicu kekerasan terjadi di salah satu perguruan tinggi tahun 2019. Pelaku mengumpulkan beberapa mahasiswa baru ke ruang kelas saat istirahat salat Asar, lalu menyuruh mereka meminum air mineral yang telah diludahi. Padahal, kegiatan tersebut tidak ada dalam </w:t>
      </w:r>
      <w:r>
        <w:rPr>
          <w:rFonts w:ascii="Palatino Linotype" w:eastAsia="Palatino Linotype" w:hAnsi="Palatino Linotype" w:cs="Palatino Linotype"/>
          <w:i/>
          <w:color w:val="222222"/>
        </w:rPr>
        <w:t>rundown</w:t>
      </w:r>
      <w:r>
        <w:rPr>
          <w:rFonts w:ascii="Palatino Linotype" w:eastAsia="Palatino Linotype" w:hAnsi="Palatino Linotype" w:cs="Palatino Linotype"/>
          <w:color w:val="222222"/>
        </w:rPr>
        <w:t xml:space="preserve"> acara dan tidak seharusnya terjadi. Tindakan pelaku tidak sesuai dengan regulasi dan mekanisme yang diterapkan saat kegiatan pengenalan mahasiswa baru. Mereka menyalahgunakan rangkaian acara yang telah disusun untuk melakukan tindak kekerasan nonverbal kepada mahasiswa junior.</w:t>
      </w:r>
    </w:p>
    <w:p w14:paraId="24308D5C"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Selain faktor penyalahgunaan rangkaian acara, ada juga faktor kelalaian mahasiswa baru. Ini menjadi faktor kedua paling banyak yang menyebabkan kekerasan. Kelalaian mahasiswa baru yang dimaksud adalah kelalaian atau kesalahan yang dibuat mahasiswa baru sehingga memicu tindak kekerasan. Contohnya terjadi saat Ospek yang dilakukan secara online di salah satu perguruan tinggi tahun 2020. Korban dihukum karena tidak fokus saat mengikuti kegiatan Ospek. Ia dibentak dan dipermalukan dengan mencoret wajahnya sendiri menggunakan lipstik. </w:t>
      </w:r>
    </w:p>
    <w:p w14:paraId="75ABC8C7"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Faktor pemicu lain yaitu faktor kejailan panitia yang muncul karena senior merasa lebih berkuasa sehingga menganggap bentuk kekerasan yang ia lakukan hanya sebuah tindakan penyambutan mahasiswa baru. Sesuai dengan sampel yang didapatkan, kejailan panitia ini merupakan tindakan yang tidak disengajakan dan panitia menganggap tidak apa-apa jika melakukan kekerasan ke salah satu junior. Contoh kasusnya terjadi di salah satu perguruan tinggi di Makassar tahun 2022, sesuai dengan pernyataan yang tercantum dalam berita bahwa korban ditawarkan minuman keras dan ditampar senior secara tiba-tiba tanpa ada alasan yang jelas.</w:t>
      </w:r>
    </w:p>
    <w:p w14:paraId="5A4269A3"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Faktor balas dendam dan kesalahpahaman juga menjadi faktor pemicu dari sisi senior. Sebanyak 2 (6,67%) kasus menjelaskan bahwa kekerasan dapat dipicu keinginan senior melakukan balas dendam pribadi. Senior-senior yang dulunya sempat menerima tindak kekerasan saat menjadi mahasiswa baru merasa iri dan tidak adil jika mahasiswa baru tidak mengalami serupa dengan yang mereka alami dulu. Hal tersebut akhirnya memicu beberapa senior melampiaskan dendam mereka kepada mahasiswa baru. Contohnya terjadi di salah satu perguruan tinggi tahun 2014, secara tiba-tiba beberapa korban dipukuli tanpa alasan yang jelas. Setelah diselidiki, panitia Ospek memiliki dendam kepada seniornya saat menjadi mahasiswa baru dan melakukan kekerasan sebagai bentuk meneruskan budaya kekerasan yang ada di setiap angkatan.</w:t>
      </w:r>
    </w:p>
    <w:p w14:paraId="40DB690F"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Lalu, sebanyak 3 (10%) kasus menjelaskan bahwa kekerasan dipicu dari kesalahpahaman panitia, maksudnya adalah panitia yang salah paham kepada mahasiswa baru membuat panitia melakukan tindak kekerasan. Contoh kasusnya terjadi di salah satu perguruan tinggi tahun 2001, korban yang memiliki penyakit mental saat Ospek tiba-tiba kambuh. Pada saat penyakitnya kambuh biasanya korban melakukan hal-hal yang tidak wajar. Saat kegiatan Ospek berlangsung korban terlihat seperti orang mabuk sehingga membuat panitia geram dengan tingkah lakunya dan memukuli korban hingga tidak sadarkan diri.</w:t>
      </w:r>
    </w:p>
    <w:p w14:paraId="3C5A2BEE"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color w:val="222222"/>
        </w:rPr>
        <w:t xml:space="preserve">Pelaku kekerasan saat Ospek didominasi laki-laki dengan </w:t>
      </w:r>
      <w:r>
        <w:rPr>
          <w:rFonts w:ascii="Palatino Linotype" w:eastAsia="Palatino Linotype" w:hAnsi="Palatino Linotype" w:cs="Palatino Linotype"/>
        </w:rPr>
        <w:t xml:space="preserve">10 kasus atau 33,33% dari jumlah keseluruhan sampel. Salah satu contoh kasusnya terjadi pada tahun 2013 di Yogyakarta. Pelaku tiba-tiba mendorong dan memukul salah satu mahasiswa baru yang sedang mengikuti rangkaian acara. Pelaku semakin bertambah ketika korban melakukan pembelaan diri. Sebelum terjadi aksi pendorongan dan pemukulan, pelaku juga sempat menawarkan minuman keras kepada korban. Aksi yang dilakukan pelaku merupakan kekerasan nonverbal atau kekerasan secara langsung yang melukai fisik. Anggapan bahwa laki-laki superior sedangkan perempuan inferior, membuat perempuan dianggap sebagai makhluk yang lemah, sehingga laki-laki dianggap cenderung berperilaku agresif dibandingkan perempuan (Hutomo &amp; Ariati, 2017). </w:t>
      </w:r>
    </w:p>
    <w:p w14:paraId="6A542E3D"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Berdasarkan data, terdapat 3,3% kekerasan dilakukan perempuan. Pelaku melakukan kekerasan secara verbal dengan membentak mahasiswa baru hanya karena tidak memakai ikat pinggang. Kekerasan tersebut berlangsung pada tahun 2020 di Surabaya. Beberapa kasus kekerasan yang melibatkan perempuan sebagai pelakunya, menandakan bahwa kekerasan dapat dilakukan laki-laki maupun perempuan</w:t>
      </w:r>
      <w:r>
        <w:rPr>
          <w:rFonts w:ascii="Palatino Linotype" w:eastAsia="Palatino Linotype" w:hAnsi="Palatino Linotype" w:cs="Palatino Linotype"/>
          <w:lang w:val="en-US"/>
        </w:rPr>
        <w:t xml:space="preserve">. </w:t>
      </w:r>
      <w:r>
        <w:rPr>
          <w:rFonts w:ascii="Palatino Linotype" w:eastAsia="Palatino Linotype" w:hAnsi="Palatino Linotype" w:cs="Palatino Linotype"/>
        </w:rPr>
        <w:t>Pelaku kekerasan lebih sering dilakukan oleh remaja laki-laki daripada remaja perempuan (Hutomo &amp; Ariati, 2017, 2016; Suseno, 2018). Akan tetapi, saat ini pelaku tidak lagi melihat kepada pengelompokan jenis kelamin. Faktanya, kekerasan saat Ospek dapat dilakukan laki-laki maupun perempuan.</w:t>
      </w:r>
    </w:p>
    <w:p w14:paraId="3A7EBFC3"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Laki-laki lebih sering melakukan kekerasan nonverbal dengan persentase 80%, sedangkan perempuan lebih sering melakukan kekerasan verbal dengan persentase 100%. Hal ini menunjukkan bahwa jenis kelamin pelaku memengaruhi jenis kekerasan yang dilakukan. Salah satu contoh kasus kekerasan nonverbal yang dilakukan laki-laki terjadi di Surabaya pada tahun 2022. Pengeroyokan yang dilakukan mahasiswa senior laki-laki kepada 3 mahasiswa baru terjadi setelah korban membalas ucapan pelaku dan membuat sekitar 20 mahasiswa senior marah. Para pelaku langsung memukul, menendang, dan menusuk korban. Adapun contoh kekerasan verbal yang dilakukan perempuan yaitu terjadi di Surabaya pada tahun 2020. Pelaku merupakan mahasiswa senior yang melakukan kekerasan dengan membentak mahasiswa baru hanya karena tidak memakai ikat pinggang. Hal ini membuktikan bahwa jenis kekerasan yang dilakukan berhubungan jenis kelamin pelaku. Kekerasan nonverbal dominan dilakukan laki-laki karena lebih agresif, mempunyai tubuh yang lebih kuat, kekar, dan lebih besar daripada korban. Sebaliknya, perempuan dominan melakukan kekerasan verbal karena perempuan diidentikkan dengan sifat cerewet, bawel, suka mengomel, nyinyir dan sejenisnya sehingga berpotensi melakukan kekerasan secara verbal. </w:t>
      </w:r>
    </w:p>
    <w:p w14:paraId="2B8F815F"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Korban kekerasan Ospek bisa terjadi pada siapa. Berdasarkan data pada tabel 7, laki-laki lebih sering mengalami kekerasan saat Ospek sebanyak 22 kasus (73,33%). Hal ini disebabkan laki-laki cenderung merasa dirinya lebih kuat daripada perempuan serta memiliki rasa percaya diri yang tinggi. Laki-laki bersikap agresif dan mudah marah, sehingga mereka lebih sulit untuk mengontrol emosinya. Laki-laki yang cenderung agresif menyebabkan korban kekerasan Ospek lebih banyak laki-laki dibandingkan perempuan. Hal ini disebabkan mahasiswa baru berjenis kelamin laki-laki lebih suka memberontak karena sulitnya mengontrol emosi, sehingga mereka mendapatkan perilaku kekerasan. Ini berbeda dengan perempuan yang tidak suka memberontak dan lebih suka menghindari hal-hal yang beresiko yang dapat melukai dirinya (Aulya et al., 2016). </w:t>
      </w:r>
    </w:p>
    <w:p w14:paraId="3B62D1B5"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Contoh kekerasan yang terjadi di salah satu perguruan tinggi tahun 2013, korban berjenis kelamin laki-laki mengaku didorong lalu dipukuli beberapa oknum panitia. Kejadian ini berlangsung saat kegiatan Ospek, korban sempat emosi akibat didorong oknum panitia yang mengakibatkan korban terpancing mengatakan kata-kata umpatan. Setelah korban mengumpat beberapa oknum pelaku langsung memukul dan mengeroyok korban. Peristiwa pemukulan itu berakhir ketika ada panitia lainnya datang untuk melerai, ketika sudah selesai korban ditanya oknum panitia untuk diselesaikan secara berkelahi atau damai. Korban memilih damai karena merasa terancam. Sebelum dipukul, korban ditanya alasan tidak mengikuti makrab dan sempat ditawari minuman keras oleh panitia. Namun korban menolak tawaran itu karena tidak suka minum.</w:t>
      </w:r>
    </w:p>
    <w:p w14:paraId="5913EF6F"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Kekerasan Ospek yang dilakukan oleh mahasiswa senior sering dilakukan dan diarahkan pada laki-laki. Berdasarkan tabel 8, sebanyak 2 kasus (9,09%) kekerasan verbali dan sebanyak 18 kasus (81,81%) kekerasan nonverbal dialami oleh laki-laki Hal ini menunjukkan bahwa laki-laki lebih sering menjadi sasaran kekerasan yang dilakukan oleh mahasiswa senior. </w:t>
      </w:r>
    </w:p>
    <w:p w14:paraId="6CD557A1"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Gender berkaitan dengan proses bagaimana seharusnya laki-laki dan perempuan bertindak sesuai dengan pandangan masyarakat. Dengan kata lain, gender adalah pembedaan antara perempuan dan laki-laki dalam peran, fungsi, hak, dan perilaku yang dibentuk oleh ketentuan sosial dan budaya setempat. Pada umumnya, konsep gender diketahui berasal dari pandangan masyarakat yang menyebabkan stereotip bahwa laki-laki itu kuat yang menyebabkan kesan masyarakat terhadap laki-laki sebagai pelaku bukan sebagai korban, sedangkan perempuan dipandang sebagai pribadi lemah lembut yang menyebabkan kesan masyarakat terhadap perempuan adalah selalu menjadi korban. Tetapi dengan hasil analisis terhadap 30 berita menunjukkan korban kekerasan Ospek cenderung dialami laki-laki daripada perempuan. Hal tersebut menandakan bahwa korban kekerasan tidak dapat langsung disimpulkan berjenis kelamin laki-laki atau perempuan.</w:t>
      </w:r>
    </w:p>
    <w:p w14:paraId="4F8FA151" w14:textId="77777777" w:rsidR="00142CD9" w:rsidRDefault="00142CD9" w:rsidP="00142CD9">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KESIMPULAN</w:t>
      </w:r>
    </w:p>
    <w:p w14:paraId="542C7492" w14:textId="77777777" w:rsidR="00142CD9" w:rsidRDefault="00142CD9" w:rsidP="00142CD9">
      <w:pPr>
        <w:spacing w:before="240" w:after="240" w:line="360" w:lineRule="auto"/>
        <w:ind w:firstLine="720"/>
        <w:jc w:val="both"/>
        <w:rPr>
          <w:rFonts w:ascii="Palatino Linotype" w:eastAsia="Palatino Linotype" w:hAnsi="Palatino Linotype" w:cs="Palatino Linotype"/>
        </w:rPr>
      </w:pPr>
      <w:r>
        <w:rPr>
          <w:rFonts w:ascii="Palatino Linotype" w:eastAsia="Palatino Linotype" w:hAnsi="Palatino Linotype" w:cs="Palatino Linotype"/>
        </w:rPr>
        <w:t xml:space="preserve">Berdasarkan hasil penelitian analisis isi mengenai kekerasan saat Ospek di perguruan tinggi tahun 2000-2022, kekerasan yang paling sering terjadi adalah kekerasan nonverbal. Faktor pemicu kekerasan yang terjadi adalah penyalahgunaan rangkaian acara, balas dendam atas perlakuan panitia Ospek sebelumnya, kesalahpahaman panitia atas perilaku mahasiswa baru, kejailan panitia, dan kelalaian peserta Ospek. Kasus yang paling sering disebabkan panitia menyalahgunakan rangkaian acara untuk melakukan kekerasan. Pelaku kekerasan yang paling sering diberitakan yaitu laki-laki, tetapi beberapa tidak menyebutkan jenis kelamin pelaku. Korban kekerasan paling banyak adalah laki-laki. </w:t>
      </w:r>
    </w:p>
    <w:p w14:paraId="4880DE34" w14:textId="77777777" w:rsidR="00142CD9" w:rsidRDefault="00142CD9" w:rsidP="00142CD9">
      <w:pPr>
        <w:spacing w:before="240" w:after="240"/>
        <w:jc w:val="center"/>
        <w:rPr>
          <w:rFonts w:ascii="Palatino Linotype" w:eastAsia="Palatino Linotype" w:hAnsi="Palatino Linotype" w:cs="Palatino Linotype"/>
          <w:b/>
        </w:rPr>
      </w:pPr>
      <w:r>
        <w:rPr>
          <w:rFonts w:ascii="Palatino Linotype" w:eastAsia="Palatino Linotype" w:hAnsi="Palatino Linotype" w:cs="Palatino Linotype"/>
          <w:b/>
        </w:rPr>
        <w:t>KEPUSTAKAAN</w:t>
      </w:r>
    </w:p>
    <w:p w14:paraId="12D95094" w14:textId="77777777" w:rsidR="00142CD9" w:rsidRDefault="00142CD9" w:rsidP="00142CD9">
      <w:pPr>
        <w:spacing w:before="240" w:after="240" w:line="240" w:lineRule="auto"/>
        <w:ind w:left="440" w:hanging="440"/>
        <w:jc w:val="both"/>
        <w:rPr>
          <w:rFonts w:ascii="Palatino Linotype" w:eastAsia="Palatino Linotype" w:hAnsi="Palatino Linotype" w:cs="Palatino Linotype"/>
        </w:rPr>
      </w:pPr>
      <w:r>
        <w:rPr>
          <w:rFonts w:ascii="Palatino Linotype" w:eastAsia="Palatino Linotype" w:hAnsi="Palatino Linotype" w:cs="Palatino Linotype"/>
        </w:rPr>
        <w:t xml:space="preserve">Alvina, S. &amp; Dewi, F. I. R. (2016). Pengaruh Harga Diri dan Dukungan Sosial Terhadap Resiliensi Mahasiswa dengan Pengalaman Bullying di Perguruan Tinggi. </w:t>
      </w:r>
      <w:r>
        <w:rPr>
          <w:rFonts w:ascii="Palatino Linotype" w:eastAsia="Palatino Linotype" w:hAnsi="Palatino Linotype" w:cs="Palatino Linotype"/>
          <w:i/>
        </w:rPr>
        <w:t>Psibernetika</w:t>
      </w:r>
      <w:r>
        <w:rPr>
          <w:rFonts w:ascii="Palatino Linotype" w:eastAsia="Palatino Linotype" w:hAnsi="Palatino Linotype" w:cs="Palatino Linotype"/>
        </w:rPr>
        <w:t>. 9 (2).</w:t>
      </w:r>
    </w:p>
    <w:p w14:paraId="35F4EF85" w14:textId="77777777" w:rsidR="00142CD9" w:rsidRDefault="00142CD9" w:rsidP="00142CD9">
      <w:pPr>
        <w:spacing w:before="240" w:after="240" w:line="240" w:lineRule="auto"/>
        <w:ind w:left="440" w:hanging="440"/>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Aulya, A., Ilyas, A., &amp; Ifdil, I. (2016). Perbedaan Perilaku Agresif Siswa Laki-Laki dan Siswa Perempuan. </w:t>
      </w:r>
      <w:r>
        <w:rPr>
          <w:rFonts w:ascii="Palatino Linotype" w:eastAsia="Palatino Linotype" w:hAnsi="Palatino Linotype" w:cs="Palatino Linotype"/>
          <w:i/>
          <w:color w:val="222222"/>
        </w:rPr>
        <w:t xml:space="preserve">Jurnal EDUCATIO. </w:t>
      </w:r>
      <w:r>
        <w:rPr>
          <w:rFonts w:ascii="Palatino Linotype" w:eastAsia="Palatino Linotype" w:hAnsi="Palatino Linotype" w:cs="Palatino Linotype"/>
          <w:color w:val="222222"/>
        </w:rPr>
        <w:t>2(1), 92-97.</w:t>
      </w:r>
    </w:p>
    <w:p w14:paraId="10958C2C" w14:textId="77777777" w:rsidR="00142CD9" w:rsidRDefault="00142CD9" w:rsidP="00142CD9">
      <w:pPr>
        <w:spacing w:before="240" w:after="240" w:line="240" w:lineRule="auto"/>
        <w:ind w:left="440" w:hanging="440"/>
        <w:jc w:val="both"/>
        <w:rPr>
          <w:rFonts w:ascii="Palatino Linotype" w:eastAsia="Palatino Linotype" w:hAnsi="Palatino Linotype" w:cs="Palatino Linotype"/>
        </w:rPr>
      </w:pPr>
      <w:r>
        <w:rPr>
          <w:rFonts w:ascii="Palatino Linotype" w:eastAsia="Palatino Linotype" w:hAnsi="Palatino Linotype" w:cs="Palatino Linotype"/>
        </w:rPr>
        <w:t xml:space="preserve">Diyah, N. C. M., &amp; Imron, A. (2016). Kekerasan dalam Pendidikan (Studi Fenomenologi Perilaku Kekerasan Di Panti Rehabilitasi Sosial Anak). </w:t>
      </w:r>
      <w:r>
        <w:rPr>
          <w:rFonts w:ascii="Palatino Linotype" w:eastAsia="Palatino Linotype" w:hAnsi="Palatino Linotype" w:cs="Palatino Linotype"/>
          <w:i/>
        </w:rPr>
        <w:t>Paradigma</w:t>
      </w:r>
      <w:r>
        <w:rPr>
          <w:rFonts w:ascii="Palatino Linotype" w:eastAsia="Palatino Linotype" w:hAnsi="Palatino Linotype" w:cs="Palatino Linotype"/>
        </w:rPr>
        <w:t xml:space="preserve">, </w:t>
      </w:r>
      <w:r>
        <w:rPr>
          <w:rFonts w:ascii="Palatino Linotype" w:eastAsia="Palatino Linotype" w:hAnsi="Palatino Linotype" w:cs="Palatino Linotype"/>
          <w:i/>
        </w:rPr>
        <w:t>4</w:t>
      </w:r>
      <w:r>
        <w:rPr>
          <w:rFonts w:ascii="Palatino Linotype" w:eastAsia="Palatino Linotype" w:hAnsi="Palatino Linotype" w:cs="Palatino Linotype"/>
        </w:rPr>
        <w:t>(3), 1–12.</w:t>
      </w:r>
    </w:p>
    <w:p w14:paraId="542F3911" w14:textId="77777777" w:rsidR="00142CD9" w:rsidRDefault="00142CD9" w:rsidP="00142CD9">
      <w:pPr>
        <w:spacing w:before="240" w:after="240" w:line="240" w:lineRule="auto"/>
        <w:ind w:left="440" w:hanging="440"/>
        <w:jc w:val="both"/>
        <w:rPr>
          <w:rFonts w:ascii="Palatino Linotype" w:eastAsia="Palatino Linotype" w:hAnsi="Palatino Linotype" w:cs="Palatino Linotype"/>
          <w:color w:val="222222"/>
          <w:highlight w:val="yellow"/>
        </w:rPr>
      </w:pPr>
      <w:r>
        <w:rPr>
          <w:rFonts w:ascii="Palatino Linotype" w:eastAsia="Palatino Linotype" w:hAnsi="Palatino Linotype" w:cs="Palatino Linotype"/>
          <w:color w:val="222222"/>
        </w:rPr>
        <w:t xml:space="preserve">Erviana, S., &amp; Ahyani, L. N. (2017). Perbedaan Empati dan Regulasi Emosi dalam Perilaku Bullying Antara Mahasiswa Laki-Laki dan Perempuan yang Mengikuti UKM. </w:t>
      </w:r>
      <w:r>
        <w:rPr>
          <w:rFonts w:ascii="Palatino Linotype" w:eastAsia="Palatino Linotype" w:hAnsi="Palatino Linotype" w:cs="Palatino Linotype"/>
          <w:i/>
          <w:color w:val="222222"/>
        </w:rPr>
        <w:t>Jurnal Psikohumanika</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i/>
          <w:color w:val="222222"/>
        </w:rPr>
        <w:t>9</w:t>
      </w:r>
      <w:r>
        <w:rPr>
          <w:rFonts w:ascii="Palatino Linotype" w:eastAsia="Palatino Linotype" w:hAnsi="Palatino Linotype" w:cs="Palatino Linotype"/>
          <w:color w:val="222222"/>
        </w:rPr>
        <w:t>(2), 60-72.</w:t>
      </w:r>
    </w:p>
    <w:p w14:paraId="32AD2D26"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highlight w:val="yellow"/>
        </w:rPr>
      </w:pPr>
      <w:r>
        <w:rPr>
          <w:rFonts w:ascii="Palatino Linotype" w:eastAsia="Palatino Linotype" w:hAnsi="Palatino Linotype" w:cs="Palatino Linotype"/>
        </w:rPr>
        <w:t xml:space="preserve">Fitriansyah, F., &amp; Sitasi, C. (2018). Efek Komunikasi Massa Pada Khalayak (Studi Deskriptif Penggunaan Media Sosial dalam Membentuk Perilaku Remaja). </w:t>
      </w:r>
      <w:r>
        <w:rPr>
          <w:rFonts w:ascii="Palatino Linotype" w:eastAsia="Palatino Linotype" w:hAnsi="Palatino Linotype" w:cs="Palatino Linotype"/>
          <w:i/>
        </w:rPr>
        <w:t>Cakrawala</w:t>
      </w:r>
      <w:r>
        <w:rPr>
          <w:rFonts w:ascii="Palatino Linotype" w:eastAsia="Palatino Linotype" w:hAnsi="Palatino Linotype" w:cs="Palatino Linotype"/>
        </w:rPr>
        <w:t xml:space="preserve">, </w:t>
      </w:r>
      <w:r>
        <w:rPr>
          <w:rFonts w:ascii="Palatino Linotype" w:eastAsia="Palatino Linotype" w:hAnsi="Palatino Linotype" w:cs="Palatino Linotype"/>
          <w:i/>
        </w:rPr>
        <w:t>18</w:t>
      </w:r>
      <w:r>
        <w:rPr>
          <w:rFonts w:ascii="Palatino Linotype" w:eastAsia="Palatino Linotype" w:hAnsi="Palatino Linotype" w:cs="Palatino Linotype"/>
        </w:rPr>
        <w:t>(2), 1–8. http://ejournal.bsi.ac.id/ejurnal/index.php/cakrawalahttps://doi.org/10.31294/jc.v18i2</w:t>
      </w:r>
    </w:p>
    <w:p w14:paraId="38A9DAD4"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rPr>
        <w:t xml:space="preserve">Hapsari, D. D., &amp; Purwoko, B. (2016). Perilaku Bullying pada Mahasiswa Fakultas Bahasa dan Seni (FBS) di Universitas Negeri Surabaya. </w:t>
      </w:r>
      <w:r>
        <w:rPr>
          <w:rFonts w:ascii="Palatino Linotype" w:eastAsia="Palatino Linotype" w:hAnsi="Palatino Linotype" w:cs="Palatino Linotype"/>
          <w:i/>
        </w:rPr>
        <w:t>Jurnal Mahasiswa Bimbingan Konseling</w:t>
      </w:r>
      <w:r>
        <w:rPr>
          <w:rFonts w:ascii="Palatino Linotype" w:eastAsia="Palatino Linotype" w:hAnsi="Palatino Linotype" w:cs="Palatino Linotype"/>
        </w:rPr>
        <w:t xml:space="preserve">, </w:t>
      </w:r>
      <w:r>
        <w:rPr>
          <w:rFonts w:ascii="Palatino Linotype" w:eastAsia="Palatino Linotype" w:hAnsi="Palatino Linotype" w:cs="Palatino Linotype"/>
          <w:i/>
        </w:rPr>
        <w:t>6</w:t>
      </w:r>
      <w:r>
        <w:rPr>
          <w:rFonts w:ascii="Palatino Linotype" w:eastAsia="Palatino Linotype" w:hAnsi="Palatino Linotype" w:cs="Palatino Linotype"/>
        </w:rPr>
        <w:t>(3), 1–9.</w:t>
      </w:r>
    </w:p>
    <w:p w14:paraId="673CD08E" w14:textId="77777777" w:rsidR="00142CD9" w:rsidRDefault="00142CD9" w:rsidP="00142CD9">
      <w:pPr>
        <w:widowControl w:val="0"/>
        <w:spacing w:before="240" w:after="240" w:line="240" w:lineRule="auto"/>
        <w:ind w:left="480" w:hanging="480"/>
        <w:rPr>
          <w:rFonts w:ascii="Palatino Linotype" w:eastAsia="Palatino Linotype" w:hAnsi="Palatino Linotype" w:cs="Palatino Linotype"/>
        </w:rPr>
      </w:pPr>
      <w:r>
        <w:rPr>
          <w:rFonts w:ascii="Palatino Linotype" w:eastAsia="Palatino Linotype" w:hAnsi="Palatino Linotype" w:cs="Palatino Linotype"/>
        </w:rPr>
        <w:t xml:space="preserve">Hutomo, M. R., &amp; Ariati, J. (2017). Kecenderungan Agresivitas Remaja Ditinjau Dari Jenis Kelamin Pada Siswa Smp Di Semarang. </w:t>
      </w:r>
      <w:r>
        <w:rPr>
          <w:rFonts w:ascii="Palatino Linotype" w:eastAsia="Palatino Linotype" w:hAnsi="Palatino Linotype" w:cs="Palatino Linotype"/>
          <w:i/>
        </w:rPr>
        <w:t>Jurnal EMPATI</w:t>
      </w:r>
      <w:r>
        <w:rPr>
          <w:rFonts w:ascii="Palatino Linotype" w:eastAsia="Palatino Linotype" w:hAnsi="Palatino Linotype" w:cs="Palatino Linotype"/>
        </w:rPr>
        <w:t xml:space="preserve">, </w:t>
      </w:r>
      <w:r>
        <w:rPr>
          <w:rFonts w:ascii="Palatino Linotype" w:eastAsia="Palatino Linotype" w:hAnsi="Palatino Linotype" w:cs="Palatino Linotype"/>
          <w:i/>
        </w:rPr>
        <w:t>5</w:t>
      </w:r>
      <w:r>
        <w:rPr>
          <w:rFonts w:ascii="Palatino Linotype" w:eastAsia="Palatino Linotype" w:hAnsi="Palatino Linotype" w:cs="Palatino Linotype"/>
        </w:rPr>
        <w:t>(4), 776–779. https://doi.org/10.14710/empati.2016.15425</w:t>
      </w:r>
    </w:p>
    <w:p w14:paraId="2319B3C0"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rPr>
      </w:pPr>
      <w:r>
        <w:rPr>
          <w:rFonts w:ascii="Palatino Linotype" w:eastAsia="Palatino Linotype" w:hAnsi="Palatino Linotype" w:cs="Palatino Linotype"/>
        </w:rPr>
        <w:t xml:space="preserve">Jayani, H. D. (2019, Desember). PISA: Murid Korban 'Bully' di Indonesia Tertinggi Kelima di Dunia. Diakses dari </w:t>
      </w:r>
      <w:hyperlink r:id="rId19">
        <w:r>
          <w:rPr>
            <w:rFonts w:ascii="Palatino Linotype" w:eastAsia="Palatino Linotype" w:hAnsi="Palatino Linotype" w:cs="Palatino Linotype"/>
            <w:color w:val="0000FF"/>
            <w:u w:val="single"/>
          </w:rPr>
          <w:t>https://databoks.katadata.co.id/datapublish/2019/12/12/pisa-murid-korban-bully-di-Indonesia-tertinggi-kelima-di-dunia</w:t>
        </w:r>
      </w:hyperlink>
      <w:r>
        <w:rPr>
          <w:rFonts w:ascii="Palatino Linotype" w:eastAsia="Palatino Linotype" w:hAnsi="Palatino Linotype" w:cs="Palatino Linotype"/>
        </w:rPr>
        <w:t xml:space="preserve"> pada 14 September 2022.</w:t>
      </w:r>
    </w:p>
    <w:p w14:paraId="2C119043" w14:textId="77777777" w:rsidR="00142CD9" w:rsidRDefault="00142CD9" w:rsidP="00142CD9">
      <w:pPr>
        <w:spacing w:before="240" w:after="240" w:line="240" w:lineRule="auto"/>
        <w:ind w:left="440" w:hanging="440"/>
        <w:jc w:val="both"/>
        <w:rPr>
          <w:rFonts w:ascii="Palatino Linotype" w:eastAsia="Palatino Linotype" w:hAnsi="Palatino Linotype" w:cs="Palatino Linotype"/>
        </w:rPr>
      </w:pPr>
      <w:r>
        <w:rPr>
          <w:rFonts w:ascii="Palatino Linotype" w:eastAsia="Palatino Linotype" w:hAnsi="Palatino Linotype" w:cs="Palatino Linotype"/>
        </w:rPr>
        <w:t xml:space="preserve">Lestari, D. A. (2020, Agustus). Mengapa Seseorang Bisa Terdorong untuk Menyakiti Orang Lain?. Diakses dari: </w:t>
      </w:r>
      <w:hyperlink r:id="rId20">
        <w:r>
          <w:rPr>
            <w:rFonts w:ascii="Palatino Linotype" w:eastAsia="Palatino Linotype" w:hAnsi="Palatino Linotype" w:cs="Palatino Linotype"/>
            <w:color w:val="1155CC"/>
            <w:u w:val="single"/>
          </w:rPr>
          <w:t>https://hellosehat.com/mental/mental-lainnya/dorongan-menyakiti-orang-lain/</w:t>
        </w:r>
      </w:hyperlink>
      <w:r>
        <w:rPr>
          <w:rFonts w:ascii="Palatino Linotype" w:eastAsia="Palatino Linotype" w:hAnsi="Palatino Linotype" w:cs="Palatino Linotype"/>
        </w:rPr>
        <w:t>, pada 30 Oktober 2022.</w:t>
      </w:r>
    </w:p>
    <w:p w14:paraId="38D82711" w14:textId="77777777" w:rsidR="00142CD9" w:rsidRDefault="00142CD9" w:rsidP="00142CD9">
      <w:pPr>
        <w:spacing w:before="240" w:after="240" w:line="240" w:lineRule="auto"/>
        <w:ind w:left="440" w:hanging="440"/>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color w:val="222222"/>
          <w:highlight w:val="white"/>
        </w:rPr>
        <w:t xml:space="preserve">Lohy, M. H., &amp; Pribadi, F. (2021). Kekerasan Dalam Senioritas Di Lingkungan Pendidikan. </w:t>
      </w:r>
      <w:r>
        <w:rPr>
          <w:rFonts w:ascii="Palatino Linotype" w:eastAsia="Palatino Linotype" w:hAnsi="Palatino Linotype" w:cs="Palatino Linotype"/>
          <w:i/>
          <w:color w:val="222222"/>
          <w:highlight w:val="white"/>
        </w:rPr>
        <w:t>Jurnal Ilmiah Dinamika Sosial</w:t>
      </w:r>
      <w:r>
        <w:rPr>
          <w:rFonts w:ascii="Palatino Linotype" w:eastAsia="Palatino Linotype" w:hAnsi="Palatino Linotype" w:cs="Palatino Linotype"/>
          <w:color w:val="222222"/>
          <w:highlight w:val="white"/>
        </w:rPr>
        <w:t xml:space="preserve">, </w:t>
      </w:r>
      <w:r>
        <w:rPr>
          <w:rFonts w:ascii="Palatino Linotype" w:eastAsia="Palatino Linotype" w:hAnsi="Palatino Linotype" w:cs="Palatino Linotype"/>
          <w:i/>
          <w:color w:val="222222"/>
          <w:highlight w:val="white"/>
        </w:rPr>
        <w:t>5</w:t>
      </w:r>
      <w:r>
        <w:rPr>
          <w:rFonts w:ascii="Palatino Linotype" w:eastAsia="Palatino Linotype" w:hAnsi="Palatino Linotype" w:cs="Palatino Linotype"/>
          <w:color w:val="222222"/>
          <w:highlight w:val="white"/>
        </w:rPr>
        <w:t>(1), 159-171.</w:t>
      </w:r>
    </w:p>
    <w:p w14:paraId="575F9104" w14:textId="77777777" w:rsidR="00142CD9" w:rsidRDefault="00142CD9" w:rsidP="00142CD9">
      <w:pPr>
        <w:spacing w:before="240" w:after="240" w:line="240" w:lineRule="auto"/>
        <w:ind w:left="440" w:hanging="440"/>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Makarim, M. (2012). Memaknai Kekerasan. </w:t>
      </w:r>
      <w:r>
        <w:rPr>
          <w:rFonts w:ascii="Palatino Linotype" w:eastAsia="Palatino Linotype" w:hAnsi="Palatino Linotype" w:cs="Palatino Linotype"/>
          <w:i/>
          <w:color w:val="222222"/>
        </w:rPr>
        <w:t>ELSAM.</w:t>
      </w:r>
      <w:r>
        <w:rPr>
          <w:rFonts w:ascii="Palatino Linotype" w:eastAsia="Palatino Linotype" w:hAnsi="Palatino Linotype" w:cs="Palatino Linotype"/>
          <w:color w:val="222222"/>
        </w:rPr>
        <w:t>. Diakses dari:</w:t>
      </w:r>
      <w:hyperlink r:id="rId21">
        <w:r>
          <w:rPr>
            <w:rFonts w:ascii="Palatino Linotype" w:eastAsia="Palatino Linotype" w:hAnsi="Palatino Linotype" w:cs="Palatino Linotype"/>
            <w:color w:val="222222"/>
          </w:rPr>
          <w:t xml:space="preserve"> </w:t>
        </w:r>
      </w:hyperlink>
      <w:hyperlink r:id="rId22">
        <w:r>
          <w:rPr>
            <w:rFonts w:ascii="Palatino Linotype" w:eastAsia="Palatino Linotype" w:hAnsi="Palatino Linotype" w:cs="Palatino Linotype"/>
            <w:color w:val="1155CC"/>
            <w:u w:val="single"/>
          </w:rPr>
          <w:t>https://referensi.elsam.or.id/wp-content/uploads/2014/12/MEMAKNAI-%C3%A2%E2%82%AC%C5%93KEKERASAN%C3%A2%E2%82%AC%C2%9D.pdf</w:t>
        </w:r>
      </w:hyperlink>
      <w:r>
        <w:rPr>
          <w:rFonts w:ascii="Palatino Linotype" w:eastAsia="Palatino Linotype" w:hAnsi="Palatino Linotype" w:cs="Palatino Linotype"/>
          <w:color w:val="222222"/>
        </w:rPr>
        <w:t xml:space="preserve"> pada 27 Oktober 2022.</w:t>
      </w:r>
    </w:p>
    <w:p w14:paraId="084B1821"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rPr>
      </w:pPr>
      <w:r>
        <w:rPr>
          <w:rFonts w:ascii="Palatino Linotype" w:eastAsia="Palatino Linotype" w:hAnsi="Palatino Linotype" w:cs="Palatino Linotype"/>
        </w:rPr>
        <w:t xml:space="preserve">Marfu’ah, U., Rofi’ah, S., &amp; Maksun. (2021). Sistem Pencegahan dan Penanganan Kekerasan Seksual di Kampus. </w:t>
      </w:r>
      <w:r>
        <w:rPr>
          <w:rFonts w:ascii="Palatino Linotype" w:eastAsia="Palatino Linotype" w:hAnsi="Palatino Linotype" w:cs="Palatino Linotype"/>
          <w:i/>
        </w:rPr>
        <w:t>Kafaáh Journal</w:t>
      </w:r>
      <w:r>
        <w:rPr>
          <w:rFonts w:ascii="Palatino Linotype" w:eastAsia="Palatino Linotype" w:hAnsi="Palatino Linotype" w:cs="Palatino Linotype"/>
        </w:rPr>
        <w:t xml:space="preserve">, </w:t>
      </w:r>
      <w:r>
        <w:rPr>
          <w:rFonts w:ascii="Palatino Linotype" w:eastAsia="Palatino Linotype" w:hAnsi="Palatino Linotype" w:cs="Palatino Linotype"/>
          <w:i/>
        </w:rPr>
        <w:t>11</w:t>
      </w:r>
      <w:r>
        <w:rPr>
          <w:rFonts w:ascii="Palatino Linotype" w:eastAsia="Palatino Linotype" w:hAnsi="Palatino Linotype" w:cs="Palatino Linotype"/>
        </w:rPr>
        <w:t>(1), 95–106.</w:t>
      </w:r>
    </w:p>
    <w:p w14:paraId="43E95D04"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rPr>
      </w:pPr>
      <w:r>
        <w:rPr>
          <w:rFonts w:ascii="Palatino Linotype" w:eastAsia="Palatino Linotype" w:hAnsi="Palatino Linotype" w:cs="Palatino Linotype"/>
        </w:rPr>
        <w:t xml:space="preserve">Mudzakkir, H. (2014). </w:t>
      </w:r>
      <w:r>
        <w:rPr>
          <w:rFonts w:ascii="Palatino Linotype" w:eastAsia="Palatino Linotype" w:hAnsi="Palatino Linotype" w:cs="Palatino Linotype"/>
          <w:i/>
        </w:rPr>
        <w:t>Kekerasan dalam Sinetron ‘Ganteng-Ganteng Serigala’ (Studi Deskriptif dengan Teknik Analisis Isi Mengenai Kekerasan dalam Sinetron Ganteng-Ganteng Serigala di SCTV.</w:t>
      </w:r>
      <w:r>
        <w:rPr>
          <w:rFonts w:ascii="Palatino Linotype" w:eastAsia="Palatino Linotype" w:hAnsi="Palatino Linotype" w:cs="Palatino Linotype"/>
        </w:rPr>
        <w:t xml:space="preserve"> (Skripsi). Universitas Islam Bandung.</w:t>
      </w:r>
    </w:p>
    <w:p w14:paraId="6AA230AD"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Mutiara, D., &amp; Eriyanto, E. (2020). Analisis Framing Pemberitaan Kasus Kekerasan pada Orientasi Pengenalan Kampus. </w:t>
      </w:r>
      <w:r>
        <w:rPr>
          <w:rFonts w:ascii="Palatino Linotype" w:eastAsia="Palatino Linotype" w:hAnsi="Palatino Linotype" w:cs="Palatino Linotype"/>
          <w:i/>
          <w:color w:val="222222"/>
        </w:rPr>
        <w:t>Jurnal Komunikasi Global</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i/>
          <w:color w:val="222222"/>
        </w:rPr>
        <w:t>9</w:t>
      </w:r>
      <w:r>
        <w:rPr>
          <w:rFonts w:ascii="Palatino Linotype" w:eastAsia="Palatino Linotype" w:hAnsi="Palatino Linotype" w:cs="Palatino Linotype"/>
          <w:color w:val="222222"/>
        </w:rPr>
        <w:t>(1), 115-140.</w:t>
      </w:r>
    </w:p>
    <w:p w14:paraId="6B324EF6"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rPr>
      </w:pPr>
      <w:r>
        <w:rPr>
          <w:rFonts w:ascii="Palatino Linotype" w:eastAsia="Palatino Linotype" w:hAnsi="Palatino Linotype" w:cs="Palatino Linotype"/>
        </w:rPr>
        <w:t xml:space="preserve">Nidhom, R., et al. (2021). Kekerasan Verbal Berupa Labeling Oleh Mahasiswa Di Universitas Jember: Suatu Kajian Psikolinguistik. Kredo. </w:t>
      </w:r>
      <w:r>
        <w:rPr>
          <w:rFonts w:ascii="Palatino Linotype" w:eastAsia="Palatino Linotype" w:hAnsi="Palatino Linotype" w:cs="Palatino Linotype"/>
          <w:i/>
        </w:rPr>
        <w:t>Kredo Jurnal Ilmiah Bahasa dan Sastra</w:t>
      </w:r>
      <w:r>
        <w:rPr>
          <w:rFonts w:ascii="Palatino Linotype" w:eastAsia="Palatino Linotype" w:hAnsi="Palatino Linotype" w:cs="Palatino Linotype"/>
        </w:rPr>
        <w:t>. 5. 301-321.</w:t>
      </w:r>
    </w:p>
    <w:p w14:paraId="040C25B6"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rPr>
      </w:pPr>
      <w:r>
        <w:rPr>
          <w:rFonts w:ascii="Palatino Linotype" w:eastAsia="Palatino Linotype" w:hAnsi="Palatino Linotype" w:cs="Palatino Linotype"/>
        </w:rPr>
        <w:t>Ningrum, A. I. 2019. Bullying dan Kekerasan (Studi Kualitatif Ospek di Fakultas Universitas Airlangga). (Disertasi). Universitas Airlangga.</w:t>
      </w:r>
    </w:p>
    <w:p w14:paraId="610F71C9"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Noviana, A. (2010). </w:t>
      </w:r>
      <w:r>
        <w:rPr>
          <w:rFonts w:ascii="Palatino Linotype" w:eastAsia="Palatino Linotype" w:hAnsi="Palatino Linotype" w:cs="Palatino Linotype"/>
          <w:i/>
          <w:color w:val="000000"/>
        </w:rPr>
        <w:t xml:space="preserve">Ospek dan Fenomena Kekerasan (Studi Fenomenologi Tentang Pelaksanaan Ospek pada Mahasiswa FKIP UNS Tahun Ajaran 2008/2009). </w:t>
      </w:r>
      <w:r>
        <w:rPr>
          <w:rFonts w:ascii="Palatino Linotype" w:eastAsia="Palatino Linotype" w:hAnsi="Palatino Linotype" w:cs="Palatino Linotype"/>
          <w:color w:val="000000"/>
        </w:rPr>
        <w:t>(Skripsi). Universitas Sebelas Maret.</w:t>
      </w:r>
    </w:p>
    <w:p w14:paraId="288D0E7A"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Nurmansyah, G., Hartono, B., &amp; Rapita, M. (2021). </w:t>
      </w:r>
      <w:r>
        <w:rPr>
          <w:rFonts w:ascii="Palatino Linotype" w:eastAsia="Palatino Linotype" w:hAnsi="Palatino Linotype" w:cs="Palatino Linotype"/>
        </w:rPr>
        <w:t xml:space="preserve"> Implementasi Pertanggungjawaban Pidana terhadap Para Mahasiswa sebagai Pelaku Penganiayaan yang Mengakibatkan Kematian (Studi Putusan Nomor 13/Pid.B/2020/PN.GDT). </w:t>
      </w:r>
      <w:r>
        <w:rPr>
          <w:rFonts w:ascii="Palatino Linotype" w:eastAsia="Palatino Linotype" w:hAnsi="Palatino Linotype" w:cs="Palatino Linotype"/>
          <w:i/>
          <w:color w:val="222222"/>
        </w:rPr>
        <w:t>Pakuan Law Review</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i/>
          <w:color w:val="222222"/>
        </w:rPr>
        <w:t>7</w:t>
      </w:r>
      <w:r>
        <w:rPr>
          <w:rFonts w:ascii="Palatino Linotype" w:eastAsia="Palatino Linotype" w:hAnsi="Palatino Linotype" w:cs="Palatino Linotype"/>
          <w:color w:val="222222"/>
        </w:rPr>
        <w:t>(2), 160-173.</w:t>
      </w:r>
    </w:p>
    <w:p w14:paraId="46712BB9"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rPr>
      </w:pPr>
      <w:r>
        <w:rPr>
          <w:rFonts w:ascii="Palatino Linotype" w:eastAsia="Palatino Linotype" w:hAnsi="Palatino Linotype" w:cs="Palatino Linotype"/>
        </w:rPr>
        <w:t xml:space="preserve">Patty, R. R. (2022, September). Dosen Unpatti yang Aniaya Mahasiswa Dilaporkan ke Polisi. Diakses dari </w:t>
      </w:r>
      <w:hyperlink r:id="rId23">
        <w:r>
          <w:rPr>
            <w:rFonts w:ascii="Palatino Linotype" w:eastAsia="Palatino Linotype" w:hAnsi="Palatino Linotype" w:cs="Palatino Linotype"/>
            <w:color w:val="0000FF"/>
            <w:u w:val="single"/>
          </w:rPr>
          <w:t>https://amp.kompas.com/regional/read/2022/09/22/161632478/dosen-unpatti-yang-aniaya-mahasiswa-dilaporkan-ke-polisi</w:t>
        </w:r>
      </w:hyperlink>
      <w:r>
        <w:rPr>
          <w:rFonts w:ascii="Palatino Linotype" w:eastAsia="Palatino Linotype" w:hAnsi="Palatino Linotype" w:cs="Palatino Linotype"/>
        </w:rPr>
        <w:t xml:space="preserve">  pada 23 September 2022.</w:t>
      </w:r>
    </w:p>
    <w:p w14:paraId="7EA72408"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rPr>
      </w:pPr>
      <w:r>
        <w:rPr>
          <w:rFonts w:ascii="Palatino Linotype" w:eastAsia="Palatino Linotype" w:hAnsi="Palatino Linotype" w:cs="Palatino Linotype"/>
        </w:rPr>
        <w:t xml:space="preserve">Putra, A. (2021). Penegakan Hukum Pelaku Pelonco Bullying Terhadap Mahasiswa Baru (Perspektif Sosiologi Hukum). </w:t>
      </w:r>
      <w:r>
        <w:rPr>
          <w:rFonts w:ascii="Palatino Linotype" w:eastAsia="Palatino Linotype" w:hAnsi="Palatino Linotype" w:cs="Palatino Linotype"/>
          <w:i/>
        </w:rPr>
        <w:t>Jurnal Hukum Dan Pembangunan Ekonomi</w:t>
      </w:r>
      <w:r>
        <w:rPr>
          <w:rFonts w:ascii="Palatino Linotype" w:eastAsia="Palatino Linotype" w:hAnsi="Palatino Linotype" w:cs="Palatino Linotype"/>
        </w:rPr>
        <w:t xml:space="preserve">, </w:t>
      </w:r>
      <w:r>
        <w:rPr>
          <w:rFonts w:ascii="Palatino Linotype" w:eastAsia="Palatino Linotype" w:hAnsi="Palatino Linotype" w:cs="Palatino Linotype"/>
          <w:i/>
        </w:rPr>
        <w:t>8</w:t>
      </w:r>
      <w:r>
        <w:rPr>
          <w:rFonts w:ascii="Palatino Linotype" w:eastAsia="Palatino Linotype" w:hAnsi="Palatino Linotype" w:cs="Palatino Linotype"/>
        </w:rPr>
        <w:t>(2), 74. https://doi.org/10.20961/hpe.v8i2.49758</w:t>
      </w:r>
    </w:p>
    <w:p w14:paraId="6D1E4036"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rPr>
      </w:pPr>
      <w:r>
        <w:rPr>
          <w:rFonts w:ascii="Palatino Linotype" w:eastAsia="Palatino Linotype" w:hAnsi="Palatino Linotype" w:cs="Palatino Linotype"/>
        </w:rPr>
        <w:t xml:space="preserve">Qalbi, N. &amp; Ibrahim. (2021). Senioritas dan Perilaku Kekerasan di Kalangan Mahasiswa (Studi Kasus pada Mahasiswa Fakultas Ilmu Sosial Universitas Negeri Makasssar). </w:t>
      </w:r>
      <w:r>
        <w:rPr>
          <w:rFonts w:ascii="Palatino Linotype" w:eastAsia="Palatino Linotype" w:hAnsi="Palatino Linotype" w:cs="Palatino Linotype"/>
          <w:i/>
        </w:rPr>
        <w:t>Journal of Social Sciences and Humanities</w:t>
      </w:r>
      <w:r>
        <w:rPr>
          <w:rFonts w:ascii="Palatino Linotype" w:eastAsia="Palatino Linotype" w:hAnsi="Palatino Linotype" w:cs="Palatino Linotype"/>
        </w:rPr>
        <w:t>, 1(1). 30-37.</w:t>
      </w:r>
    </w:p>
    <w:p w14:paraId="3C925AD1"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Ratulangi, P. M. M. (2010, Desember). Kekerasan Adalah Gaya.</w:t>
      </w:r>
      <w:r>
        <w:rPr>
          <w:rFonts w:ascii="Palatino Linotype" w:eastAsia="Palatino Linotype" w:hAnsi="Palatino Linotype" w:cs="Palatino Linotype"/>
          <w:i/>
          <w:color w:val="222222"/>
        </w:rPr>
        <w:t xml:space="preserve"> Maarif, </w:t>
      </w:r>
      <w:r>
        <w:rPr>
          <w:rFonts w:ascii="Palatino Linotype" w:eastAsia="Palatino Linotype" w:hAnsi="Palatino Linotype" w:cs="Palatino Linotype"/>
          <w:color w:val="222222"/>
        </w:rPr>
        <w:t>5(2). 123-128.</w:t>
      </w:r>
    </w:p>
    <w:p w14:paraId="55B2DFDD"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rPr>
      </w:pPr>
      <w:bookmarkStart w:id="6" w:name="_3dy6vkm" w:colFirst="0" w:colLast="0"/>
      <w:bookmarkEnd w:id="6"/>
      <w:r w:rsidRPr="00217CF9">
        <w:rPr>
          <w:rFonts w:ascii="Palatino Linotype" w:eastAsia="Palatino Linotype" w:hAnsi="Palatino Linotype" w:cs="Palatino Linotype"/>
        </w:rPr>
        <w:t xml:space="preserve">Rohman, M. Z. (2016). Hubungan Antara Usia, Tingkat Kelas dan Jenis Kelamin dengan Kecenderungan Menjadi Korban Bullying. </w:t>
      </w:r>
      <w:r w:rsidRPr="00217CF9">
        <w:rPr>
          <w:rFonts w:ascii="Palatino Linotype" w:eastAsia="Palatino Linotype" w:hAnsi="Palatino Linotype" w:cs="Palatino Linotype"/>
          <w:i/>
        </w:rPr>
        <w:t>Jurnal Publikasi Ilmiah</w:t>
      </w:r>
      <w:r w:rsidRPr="00217CF9">
        <w:rPr>
          <w:rFonts w:ascii="Palatino Linotype" w:eastAsia="Palatino Linotype" w:hAnsi="Palatino Linotype" w:cs="Palatino Linotype"/>
        </w:rPr>
        <w:t>, 526-532.</w:t>
      </w:r>
    </w:p>
    <w:p w14:paraId="4A42F641"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Sahab, A., &amp; Muzaqqi, F. (2011). Analisis Kultural-Politik Kekerasan Mahasiswa di Kota Makassar. Universitas Airlangga. Diakses dari</w:t>
      </w:r>
      <w:hyperlink r:id="rId24">
        <w:r>
          <w:rPr>
            <w:rFonts w:ascii="Palatino Linotype" w:eastAsia="Palatino Linotype" w:hAnsi="Palatino Linotype" w:cs="Palatino Linotype"/>
            <w:color w:val="222222"/>
          </w:rPr>
          <w:t xml:space="preserve"> </w:t>
        </w:r>
      </w:hyperlink>
      <w:hyperlink r:id="rId25">
        <w:r>
          <w:rPr>
            <w:rFonts w:ascii="Palatino Linotype" w:eastAsia="Palatino Linotype" w:hAnsi="Palatino Linotype" w:cs="Palatino Linotype"/>
            <w:color w:val="1155CC"/>
            <w:u w:val="single"/>
          </w:rPr>
          <w:t>https://repository.unair.ac.id/115753/</w:t>
        </w:r>
      </w:hyperlink>
      <w:r>
        <w:rPr>
          <w:rFonts w:ascii="Palatino Linotype" w:eastAsia="Palatino Linotype" w:hAnsi="Palatino Linotype" w:cs="Palatino Linotype"/>
          <w:color w:val="1155CC"/>
          <w:u w:val="single"/>
        </w:rPr>
        <w:t xml:space="preserve"> </w:t>
      </w:r>
      <w:r>
        <w:rPr>
          <w:rFonts w:ascii="Palatino Linotype" w:eastAsia="Palatino Linotype" w:hAnsi="Palatino Linotype" w:cs="Palatino Linotype"/>
          <w:color w:val="222222"/>
        </w:rPr>
        <w:t>pada 12 November 2022.</w:t>
      </w:r>
    </w:p>
    <w:p w14:paraId="05EDF4B5"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color w:val="0000FF"/>
          <w:u w:val="single"/>
        </w:rPr>
      </w:pPr>
      <w:r>
        <w:rPr>
          <w:rFonts w:ascii="Palatino Linotype" w:eastAsia="Palatino Linotype" w:hAnsi="Palatino Linotype" w:cs="Palatino Linotype"/>
        </w:rPr>
        <w:t xml:space="preserve">Sanaky, H. A. (2011). Masa Orientasi Siswa/Mahasiswa Sebagai Media Orientasi Pendidikan Tanpa Kekerasan. </w:t>
      </w:r>
      <w:r>
        <w:rPr>
          <w:rFonts w:ascii="Palatino Linotype" w:eastAsia="Palatino Linotype" w:hAnsi="Palatino Linotype" w:cs="Palatino Linotype"/>
          <w:i/>
        </w:rPr>
        <w:t>Jurnal El-Tabarawi</w:t>
      </w:r>
      <w:r>
        <w:rPr>
          <w:rFonts w:ascii="Palatino Linotype" w:eastAsia="Palatino Linotype" w:hAnsi="Palatino Linotype" w:cs="Palatino Linotype"/>
        </w:rPr>
        <w:t>,</w:t>
      </w:r>
      <w:r>
        <w:rPr>
          <w:rFonts w:ascii="Palatino Linotype" w:eastAsia="Palatino Linotype" w:hAnsi="Palatino Linotype" w:cs="Palatino Linotype"/>
          <w:i/>
        </w:rPr>
        <w:t xml:space="preserve"> 4, 43-51.</w:t>
      </w:r>
      <w:r>
        <w:rPr>
          <w:rFonts w:ascii="Palatino Linotype" w:eastAsia="Palatino Linotype" w:hAnsi="Palatino Linotype" w:cs="Palatino Linotype"/>
        </w:rPr>
        <w:t xml:space="preserve"> </w:t>
      </w:r>
      <w:hyperlink r:id="rId26">
        <w:r>
          <w:rPr>
            <w:rFonts w:ascii="Palatino Linotype" w:eastAsia="Palatino Linotype" w:hAnsi="Palatino Linotype" w:cs="Palatino Linotype"/>
            <w:color w:val="0000FF"/>
            <w:u w:val="single"/>
          </w:rPr>
          <w:t>https://doi.org/10.20885/tarbawi.vol4.iss1.art5</w:t>
        </w:r>
      </w:hyperlink>
    </w:p>
    <w:p w14:paraId="14D1761C"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rPr>
      </w:pPr>
      <w:r>
        <w:rPr>
          <w:rFonts w:ascii="Palatino Linotype" w:eastAsia="Palatino Linotype" w:hAnsi="Palatino Linotype" w:cs="Palatino Linotype"/>
        </w:rPr>
        <w:t xml:space="preserve">Sijabat, D. S. (2010). </w:t>
      </w:r>
      <w:r>
        <w:rPr>
          <w:rFonts w:ascii="Palatino Linotype" w:eastAsia="Palatino Linotype" w:hAnsi="Palatino Linotype" w:cs="Palatino Linotype"/>
          <w:i/>
        </w:rPr>
        <w:t xml:space="preserve">Tinjauan Yuridis Penganiyaan Terhadap Praja IPDN yang Dilakukan Di Kampus IPDN Sumedang Jawa Barat (Studi Kasus : Putusan PN Sumedang No.159/Pid/2003/PN.SMD). </w:t>
      </w:r>
      <w:r>
        <w:rPr>
          <w:rFonts w:ascii="Palatino Linotype" w:eastAsia="Palatino Linotype" w:hAnsi="Palatino Linotype" w:cs="Palatino Linotype"/>
        </w:rPr>
        <w:t>(Skripsi). IPDN Jawa Barat.</w:t>
      </w:r>
    </w:p>
    <w:p w14:paraId="42ACC60C"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rPr>
      </w:pPr>
      <w:r>
        <w:rPr>
          <w:rFonts w:ascii="Palatino Linotype" w:eastAsia="Palatino Linotype" w:hAnsi="Palatino Linotype" w:cs="Palatino Linotype"/>
        </w:rPr>
        <w:t xml:space="preserve">Surbakti, D. D. (2016). </w:t>
      </w:r>
      <w:r>
        <w:rPr>
          <w:rFonts w:ascii="Palatino Linotype" w:eastAsia="Palatino Linotype" w:hAnsi="Palatino Linotype" w:cs="Palatino Linotype"/>
          <w:i/>
        </w:rPr>
        <w:t>Fenomena Bullying Dikalangan Mahasiswa FISIP Universitas Pasundan Bandung Studi Fenomenologi Bullying dikalangan Mahasiswa FISIP Universitas Pasundan Bandung.</w:t>
      </w:r>
      <w:r>
        <w:rPr>
          <w:rFonts w:ascii="Palatino Linotype" w:eastAsia="Palatino Linotype" w:hAnsi="Palatino Linotype" w:cs="Palatino Linotype"/>
        </w:rPr>
        <w:t xml:space="preserve"> (Skripsi). Universitas Pasundan Bandung. </w:t>
      </w:r>
    </w:p>
    <w:p w14:paraId="793684D6"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rPr>
      </w:pPr>
      <w:r>
        <w:rPr>
          <w:rFonts w:ascii="Palatino Linotype" w:eastAsia="Palatino Linotype" w:hAnsi="Palatino Linotype" w:cs="Palatino Linotype"/>
        </w:rPr>
        <w:t xml:space="preserve">Suseno, E. (2018). Tindakan (Bullying) Dalam Dunia Pendidikan Ditinjau dari Persfektif Hukum Pidana Islam. </w:t>
      </w:r>
      <w:r>
        <w:rPr>
          <w:rFonts w:ascii="Palatino Linotype" w:eastAsia="Palatino Linotype" w:hAnsi="Palatino Linotype" w:cs="Palatino Linotype"/>
          <w:i/>
        </w:rPr>
        <w:t>CiaSol Justicia</w:t>
      </w:r>
      <w:r>
        <w:rPr>
          <w:rFonts w:ascii="Palatino Linotype" w:eastAsia="Palatino Linotype" w:hAnsi="Palatino Linotype" w:cs="Palatino Linotype"/>
        </w:rPr>
        <w:t xml:space="preserve">, </w:t>
      </w:r>
      <w:r>
        <w:rPr>
          <w:rFonts w:ascii="Palatino Linotype" w:eastAsia="Palatino Linotype" w:hAnsi="Palatino Linotype" w:cs="Palatino Linotype"/>
          <w:i/>
        </w:rPr>
        <w:t>1</w:t>
      </w:r>
      <w:r>
        <w:rPr>
          <w:rFonts w:ascii="Palatino Linotype" w:eastAsia="Palatino Linotype" w:hAnsi="Palatino Linotype" w:cs="Palatino Linotype"/>
        </w:rPr>
        <w:t>(1), 29–35.</w:t>
      </w:r>
    </w:p>
    <w:p w14:paraId="3B92F4B6" w14:textId="77777777" w:rsidR="00142CD9" w:rsidRDefault="00142CD9" w:rsidP="00142CD9">
      <w:pPr>
        <w:widowControl w:val="0"/>
        <w:spacing w:before="240" w:after="240" w:line="240" w:lineRule="auto"/>
        <w:ind w:left="480" w:hanging="480"/>
        <w:jc w:val="both"/>
        <w:rPr>
          <w:rFonts w:ascii="Palatino Linotype" w:eastAsia="Palatino Linotype" w:hAnsi="Palatino Linotype" w:cs="Palatino Linotype"/>
          <w:color w:val="007AB2"/>
          <w:u w:val="single"/>
        </w:rPr>
      </w:pPr>
      <w:r>
        <w:rPr>
          <w:rFonts w:ascii="Palatino Linotype" w:eastAsia="Palatino Linotype" w:hAnsi="Palatino Linotype" w:cs="Palatino Linotype"/>
        </w:rPr>
        <w:t xml:space="preserve">Syakirah, F., &amp; Fardiyan, A. R. (2017). Kekerasan Verbal Mahasiswa Senior Terhadap Mahasiswa Junior Dalam Relasi Intersubjektif. </w:t>
      </w:r>
      <w:r>
        <w:rPr>
          <w:rFonts w:ascii="Palatino Linotype" w:eastAsia="Palatino Linotype" w:hAnsi="Palatino Linotype" w:cs="Palatino Linotype"/>
          <w:i/>
        </w:rPr>
        <w:t xml:space="preserve">Metakom, 1(1), 39-52. </w:t>
      </w:r>
      <w:hyperlink r:id="rId27">
        <w:r>
          <w:rPr>
            <w:rFonts w:ascii="Palatino Linotype" w:eastAsia="Palatino Linotype" w:hAnsi="Palatino Linotype" w:cs="Palatino Linotype"/>
            <w:color w:val="007AB2"/>
            <w:u w:val="single"/>
          </w:rPr>
          <w:t>https://doi.org/10.23960/metakom.v1i1.4</w:t>
        </w:r>
      </w:hyperlink>
    </w:p>
    <w:p w14:paraId="0FC2C469" w14:textId="77777777" w:rsidR="00142CD9" w:rsidRDefault="00142CD9" w:rsidP="00142CD9"/>
    <w:p w14:paraId="4FA108C2" w14:textId="77777777" w:rsidR="00142CD9" w:rsidRDefault="00142CD9"/>
    <w:sectPr w:rsidR="00142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D9"/>
    <w:rsid w:val="00037D3E"/>
    <w:rsid w:val="00142CD9"/>
    <w:rsid w:val="00CF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9187"/>
  <w15:chartTrackingRefBased/>
  <w15:docId w15:val="{8B3DE296-F23D-4DB2-9F53-C086E75A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2CD9"/>
    <w:pPr>
      <w:spacing w:after="0" w:line="276" w:lineRule="auto"/>
    </w:pPr>
    <w:rPr>
      <w:rFonts w:ascii="Arial" w:eastAsia="Arial" w:hAnsi="Arial" w:cs="Arial"/>
      <w:lang w:val="id-ID"/>
    </w:rPr>
  </w:style>
  <w:style w:type="paragraph" w:styleId="Heading3">
    <w:name w:val="heading 3"/>
    <w:basedOn w:val="Normal"/>
    <w:next w:val="Normal"/>
    <w:link w:val="Heading3Char"/>
    <w:rsid w:val="00142CD9"/>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42CD9"/>
    <w:rPr>
      <w:rFonts w:ascii="Arial" w:eastAsia="Arial" w:hAnsi="Arial" w:cs="Arial"/>
      <w:color w:val="434343"/>
      <w:sz w:val="28"/>
      <w:szCs w:val="28"/>
      <w:lang w:val="id-ID"/>
    </w:rPr>
  </w:style>
  <w:style w:type="table" w:customStyle="1" w:styleId="8">
    <w:name w:val="8"/>
    <w:basedOn w:val="TableNormal"/>
    <w:rsid w:val="00142CD9"/>
    <w:pPr>
      <w:spacing w:after="0" w:line="276" w:lineRule="auto"/>
    </w:pPr>
    <w:rPr>
      <w:rFonts w:ascii="Arial" w:eastAsia="Arial" w:hAnsi="Arial" w:cs="Arial"/>
      <w:lang w:val="id-ID"/>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7">
    <w:name w:val="7"/>
    <w:basedOn w:val="TableNormal"/>
    <w:rsid w:val="00142CD9"/>
    <w:pPr>
      <w:spacing w:after="0" w:line="276" w:lineRule="auto"/>
    </w:pPr>
    <w:rPr>
      <w:rFonts w:ascii="Arial" w:eastAsia="Arial" w:hAnsi="Arial" w:cs="Arial"/>
      <w:lang w:val="id-ID"/>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
    <w:name w:val="6"/>
    <w:basedOn w:val="TableNormal"/>
    <w:rsid w:val="00142CD9"/>
    <w:pPr>
      <w:spacing w:after="0" w:line="276" w:lineRule="auto"/>
    </w:pPr>
    <w:rPr>
      <w:rFonts w:ascii="Arial" w:eastAsia="Arial" w:hAnsi="Arial" w:cs="Arial"/>
      <w:lang w:val="id-ID"/>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
    <w:name w:val="5"/>
    <w:basedOn w:val="TableNormal"/>
    <w:rsid w:val="00142CD9"/>
    <w:pPr>
      <w:spacing w:after="0" w:line="276" w:lineRule="auto"/>
    </w:pPr>
    <w:rPr>
      <w:rFonts w:ascii="Arial" w:eastAsia="Arial" w:hAnsi="Arial" w:cs="Arial"/>
      <w:lang w:val="id-ID"/>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
    <w:name w:val="4"/>
    <w:basedOn w:val="TableNormal"/>
    <w:rsid w:val="00142CD9"/>
    <w:pPr>
      <w:spacing w:after="0" w:line="276" w:lineRule="auto"/>
    </w:pPr>
    <w:rPr>
      <w:rFonts w:ascii="Arial" w:eastAsia="Arial" w:hAnsi="Arial" w:cs="Arial"/>
      <w:lang w:val="id-ID"/>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
    <w:name w:val="3"/>
    <w:basedOn w:val="TableNormal"/>
    <w:rsid w:val="00142CD9"/>
    <w:pPr>
      <w:spacing w:after="0" w:line="276" w:lineRule="auto"/>
    </w:pPr>
    <w:rPr>
      <w:rFonts w:ascii="Arial" w:eastAsia="Arial" w:hAnsi="Arial" w:cs="Arial"/>
      <w:lang w:val="id-ID"/>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
    <w:name w:val="2"/>
    <w:basedOn w:val="TableNormal"/>
    <w:rsid w:val="00142CD9"/>
    <w:pPr>
      <w:spacing w:after="0" w:line="276" w:lineRule="auto"/>
    </w:pPr>
    <w:rPr>
      <w:rFonts w:ascii="Arial" w:eastAsia="Arial" w:hAnsi="Arial" w:cs="Arial"/>
      <w:lang w:val="id-ID"/>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
    <w:name w:val="1"/>
    <w:basedOn w:val="TableNormal"/>
    <w:rsid w:val="00142CD9"/>
    <w:pPr>
      <w:spacing w:after="0" w:line="276" w:lineRule="auto"/>
    </w:pPr>
    <w:rPr>
      <w:rFonts w:ascii="Arial" w:eastAsia="Arial" w:hAnsi="Arial" w:cs="Arial"/>
      <w:lang w:val="id-ID"/>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yperlink">
    <w:name w:val="Hyperlink"/>
    <w:basedOn w:val="DefaultParagraphFont"/>
    <w:uiPriority w:val="99"/>
    <w:unhideWhenUsed/>
    <w:rsid w:val="00142C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nisrina.salma@mhs.unsoed.ac.id" TargetMode="External"/><Relationship Id="rId13" Type="http://schemas.openxmlformats.org/officeDocument/2006/relationships/hyperlink" Target="mailto:4ivan.wardhana@mhs.unsoed.ac.id" TargetMode="External"/><Relationship Id="rId18" Type="http://schemas.openxmlformats.org/officeDocument/2006/relationships/hyperlink" Target="mailto:amanda.nurmala.p@mhs.unsoed.ac.id" TargetMode="External"/><Relationship Id="rId26" Type="http://schemas.openxmlformats.org/officeDocument/2006/relationships/hyperlink" Target="https://doi.org/10.20885/tarbawi.vol4.iss1.art5" TargetMode="External"/><Relationship Id="rId3" Type="http://schemas.openxmlformats.org/officeDocument/2006/relationships/webSettings" Target="webSettings.xml"/><Relationship Id="rId21" Type="http://schemas.openxmlformats.org/officeDocument/2006/relationships/hyperlink" Target="https://referensi.elsam.or.id/wp-content/uploads/2014/12/MEMAKNAI-%C3%A2%E2%82%AC%C5%93KEKERASAN%C3%A2%E2%82%AC%C2%9D.pdf" TargetMode="External"/><Relationship Id="rId7" Type="http://schemas.openxmlformats.org/officeDocument/2006/relationships/hyperlink" Target="about:blank" TargetMode="External"/><Relationship Id="rId12" Type="http://schemas.openxmlformats.org/officeDocument/2006/relationships/hyperlink" Target="mailto:4ivan.wardhana@mhs.unsoed.ac.id" TargetMode="External"/><Relationship Id="rId17" Type="http://schemas.openxmlformats.org/officeDocument/2006/relationships/hyperlink" Target="mailto:6amanda.putri@mhs.unsoed.ac.id" TargetMode="External"/><Relationship Id="rId25" Type="http://schemas.openxmlformats.org/officeDocument/2006/relationships/hyperlink" Target="https://repository.unair.ac.id/115753/" TargetMode="External"/><Relationship Id="rId2" Type="http://schemas.openxmlformats.org/officeDocument/2006/relationships/settings" Target="settings.xml"/><Relationship Id="rId16" Type="http://schemas.openxmlformats.org/officeDocument/2006/relationships/hyperlink" Target="mailto:5giesella.indratno@mhs.unsoed.ac.id" TargetMode="External"/><Relationship Id="rId20" Type="http://schemas.openxmlformats.org/officeDocument/2006/relationships/hyperlink" Target="https://hellosehat.com/mental/mental-lainnya/dorongan-menyakiti-orang-lai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mailto:4ivan.wardhana@mhs.unsoed.ac.id" TargetMode="External"/><Relationship Id="rId24" Type="http://schemas.openxmlformats.org/officeDocument/2006/relationships/hyperlink" Target="https://repository.unair.ac.id/115753/" TargetMode="External"/><Relationship Id="rId5" Type="http://schemas.openxmlformats.org/officeDocument/2006/relationships/hyperlink" Target="about:blank" TargetMode="External"/><Relationship Id="rId15" Type="http://schemas.openxmlformats.org/officeDocument/2006/relationships/hyperlink" Target="mailto:5giesella.indratno@mhs.unsoed.ac.id" TargetMode="External"/><Relationship Id="rId23" Type="http://schemas.openxmlformats.org/officeDocument/2006/relationships/hyperlink" Target="https://amp.kompas.com/regional/read/2022/09/22/161632478/dosen-unpatti-yang-aniaya-mahasiswa-dilaporkan-ke-polisi" TargetMode="External"/><Relationship Id="rId28" Type="http://schemas.openxmlformats.org/officeDocument/2006/relationships/fontTable" Target="fontTable.xml"/><Relationship Id="rId10" Type="http://schemas.openxmlformats.org/officeDocument/2006/relationships/hyperlink" Target="mailto:4ivan.wardhana@mhs.unsoed.ac.id" TargetMode="External"/><Relationship Id="rId19" Type="http://schemas.openxmlformats.org/officeDocument/2006/relationships/hyperlink" Target="https://databoks.katadata.co.id/datapublish/2019/12/12/pisa-murid-korban-bully-di-Indonesia-tertinggi-kelima-di-dunia" TargetMode="External"/><Relationship Id="rId4" Type="http://schemas.openxmlformats.org/officeDocument/2006/relationships/hyperlink" Target="about:blank" TargetMode="External"/><Relationship Id="rId9" Type="http://schemas.openxmlformats.org/officeDocument/2006/relationships/hyperlink" Target="mailto:3nisrina.salma@mhs.unsoed.ac.id" TargetMode="External"/><Relationship Id="rId14" Type="http://schemas.openxmlformats.org/officeDocument/2006/relationships/hyperlink" Target="mailto:4ivan.wardhana@mhs.unsoed.ac.id" TargetMode="External"/><Relationship Id="rId22" Type="http://schemas.openxmlformats.org/officeDocument/2006/relationships/hyperlink" Target="https://referensi.elsam.or.id/wp-content/uploads/2014/12/MEMAKNAI-%C3%A2%E2%82%AC%C5%93KEKERASAN%C3%A2%E2%82%AC%C2%9D.pdf" TargetMode="External"/><Relationship Id="rId27" Type="http://schemas.openxmlformats.org/officeDocument/2006/relationships/hyperlink" Target="https://doi.org/10.23960/metakom.v1i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18</Pages>
  <Words>5764</Words>
  <Characters>32857</Characters>
  <Application>Microsoft Office Word</Application>
  <DocSecurity>0</DocSecurity>
  <Lines>273</Lines>
  <Paragraphs>77</Paragraphs>
  <ScaleCrop>false</ScaleCrop>
  <Company/>
  <LinksUpToDate>false</LinksUpToDate>
  <CharactersWithSpaces>38544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Nurmala Putri</dc:creator>
  <cp:keywords/>
  <dc:description/>
  <cp:lastModifiedBy>Amanda Nurmala Putri</cp:lastModifiedBy>
  <cp:revision>3</cp:revision>
  <dcterms:created xsi:type="dcterms:W3CDTF">2023-01-26T06:28:00Z</dcterms:created>
  <dcterms:modified xsi:type="dcterms:W3CDTF">2023-01-26T11:18:00Z</dcterms:modified>
</cp:coreProperties>
</file>