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6"/>
        <w:tblW w:w="9266" w:type="dxa"/>
        <w:tblInd w:w="90" w:type="dxa"/>
        <w:tblBorders>
          <w:top w:val="single" w:sz="8" w:space="0" w:color="5B9BD5"/>
          <w:left w:val="single" w:sz="4" w:space="0" w:color="000000"/>
          <w:bottom w:val="single" w:sz="8" w:space="0" w:color="5B9BD5"/>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66"/>
      </w:tblGrid>
      <w:tr w:rsidR="005C76F4" w:rsidRPr="00D61DC9" w14:paraId="360D345A" w14:textId="77777777" w:rsidTr="00161A48">
        <w:tc>
          <w:tcPr>
            <w:tcW w:w="9266" w:type="dxa"/>
            <w:tcBorders>
              <w:top w:val="nil"/>
              <w:left w:val="nil"/>
              <w:bottom w:val="single" w:sz="4" w:space="0" w:color="000000"/>
              <w:right w:val="nil"/>
            </w:tcBorders>
          </w:tcPr>
          <w:p w14:paraId="7DBEC642" w14:textId="5CEFEE5E" w:rsidR="005C76F4" w:rsidRDefault="00F43F8A" w:rsidP="00D61DC9">
            <w:pPr>
              <w:shd w:val="clear" w:color="auto" w:fill="FFFFFF"/>
              <w:tabs>
                <w:tab w:val="left" w:pos="1903"/>
              </w:tabs>
              <w:spacing w:line="276" w:lineRule="auto"/>
              <w:ind w:right="80"/>
              <w:rPr>
                <w:rFonts w:ascii="Cambria" w:eastAsia="Book Antiqua" w:hAnsi="Cambria" w:cstheme="minorHAnsi"/>
                <w:b/>
                <w:bCs/>
                <w:i/>
                <w:iCs/>
                <w:color w:val="4472C4"/>
                <w:sz w:val="28"/>
                <w:szCs w:val="28"/>
              </w:rPr>
            </w:pPr>
            <w:r w:rsidRPr="00F43F8A">
              <w:rPr>
                <w:rFonts w:ascii="Cambria" w:eastAsia="Book Antiqua" w:hAnsi="Cambria" w:cstheme="minorHAnsi"/>
                <w:b/>
                <w:bCs/>
                <w:color w:val="4472C4"/>
                <w:sz w:val="28"/>
                <w:szCs w:val="28"/>
              </w:rPr>
              <w:t>Title and subtitle, should not be more than 15 words</w:t>
            </w:r>
            <w:r>
              <w:rPr>
                <w:rFonts w:ascii="Cambria" w:eastAsia="Book Antiqua" w:hAnsi="Cambria" w:cstheme="minorHAnsi"/>
                <w:b/>
                <w:bCs/>
                <w:color w:val="4472C4"/>
                <w:sz w:val="28"/>
                <w:szCs w:val="28"/>
              </w:rPr>
              <w:t xml:space="preserve"> </w:t>
            </w:r>
            <w:r w:rsidRPr="00F43F8A">
              <w:rPr>
                <w:rFonts w:ascii="Cambria" w:eastAsia="Book Antiqua" w:hAnsi="Cambria" w:cstheme="minorHAnsi"/>
                <w:color w:val="C00000"/>
              </w:rPr>
              <w:t>(Cambria 14, Blue Accent 1, Left-Indent, Sentence case)</w:t>
            </w:r>
          </w:p>
          <w:p w14:paraId="7DE6D501" w14:textId="148CC619" w:rsidR="00F43F8A" w:rsidRPr="008B10BA" w:rsidRDefault="00F43F8A" w:rsidP="00F43F8A">
            <w:pPr>
              <w:shd w:val="clear" w:color="auto" w:fill="FFFFFF"/>
              <w:tabs>
                <w:tab w:val="left" w:pos="1903"/>
              </w:tabs>
              <w:spacing w:before="120" w:line="276" w:lineRule="auto"/>
              <w:ind w:right="80"/>
              <w:rPr>
                <w:rFonts w:asciiTheme="minorHAnsi" w:eastAsia="Cambria" w:hAnsiTheme="minorHAnsi" w:cstheme="minorHAnsi"/>
                <w:color w:val="000000"/>
              </w:rPr>
            </w:pPr>
            <w:r w:rsidRPr="008B10BA">
              <w:rPr>
                <w:rFonts w:asciiTheme="minorHAnsi" w:eastAsia="Gill Sans" w:hAnsiTheme="minorHAnsi" w:cstheme="minorHAnsi"/>
                <w:color w:val="000000" w:themeColor="text1"/>
              </w:rPr>
              <w:t>(</w:t>
            </w:r>
            <w:bookmarkStart w:id="0" w:name="_Hlk207021720"/>
            <w:r w:rsidRPr="008B10BA">
              <w:rPr>
                <w:rFonts w:asciiTheme="minorHAnsi" w:eastAsia="Gill Sans" w:hAnsiTheme="minorHAnsi" w:cstheme="minorHAnsi"/>
                <w:color w:val="000000" w:themeColor="text1"/>
              </w:rPr>
              <w:t>The title must represent the entire content of the article, while Subtitles represent detailed information and describe the main title</w:t>
            </w:r>
            <w:bookmarkEnd w:id="0"/>
            <w:r w:rsidRPr="008B10BA">
              <w:rPr>
                <w:rFonts w:asciiTheme="minorHAnsi" w:eastAsia="Gill Sans" w:hAnsiTheme="minorHAnsi" w:cstheme="minorHAnsi"/>
                <w:color w:val="000000" w:themeColor="text1"/>
              </w:rPr>
              <w:t>)</w:t>
            </w:r>
          </w:p>
          <w:p w14:paraId="25875CA2" w14:textId="7A88D454" w:rsidR="005C76F4" w:rsidRPr="008B10BA" w:rsidRDefault="00000000" w:rsidP="004945FF">
            <w:pPr>
              <w:shd w:val="clear" w:color="auto" w:fill="FFFFFF"/>
              <w:tabs>
                <w:tab w:val="left" w:pos="1903"/>
              </w:tabs>
              <w:spacing w:before="120" w:line="276" w:lineRule="auto"/>
              <w:ind w:right="80"/>
              <w:rPr>
                <w:rFonts w:asciiTheme="minorHAnsi" w:hAnsiTheme="minorHAnsi" w:cstheme="minorHAnsi"/>
                <w:b/>
                <w:bCs/>
                <w:color w:val="000000"/>
              </w:rPr>
            </w:pPr>
            <w:r w:rsidRPr="00D61DC9">
              <w:rPr>
                <w:rFonts w:asciiTheme="minorHAnsi" w:eastAsia="Cambria" w:hAnsiTheme="minorHAnsi" w:cstheme="minorHAnsi"/>
                <w:color w:val="000000"/>
              </w:rPr>
              <w:t>*</w:t>
            </w:r>
            <w:r w:rsidRPr="00D61DC9">
              <w:rPr>
                <w:rFonts w:asciiTheme="minorHAnsi" w:hAnsiTheme="minorHAnsi" w:cstheme="minorHAnsi"/>
                <w:b/>
                <w:bCs/>
                <w:color w:val="000000"/>
              </w:rPr>
              <w:t>N</w:t>
            </w:r>
            <w:r w:rsidR="008B10BA">
              <w:rPr>
                <w:rFonts w:asciiTheme="minorHAnsi" w:hAnsiTheme="minorHAnsi" w:cstheme="minorHAnsi"/>
                <w:b/>
                <w:bCs/>
                <w:color w:val="000000"/>
              </w:rPr>
              <w:t>ame of First Author</w:t>
            </w:r>
            <w:r w:rsidRPr="00D61DC9">
              <w:rPr>
                <w:rFonts w:asciiTheme="minorHAnsi" w:hAnsiTheme="minorHAnsi" w:cstheme="minorHAnsi"/>
                <w:b/>
                <w:bCs/>
                <w:color w:val="000000"/>
                <w:vertAlign w:val="superscript"/>
              </w:rPr>
              <w:t>1</w:t>
            </w:r>
            <w:r w:rsidRPr="00D61DC9">
              <w:rPr>
                <w:rFonts w:asciiTheme="minorHAnsi" w:hAnsiTheme="minorHAnsi" w:cstheme="minorHAnsi"/>
                <w:b/>
                <w:bCs/>
                <w:color w:val="000000"/>
              </w:rPr>
              <w:t xml:space="preserve">, </w:t>
            </w:r>
            <w:r w:rsidR="008B10BA" w:rsidRPr="008B10BA">
              <w:rPr>
                <w:rFonts w:asciiTheme="minorHAnsi" w:hAnsiTheme="minorHAnsi" w:cstheme="minorHAnsi"/>
                <w:b/>
                <w:bCs/>
                <w:color w:val="000000"/>
              </w:rPr>
              <w:t xml:space="preserve">Name of </w:t>
            </w:r>
            <w:r w:rsidR="008B10BA">
              <w:rPr>
                <w:rFonts w:asciiTheme="minorHAnsi" w:hAnsiTheme="minorHAnsi" w:cstheme="minorHAnsi"/>
                <w:b/>
                <w:bCs/>
                <w:color w:val="000000"/>
              </w:rPr>
              <w:t>Second</w:t>
            </w:r>
            <w:r w:rsidR="008B10BA" w:rsidRPr="008B10BA">
              <w:rPr>
                <w:rFonts w:asciiTheme="minorHAnsi" w:hAnsiTheme="minorHAnsi" w:cstheme="minorHAnsi"/>
                <w:b/>
                <w:bCs/>
                <w:color w:val="000000"/>
              </w:rPr>
              <w:t xml:space="preserve"> </w:t>
            </w:r>
            <w:r w:rsidR="008B10BA">
              <w:rPr>
                <w:rFonts w:asciiTheme="minorHAnsi" w:hAnsiTheme="minorHAnsi" w:cstheme="minorHAnsi"/>
                <w:b/>
                <w:bCs/>
                <w:color w:val="000000"/>
              </w:rPr>
              <w:t>A</w:t>
            </w:r>
            <w:r w:rsidR="008B10BA" w:rsidRPr="008B10BA">
              <w:rPr>
                <w:rFonts w:asciiTheme="minorHAnsi" w:hAnsiTheme="minorHAnsi" w:cstheme="minorHAnsi"/>
                <w:b/>
                <w:bCs/>
                <w:color w:val="000000"/>
              </w:rPr>
              <w:t xml:space="preserve">uthor </w:t>
            </w:r>
            <w:r w:rsidRPr="00D61DC9">
              <w:rPr>
                <w:rFonts w:asciiTheme="minorHAnsi" w:hAnsiTheme="minorHAnsi" w:cstheme="minorHAnsi"/>
                <w:b/>
                <w:bCs/>
                <w:color w:val="000000"/>
                <w:vertAlign w:val="superscript"/>
              </w:rPr>
              <w:t>2</w:t>
            </w:r>
            <w:r w:rsidR="008B10BA">
              <w:rPr>
                <w:rFonts w:asciiTheme="minorHAnsi" w:hAnsiTheme="minorHAnsi" w:cstheme="minorHAnsi"/>
                <w:b/>
                <w:bCs/>
                <w:color w:val="000000"/>
                <w:vertAlign w:val="superscript"/>
              </w:rPr>
              <w:t xml:space="preserve"> </w:t>
            </w:r>
            <w:r w:rsidR="008B10BA" w:rsidRPr="008B10BA">
              <w:rPr>
                <w:rFonts w:asciiTheme="minorHAnsi" w:hAnsiTheme="minorHAnsi" w:cstheme="minorHAnsi"/>
                <w:color w:val="C00000"/>
              </w:rPr>
              <w:t>(Ca</w:t>
            </w:r>
            <w:r w:rsidR="008B10BA">
              <w:rPr>
                <w:rFonts w:asciiTheme="minorHAnsi" w:hAnsiTheme="minorHAnsi" w:cstheme="minorHAnsi"/>
                <w:color w:val="C00000"/>
              </w:rPr>
              <w:t>libri</w:t>
            </w:r>
            <w:r w:rsidR="008B10BA" w:rsidRPr="008B10BA">
              <w:rPr>
                <w:rFonts w:asciiTheme="minorHAnsi" w:hAnsiTheme="minorHAnsi" w:cstheme="minorHAnsi"/>
                <w:color w:val="C00000"/>
              </w:rPr>
              <w:t>1</w:t>
            </w:r>
            <w:r w:rsidR="008B10BA">
              <w:rPr>
                <w:rFonts w:asciiTheme="minorHAnsi" w:hAnsiTheme="minorHAnsi" w:cstheme="minorHAnsi"/>
                <w:color w:val="C00000"/>
              </w:rPr>
              <w:t>1</w:t>
            </w:r>
            <w:r w:rsidR="008B10BA" w:rsidRPr="008B10BA">
              <w:rPr>
                <w:rFonts w:asciiTheme="minorHAnsi" w:hAnsiTheme="minorHAnsi" w:cstheme="minorHAnsi"/>
                <w:color w:val="C00000"/>
              </w:rPr>
              <w:t xml:space="preserve">, </w:t>
            </w:r>
            <w:r w:rsidR="008B10BA">
              <w:rPr>
                <w:rFonts w:asciiTheme="minorHAnsi" w:hAnsiTheme="minorHAnsi" w:cstheme="minorHAnsi"/>
                <w:color w:val="C00000"/>
              </w:rPr>
              <w:t xml:space="preserve">Automatic, Bold, Cap each word, </w:t>
            </w:r>
            <w:r w:rsidR="008B10BA" w:rsidRPr="008B10BA">
              <w:rPr>
                <w:rFonts w:asciiTheme="minorHAnsi" w:hAnsiTheme="minorHAnsi" w:cstheme="minorHAnsi"/>
                <w:color w:val="C00000"/>
              </w:rPr>
              <w:t>Left-Indent)</w:t>
            </w:r>
          </w:p>
          <w:p w14:paraId="54F987D2" w14:textId="21923228" w:rsidR="005C76F4" w:rsidRPr="00D61DC9" w:rsidRDefault="00000000" w:rsidP="00D61DC9">
            <w:pPr>
              <w:shd w:val="clear" w:color="auto" w:fill="FFFFFF"/>
              <w:tabs>
                <w:tab w:val="left" w:pos="1903"/>
              </w:tabs>
              <w:spacing w:line="276" w:lineRule="auto"/>
              <w:ind w:right="80"/>
              <w:rPr>
                <w:rFonts w:asciiTheme="minorHAnsi" w:hAnsiTheme="minorHAnsi" w:cstheme="minorHAnsi"/>
                <w:i/>
                <w:iCs/>
                <w:color w:val="000000"/>
              </w:rPr>
            </w:pPr>
            <w:r w:rsidRPr="00D61DC9">
              <w:rPr>
                <w:rFonts w:asciiTheme="minorHAnsi" w:hAnsiTheme="minorHAnsi" w:cstheme="minorHAnsi"/>
                <w:i/>
                <w:iCs/>
                <w:color w:val="000000"/>
                <w:vertAlign w:val="superscript"/>
              </w:rPr>
              <w:t>1</w:t>
            </w:r>
            <w:r w:rsidR="008B10BA">
              <w:rPr>
                <w:rFonts w:asciiTheme="minorHAnsi" w:hAnsiTheme="minorHAnsi" w:cstheme="minorHAnsi"/>
                <w:i/>
                <w:iCs/>
                <w:color w:val="000000"/>
              </w:rPr>
              <w:t>Study Program</w:t>
            </w:r>
            <w:r w:rsidRPr="00D61DC9">
              <w:rPr>
                <w:rFonts w:asciiTheme="minorHAnsi" w:hAnsiTheme="minorHAnsi" w:cstheme="minorHAnsi"/>
                <w:i/>
                <w:iCs/>
                <w:color w:val="000000"/>
              </w:rPr>
              <w:t xml:space="preserve">, </w:t>
            </w:r>
            <w:r w:rsidR="008B10BA">
              <w:rPr>
                <w:rFonts w:asciiTheme="minorHAnsi" w:hAnsiTheme="minorHAnsi" w:cstheme="minorHAnsi"/>
                <w:i/>
                <w:iCs/>
                <w:color w:val="000000"/>
              </w:rPr>
              <w:t xml:space="preserve">Faculty, University, Country </w:t>
            </w:r>
            <w:r w:rsidR="008B10BA" w:rsidRPr="008B10BA">
              <w:rPr>
                <w:rFonts w:asciiTheme="minorHAnsi" w:hAnsiTheme="minorHAnsi" w:cstheme="minorHAnsi"/>
                <w:color w:val="C00000"/>
              </w:rPr>
              <w:t xml:space="preserve">(Calibri11, Automatic, </w:t>
            </w:r>
            <w:r w:rsidR="008B10BA">
              <w:rPr>
                <w:rFonts w:asciiTheme="minorHAnsi" w:hAnsiTheme="minorHAnsi" w:cstheme="minorHAnsi"/>
                <w:color w:val="C00000"/>
              </w:rPr>
              <w:t>Italic</w:t>
            </w:r>
            <w:r w:rsidR="008B10BA" w:rsidRPr="008B10BA">
              <w:rPr>
                <w:rFonts w:asciiTheme="minorHAnsi" w:hAnsiTheme="minorHAnsi" w:cstheme="minorHAnsi"/>
                <w:color w:val="C00000"/>
              </w:rPr>
              <w:t>, Cap each word, Left-Indent)</w:t>
            </w:r>
          </w:p>
          <w:p w14:paraId="03DC5C62" w14:textId="77777777" w:rsidR="005C76F4" w:rsidRPr="00D61DC9" w:rsidRDefault="00000000" w:rsidP="00D61DC9">
            <w:pPr>
              <w:shd w:val="clear" w:color="auto" w:fill="FFFFFF"/>
              <w:tabs>
                <w:tab w:val="left" w:pos="1903"/>
              </w:tabs>
              <w:spacing w:line="276" w:lineRule="auto"/>
              <w:ind w:right="80"/>
              <w:rPr>
                <w:rFonts w:asciiTheme="minorHAnsi" w:hAnsiTheme="minorHAnsi" w:cstheme="minorHAnsi"/>
                <w:i/>
                <w:iCs/>
                <w:color w:val="000000"/>
              </w:rPr>
            </w:pPr>
            <w:r w:rsidRPr="00D61DC9">
              <w:rPr>
                <w:rFonts w:asciiTheme="minorHAnsi" w:hAnsiTheme="minorHAnsi" w:cstheme="minorHAnsi"/>
                <w:i/>
                <w:iCs/>
                <w:color w:val="000000"/>
                <w:vertAlign w:val="superscript"/>
              </w:rPr>
              <w:t>2</w:t>
            </w:r>
            <w:r w:rsidRPr="00D61DC9">
              <w:rPr>
                <w:rFonts w:asciiTheme="minorHAnsi" w:hAnsiTheme="minorHAnsi" w:cstheme="minorHAnsi"/>
                <w:i/>
                <w:iCs/>
                <w:color w:val="000000"/>
              </w:rPr>
              <w:t>Professor in Linguistics, Universitas Gadjah Mada</w:t>
            </w:r>
          </w:p>
          <w:p w14:paraId="6079E5E0" w14:textId="239189DA" w:rsidR="005C76F4" w:rsidRPr="00D61DC9" w:rsidRDefault="00000000" w:rsidP="004945FF">
            <w:pPr>
              <w:spacing w:before="120" w:line="276" w:lineRule="auto"/>
              <w:ind w:right="80"/>
              <w:rPr>
                <w:rFonts w:asciiTheme="minorHAnsi" w:eastAsia="Cambria" w:hAnsiTheme="minorHAnsi" w:cstheme="minorHAnsi"/>
                <w:b/>
                <w:bCs/>
                <w:color w:val="00B0F0"/>
              </w:rPr>
            </w:pPr>
            <w:r w:rsidRPr="004945FF">
              <w:rPr>
                <w:rFonts w:ascii="Cambria" w:eastAsia="Cambria" w:hAnsi="Cambria" w:cstheme="minorHAnsi"/>
                <w:b/>
                <w:bCs/>
                <w:i/>
                <w:iCs/>
                <w:color w:val="4471C4"/>
              </w:rPr>
              <w:t>Abstract</w:t>
            </w:r>
            <w:r w:rsidR="008B10BA" w:rsidRPr="008B10BA">
              <w:rPr>
                <w:rFonts w:asciiTheme="minorHAnsi" w:eastAsia="Cambria" w:hAnsiTheme="minorHAnsi" w:cstheme="minorHAnsi"/>
                <w:color w:val="C00000"/>
              </w:rPr>
              <w:t xml:space="preserve"> (C</w:t>
            </w:r>
            <w:r w:rsidR="008B10BA">
              <w:rPr>
                <w:rFonts w:asciiTheme="minorHAnsi" w:eastAsia="Cambria" w:hAnsiTheme="minorHAnsi" w:cstheme="minorHAnsi"/>
                <w:color w:val="C00000"/>
              </w:rPr>
              <w:t>ambria</w:t>
            </w:r>
            <w:r w:rsidR="008B10BA" w:rsidRPr="008B10BA">
              <w:rPr>
                <w:rFonts w:asciiTheme="minorHAnsi" w:eastAsia="Cambria" w:hAnsiTheme="minorHAnsi" w:cstheme="minorHAnsi"/>
                <w:color w:val="C00000"/>
              </w:rPr>
              <w:t xml:space="preserve">11, </w:t>
            </w:r>
            <w:r w:rsidR="008B10BA">
              <w:rPr>
                <w:rFonts w:asciiTheme="minorHAnsi" w:eastAsia="Cambria" w:hAnsiTheme="minorHAnsi" w:cstheme="minorHAnsi"/>
                <w:color w:val="C00000"/>
              </w:rPr>
              <w:t xml:space="preserve">Blue Accent 1, </w:t>
            </w:r>
            <w:r w:rsidR="008B10BA" w:rsidRPr="008B10BA">
              <w:rPr>
                <w:rFonts w:asciiTheme="minorHAnsi" w:eastAsia="Cambria" w:hAnsiTheme="minorHAnsi" w:cstheme="minorHAnsi"/>
                <w:color w:val="C00000"/>
              </w:rPr>
              <w:t xml:space="preserve">Bold, </w:t>
            </w:r>
            <w:r w:rsidR="008B10BA">
              <w:rPr>
                <w:rFonts w:asciiTheme="minorHAnsi" w:eastAsia="Cambria" w:hAnsiTheme="minorHAnsi" w:cstheme="minorHAnsi"/>
                <w:color w:val="C00000"/>
              </w:rPr>
              <w:t xml:space="preserve">Italic, </w:t>
            </w:r>
            <w:r w:rsidR="008B10BA" w:rsidRPr="008B10BA">
              <w:rPr>
                <w:rFonts w:asciiTheme="minorHAnsi" w:eastAsia="Cambria" w:hAnsiTheme="minorHAnsi" w:cstheme="minorHAnsi"/>
                <w:color w:val="C00000"/>
              </w:rPr>
              <w:t>Cap each word, Left-Indent)</w:t>
            </w:r>
          </w:p>
          <w:p w14:paraId="3F74B338" w14:textId="48C7882D" w:rsidR="005C76F4" w:rsidRPr="002013DC" w:rsidRDefault="008B10BA" w:rsidP="002013DC">
            <w:pPr>
              <w:spacing w:before="120" w:after="120"/>
              <w:jc w:val="both"/>
              <w:rPr>
                <w:rFonts w:ascii="Cambria" w:eastAsia="Gill Sans" w:hAnsi="Cambria" w:cs="Mongolian Baiti"/>
                <w:i/>
                <w:iCs/>
                <w:color w:val="000000" w:themeColor="text1"/>
              </w:rPr>
            </w:pPr>
            <w:r w:rsidRPr="00902904">
              <w:rPr>
                <w:rFonts w:ascii="Cambria" w:eastAsia="Gill Sans" w:hAnsi="Cambria" w:cs="Mongolian Baiti"/>
                <w:i/>
                <w:iCs/>
                <w:color w:val="000000" w:themeColor="text1"/>
              </w:rPr>
              <w:t>Abstract should state briefly the purpose of the research, design/methodology/approach, the main results and major conclusions. It should be in the range of 250-350 words. No citations should be included in this part. After the abstract, please put 4-6 keywords to represent the content, but no repetition of any word in the titl</w:t>
            </w:r>
            <w:r w:rsidR="002013DC">
              <w:rPr>
                <w:rFonts w:ascii="Cambria" w:eastAsia="Gill Sans" w:hAnsi="Cambria" w:cs="Mongolian Baiti"/>
                <w:i/>
                <w:iCs/>
                <w:color w:val="000000" w:themeColor="text1"/>
              </w:rPr>
              <w:t>e</w:t>
            </w:r>
            <w:r>
              <w:rPr>
                <w:rFonts w:asciiTheme="minorHAnsi" w:hAnsiTheme="minorHAnsi" w:cstheme="minorHAnsi"/>
                <w:i/>
                <w:iCs/>
                <w:color w:val="000000"/>
              </w:rPr>
              <w:t xml:space="preserve"> </w:t>
            </w:r>
            <w:r w:rsidRPr="008B10BA">
              <w:rPr>
                <w:rFonts w:asciiTheme="minorHAnsi" w:hAnsiTheme="minorHAnsi" w:cstheme="minorHAnsi"/>
                <w:color w:val="C00000"/>
              </w:rPr>
              <w:t xml:space="preserve">(Cambria11, </w:t>
            </w:r>
            <w:r>
              <w:rPr>
                <w:rFonts w:asciiTheme="minorHAnsi" w:hAnsiTheme="minorHAnsi" w:cstheme="minorHAnsi"/>
                <w:color w:val="C00000"/>
              </w:rPr>
              <w:t>Automatic</w:t>
            </w:r>
            <w:r w:rsidRPr="008B10BA">
              <w:rPr>
                <w:rFonts w:asciiTheme="minorHAnsi" w:hAnsiTheme="minorHAnsi" w:cstheme="minorHAnsi"/>
                <w:color w:val="C00000"/>
              </w:rPr>
              <w:t xml:space="preserve">, Italic, </w:t>
            </w:r>
            <w:r>
              <w:rPr>
                <w:rFonts w:asciiTheme="minorHAnsi" w:hAnsiTheme="minorHAnsi" w:cstheme="minorHAnsi"/>
                <w:color w:val="C00000"/>
              </w:rPr>
              <w:t xml:space="preserve">Sentence case, </w:t>
            </w:r>
            <w:r w:rsidRPr="008B10BA">
              <w:rPr>
                <w:rFonts w:asciiTheme="minorHAnsi" w:hAnsiTheme="minorHAnsi" w:cstheme="minorHAnsi"/>
                <w:color w:val="C00000"/>
              </w:rPr>
              <w:t>Left-Indent)</w:t>
            </w:r>
          </w:p>
          <w:p w14:paraId="1E31CB7E" w14:textId="4C181A1B" w:rsidR="005C76F4" w:rsidRPr="004945FF" w:rsidRDefault="00000000" w:rsidP="00D61DC9">
            <w:pPr>
              <w:spacing w:line="276" w:lineRule="auto"/>
              <w:ind w:right="80"/>
              <w:rPr>
                <w:rFonts w:ascii="Cambria" w:hAnsi="Cambria" w:cstheme="minorHAnsi"/>
                <w:i/>
                <w:iCs/>
                <w:color w:val="000000"/>
              </w:rPr>
            </w:pPr>
            <w:r w:rsidRPr="004945FF">
              <w:rPr>
                <w:rFonts w:ascii="Cambria" w:hAnsi="Cambria" w:cstheme="minorHAnsi"/>
                <w:b/>
                <w:bCs/>
                <w:i/>
                <w:iCs/>
                <w:color w:val="4472C4"/>
              </w:rPr>
              <w:t>Keywords</w:t>
            </w:r>
            <w:r w:rsidRPr="00D61DC9">
              <w:rPr>
                <w:rFonts w:asciiTheme="minorHAnsi" w:hAnsiTheme="minorHAnsi" w:cstheme="minorHAnsi"/>
                <w:b/>
                <w:bCs/>
                <w:i/>
                <w:iCs/>
                <w:color w:val="4472C4"/>
              </w:rPr>
              <w:t>:</w:t>
            </w:r>
            <w:r w:rsidRPr="00D61DC9">
              <w:rPr>
                <w:rFonts w:asciiTheme="minorHAnsi" w:hAnsiTheme="minorHAnsi" w:cstheme="minorHAnsi"/>
                <w:b/>
                <w:bCs/>
                <w:i/>
                <w:iCs/>
                <w:color w:val="000000"/>
              </w:rPr>
              <w:t xml:space="preserve"> </w:t>
            </w:r>
            <w:r w:rsidR="002013DC">
              <w:rPr>
                <w:rFonts w:ascii="Cambria" w:hAnsi="Cambria" w:cstheme="minorHAnsi"/>
                <w:i/>
                <w:iCs/>
                <w:color w:val="000000"/>
              </w:rPr>
              <w:t xml:space="preserve">Keyword 1, Keyword 2, Until Keyword 5. </w:t>
            </w:r>
            <w:r w:rsidR="002013DC" w:rsidRPr="002013DC">
              <w:rPr>
                <w:rFonts w:ascii="Cambria" w:hAnsi="Cambria" w:cstheme="minorHAnsi"/>
                <w:color w:val="C00000"/>
              </w:rPr>
              <w:t xml:space="preserve">(Cambria11, </w:t>
            </w:r>
            <w:r w:rsidR="002013DC">
              <w:rPr>
                <w:rFonts w:ascii="Cambria" w:hAnsi="Cambria" w:cstheme="minorHAnsi"/>
                <w:color w:val="C00000"/>
              </w:rPr>
              <w:t xml:space="preserve">Blue &amp; </w:t>
            </w:r>
            <w:r w:rsidR="002013DC" w:rsidRPr="002013DC">
              <w:rPr>
                <w:rFonts w:ascii="Cambria" w:hAnsi="Cambria" w:cstheme="minorHAnsi"/>
                <w:color w:val="C00000"/>
              </w:rPr>
              <w:t xml:space="preserve">Automatic, </w:t>
            </w:r>
            <w:r w:rsidR="002013DC">
              <w:rPr>
                <w:rFonts w:ascii="Cambria" w:hAnsi="Cambria" w:cstheme="minorHAnsi"/>
                <w:color w:val="C00000"/>
              </w:rPr>
              <w:t>Bold-</w:t>
            </w:r>
            <w:r w:rsidR="002013DC" w:rsidRPr="002013DC">
              <w:rPr>
                <w:rFonts w:ascii="Cambria" w:hAnsi="Cambria" w:cstheme="minorHAnsi"/>
                <w:color w:val="C00000"/>
              </w:rPr>
              <w:t>Italic</w:t>
            </w:r>
            <w:r w:rsidR="002013DC">
              <w:rPr>
                <w:rFonts w:ascii="Cambria" w:hAnsi="Cambria" w:cstheme="minorHAnsi"/>
                <w:color w:val="C00000"/>
              </w:rPr>
              <w:t xml:space="preserve"> &amp; Italic</w:t>
            </w:r>
            <w:r w:rsidR="002013DC" w:rsidRPr="002013DC">
              <w:rPr>
                <w:rFonts w:ascii="Cambria" w:hAnsi="Cambria" w:cstheme="minorHAnsi"/>
                <w:color w:val="C00000"/>
              </w:rPr>
              <w:t xml:space="preserve">, Sentence case, </w:t>
            </w:r>
            <w:r w:rsidR="000B070A">
              <w:rPr>
                <w:rFonts w:ascii="Cambria" w:hAnsi="Cambria" w:cstheme="minorHAnsi"/>
                <w:color w:val="C00000"/>
              </w:rPr>
              <w:t>Justified</w:t>
            </w:r>
            <w:r w:rsidR="002013DC" w:rsidRPr="002013DC">
              <w:rPr>
                <w:rFonts w:ascii="Cambria" w:hAnsi="Cambria" w:cstheme="minorHAnsi"/>
                <w:color w:val="C00000"/>
              </w:rPr>
              <w:t>-</w:t>
            </w:r>
            <w:r w:rsidR="000B070A">
              <w:rPr>
                <w:rFonts w:ascii="Cambria" w:hAnsi="Cambria" w:cstheme="minorHAnsi"/>
                <w:color w:val="C00000"/>
              </w:rPr>
              <w:t>i</w:t>
            </w:r>
            <w:r w:rsidR="002013DC" w:rsidRPr="002013DC">
              <w:rPr>
                <w:rFonts w:ascii="Cambria" w:hAnsi="Cambria" w:cstheme="minorHAnsi"/>
                <w:color w:val="C00000"/>
              </w:rPr>
              <w:t>ndent)</w:t>
            </w:r>
          </w:p>
          <w:p w14:paraId="77586EEC" w14:textId="77777777" w:rsidR="005C76F4" w:rsidRPr="00D61DC9" w:rsidRDefault="005C76F4" w:rsidP="00BF7400">
            <w:pPr>
              <w:ind w:right="80"/>
              <w:rPr>
                <w:rFonts w:asciiTheme="minorHAnsi" w:hAnsiTheme="minorHAnsi" w:cstheme="minorHAnsi"/>
                <w:color w:val="00B0F0"/>
              </w:rPr>
            </w:pPr>
          </w:p>
          <w:p w14:paraId="16A43EE2" w14:textId="0D8FF2CB" w:rsidR="005C76F4" w:rsidRPr="004945FF" w:rsidRDefault="00000000" w:rsidP="00D61DC9">
            <w:pPr>
              <w:spacing w:line="276" w:lineRule="auto"/>
              <w:jc w:val="both"/>
              <w:rPr>
                <w:rFonts w:asciiTheme="minorHAnsi" w:eastAsia="Cambria" w:hAnsiTheme="minorHAnsi" w:cstheme="minorHAnsi"/>
                <w:b/>
                <w:bCs/>
                <w:color w:val="000000"/>
                <w:sz w:val="20"/>
                <w:szCs w:val="20"/>
              </w:rPr>
            </w:pPr>
            <w:r w:rsidRPr="00BF7400">
              <w:rPr>
                <w:rFonts w:asciiTheme="minorHAnsi" w:eastAsia="Cambria" w:hAnsiTheme="minorHAnsi" w:cstheme="minorHAnsi"/>
                <w:b/>
                <w:bCs/>
                <w:color w:val="4472C4"/>
                <w:sz w:val="18"/>
                <w:szCs w:val="18"/>
              </w:rPr>
              <w:t xml:space="preserve">Article History: </w:t>
            </w:r>
            <w:r w:rsidRPr="00BF7400">
              <w:rPr>
                <w:rFonts w:asciiTheme="minorHAnsi" w:eastAsia="Cambria" w:hAnsiTheme="minorHAnsi" w:cstheme="minorHAnsi"/>
                <w:color w:val="4472C4"/>
                <w:sz w:val="18"/>
                <w:szCs w:val="18"/>
              </w:rPr>
              <w:t xml:space="preserve">Received </w:t>
            </w:r>
            <w:r w:rsidR="00BF7400" w:rsidRPr="00BF7400">
              <w:rPr>
                <w:rFonts w:asciiTheme="minorHAnsi" w:eastAsia="Cambria" w:hAnsiTheme="minorHAnsi" w:cstheme="minorHAnsi"/>
                <w:color w:val="4472C4"/>
                <w:sz w:val="18"/>
                <w:szCs w:val="18"/>
              </w:rPr>
              <w:t>DD</w:t>
            </w:r>
            <w:r w:rsidRPr="00BF7400">
              <w:rPr>
                <w:rFonts w:asciiTheme="minorHAnsi" w:eastAsia="Cambria" w:hAnsiTheme="minorHAnsi" w:cstheme="minorHAnsi"/>
                <w:color w:val="4472C4"/>
                <w:sz w:val="18"/>
                <w:szCs w:val="18"/>
              </w:rPr>
              <w:t xml:space="preserve"> </w:t>
            </w:r>
            <w:r w:rsidR="00BF7400" w:rsidRPr="00BF7400">
              <w:rPr>
                <w:rFonts w:asciiTheme="minorHAnsi" w:eastAsia="Cambria" w:hAnsiTheme="minorHAnsi" w:cstheme="minorHAnsi"/>
                <w:color w:val="4472C4"/>
                <w:sz w:val="18"/>
                <w:szCs w:val="18"/>
              </w:rPr>
              <w:t>MM</w:t>
            </w:r>
            <w:r w:rsidRPr="00BF7400">
              <w:rPr>
                <w:rFonts w:asciiTheme="minorHAnsi" w:eastAsia="Cambria" w:hAnsiTheme="minorHAnsi" w:cstheme="minorHAnsi"/>
                <w:color w:val="4472C4"/>
                <w:sz w:val="18"/>
                <w:szCs w:val="18"/>
              </w:rPr>
              <w:t xml:space="preserve"> </w:t>
            </w:r>
            <w:r w:rsidR="00BF7400" w:rsidRPr="00BF7400">
              <w:rPr>
                <w:rFonts w:asciiTheme="minorHAnsi" w:eastAsia="Cambria" w:hAnsiTheme="minorHAnsi" w:cstheme="minorHAnsi"/>
                <w:color w:val="4472C4"/>
                <w:sz w:val="18"/>
                <w:szCs w:val="18"/>
              </w:rPr>
              <w:t>YEAR</w:t>
            </w:r>
            <w:r w:rsidRPr="00BF7400">
              <w:rPr>
                <w:rFonts w:asciiTheme="minorHAnsi" w:eastAsia="Cambria" w:hAnsiTheme="minorHAnsi" w:cstheme="minorHAnsi"/>
                <w:color w:val="4472C4"/>
                <w:sz w:val="18"/>
                <w:szCs w:val="18"/>
              </w:rPr>
              <w:t xml:space="preserve">, Final revision </w:t>
            </w:r>
            <w:r w:rsidR="00BF7400" w:rsidRPr="00BF7400">
              <w:rPr>
                <w:rFonts w:asciiTheme="minorHAnsi" w:eastAsia="Cambria" w:hAnsiTheme="minorHAnsi" w:cstheme="minorHAnsi"/>
                <w:color w:val="4472C4"/>
                <w:sz w:val="18"/>
                <w:szCs w:val="18"/>
              </w:rPr>
              <w:t>DD MM YEAR</w:t>
            </w:r>
            <w:r w:rsidRPr="00BF7400">
              <w:rPr>
                <w:rFonts w:asciiTheme="minorHAnsi" w:eastAsia="Cambria" w:hAnsiTheme="minorHAnsi" w:cstheme="minorHAnsi"/>
                <w:color w:val="4472C4"/>
                <w:sz w:val="18"/>
                <w:szCs w:val="18"/>
              </w:rPr>
              <w:t xml:space="preserve">, Published </w:t>
            </w:r>
            <w:r w:rsidR="00BF7400" w:rsidRPr="00BF7400">
              <w:rPr>
                <w:rFonts w:asciiTheme="minorHAnsi" w:eastAsia="Cambria" w:hAnsiTheme="minorHAnsi" w:cstheme="minorHAnsi"/>
                <w:color w:val="4472C4"/>
                <w:sz w:val="18"/>
                <w:szCs w:val="18"/>
              </w:rPr>
              <w:t>DD MM YEAR</w:t>
            </w:r>
            <w:r w:rsidR="002013DC">
              <w:rPr>
                <w:rFonts w:asciiTheme="minorHAnsi" w:eastAsia="Cambria" w:hAnsiTheme="minorHAnsi" w:cstheme="minorHAnsi"/>
                <w:color w:val="4472C4"/>
                <w:sz w:val="20"/>
                <w:szCs w:val="20"/>
              </w:rPr>
              <w:t xml:space="preserve"> </w:t>
            </w:r>
            <w:r w:rsidR="002013DC" w:rsidRPr="002013DC">
              <w:rPr>
                <w:rFonts w:asciiTheme="minorHAnsi" w:eastAsia="Cambria" w:hAnsiTheme="minorHAnsi" w:cstheme="minorHAnsi"/>
                <w:color w:val="C00000"/>
                <w:sz w:val="20"/>
                <w:szCs w:val="20"/>
              </w:rPr>
              <w:t>(Ca</w:t>
            </w:r>
            <w:r w:rsidR="002013DC">
              <w:rPr>
                <w:rFonts w:asciiTheme="minorHAnsi" w:eastAsia="Cambria" w:hAnsiTheme="minorHAnsi" w:cstheme="minorHAnsi"/>
                <w:color w:val="C00000"/>
                <w:sz w:val="20"/>
                <w:szCs w:val="20"/>
              </w:rPr>
              <w:t>libri</w:t>
            </w:r>
            <w:r w:rsidR="002013DC" w:rsidRPr="002013DC">
              <w:rPr>
                <w:rFonts w:asciiTheme="minorHAnsi" w:eastAsia="Cambria" w:hAnsiTheme="minorHAnsi" w:cstheme="minorHAnsi"/>
                <w:color w:val="C00000"/>
                <w:sz w:val="20"/>
                <w:szCs w:val="20"/>
              </w:rPr>
              <w:t>1</w:t>
            </w:r>
            <w:r w:rsidR="002013DC">
              <w:rPr>
                <w:rFonts w:asciiTheme="minorHAnsi" w:eastAsia="Cambria" w:hAnsiTheme="minorHAnsi" w:cstheme="minorHAnsi"/>
                <w:color w:val="C00000"/>
                <w:sz w:val="20"/>
                <w:szCs w:val="20"/>
              </w:rPr>
              <w:t>0</w:t>
            </w:r>
            <w:r w:rsidR="002013DC" w:rsidRPr="002013DC">
              <w:rPr>
                <w:rFonts w:asciiTheme="minorHAnsi" w:eastAsia="Cambria" w:hAnsiTheme="minorHAnsi" w:cstheme="minorHAnsi"/>
                <w:color w:val="C00000"/>
                <w:sz w:val="20"/>
                <w:szCs w:val="20"/>
              </w:rPr>
              <w:t>, Blue, Bold</w:t>
            </w:r>
            <w:r w:rsidR="002013DC">
              <w:rPr>
                <w:rFonts w:asciiTheme="minorHAnsi" w:eastAsia="Cambria" w:hAnsiTheme="minorHAnsi" w:cstheme="minorHAnsi"/>
                <w:color w:val="C00000"/>
                <w:sz w:val="20"/>
                <w:szCs w:val="20"/>
              </w:rPr>
              <w:t xml:space="preserve"> &amp; Normal</w:t>
            </w:r>
            <w:r w:rsidR="002013DC" w:rsidRPr="002013DC">
              <w:rPr>
                <w:rFonts w:asciiTheme="minorHAnsi" w:eastAsia="Cambria" w:hAnsiTheme="minorHAnsi" w:cstheme="minorHAnsi"/>
                <w:color w:val="C00000"/>
                <w:sz w:val="20"/>
                <w:szCs w:val="20"/>
              </w:rPr>
              <w:t xml:space="preserve">, Sentence case, </w:t>
            </w:r>
            <w:r w:rsidR="000B070A">
              <w:rPr>
                <w:rFonts w:asciiTheme="minorHAnsi" w:eastAsia="Cambria" w:hAnsiTheme="minorHAnsi" w:cstheme="minorHAnsi"/>
                <w:color w:val="C00000"/>
                <w:sz w:val="20"/>
                <w:szCs w:val="20"/>
              </w:rPr>
              <w:t>Justified</w:t>
            </w:r>
            <w:r w:rsidR="002013DC" w:rsidRPr="002013DC">
              <w:rPr>
                <w:rFonts w:asciiTheme="minorHAnsi" w:eastAsia="Cambria" w:hAnsiTheme="minorHAnsi" w:cstheme="minorHAnsi"/>
                <w:color w:val="C00000"/>
                <w:sz w:val="20"/>
                <w:szCs w:val="20"/>
              </w:rPr>
              <w:t>)</w:t>
            </w:r>
          </w:p>
        </w:tc>
      </w:tr>
    </w:tbl>
    <w:p w14:paraId="339E28C7" w14:textId="77777777" w:rsidR="005C76F4" w:rsidRPr="00D61DC9" w:rsidRDefault="005C76F4" w:rsidP="00D61DC9">
      <w:pPr>
        <w:spacing w:after="0" w:line="276" w:lineRule="auto"/>
        <w:rPr>
          <w:rFonts w:asciiTheme="minorHAnsi" w:eastAsia="Cambria" w:hAnsiTheme="minorHAnsi" w:cstheme="minorHAnsi"/>
        </w:rPr>
      </w:pPr>
    </w:p>
    <w:p w14:paraId="558F2A17" w14:textId="7EDC7901" w:rsidR="005C76F4" w:rsidRPr="00D61DC9" w:rsidRDefault="00000000" w:rsidP="00D61DC9">
      <w:pPr>
        <w:spacing w:after="0" w:line="276" w:lineRule="auto"/>
        <w:rPr>
          <w:rFonts w:asciiTheme="minorHAnsi" w:eastAsia="Cambria" w:hAnsiTheme="minorHAnsi" w:cstheme="minorHAnsi"/>
          <w:b/>
          <w:bCs/>
          <w:color w:val="4472C4"/>
        </w:rPr>
      </w:pPr>
      <w:bookmarkStart w:id="1" w:name="_heading=h.gjdgxs" w:colFirst="0" w:colLast="0"/>
      <w:bookmarkEnd w:id="1"/>
      <w:r w:rsidRPr="004945FF">
        <w:rPr>
          <w:rFonts w:ascii="Cambria" w:eastAsia="Cambria" w:hAnsi="Cambria" w:cstheme="minorHAnsi"/>
          <w:b/>
          <w:bCs/>
          <w:color w:val="4472C4"/>
          <w:sz w:val="24"/>
          <w:szCs w:val="24"/>
        </w:rPr>
        <w:t>Introduction</w:t>
      </w:r>
      <w:r w:rsidRPr="00D61DC9">
        <w:rPr>
          <w:rFonts w:asciiTheme="minorHAnsi" w:eastAsia="Cambria" w:hAnsiTheme="minorHAnsi" w:cstheme="minorHAnsi"/>
          <w:b/>
          <w:bCs/>
          <w:color w:val="4472C4"/>
        </w:rPr>
        <w:t xml:space="preserve"> </w:t>
      </w:r>
      <w:r w:rsidR="002013DC" w:rsidRPr="002013DC">
        <w:rPr>
          <w:rFonts w:asciiTheme="minorHAnsi" w:eastAsia="Cambria" w:hAnsiTheme="minorHAnsi" w:cstheme="minorHAnsi"/>
          <w:color w:val="C00000"/>
        </w:rPr>
        <w:t>(Cambria12, Blue, Bold, Sentence case, Left-Indent)</w:t>
      </w:r>
    </w:p>
    <w:p w14:paraId="704E9F5A" w14:textId="181AC1FF" w:rsidR="002013DC" w:rsidRDefault="00BF7400" w:rsidP="002013DC">
      <w:pPr>
        <w:spacing w:before="120" w:after="0" w:line="276" w:lineRule="auto"/>
        <w:jc w:val="both"/>
        <w:rPr>
          <w:rFonts w:asciiTheme="minorHAnsi" w:hAnsiTheme="minorHAnsi" w:cstheme="minorHAnsi"/>
          <w:i/>
          <w:iCs/>
          <w:color w:val="000000"/>
        </w:rPr>
      </w:pPr>
      <w:r w:rsidRPr="00BF7400">
        <w:rPr>
          <w:rFonts w:asciiTheme="minorHAnsi" w:hAnsiTheme="minorHAnsi" w:cstheme="minorHAnsi"/>
          <w:color w:val="C00000"/>
        </w:rPr>
        <w:t>(Example)</w:t>
      </w:r>
      <w:r>
        <w:rPr>
          <w:rFonts w:asciiTheme="minorHAnsi" w:hAnsiTheme="minorHAnsi" w:cstheme="minorHAnsi"/>
        </w:rPr>
        <w:t xml:space="preserve"> </w:t>
      </w:r>
      <w:r w:rsidR="00000000" w:rsidRPr="00D61DC9">
        <w:rPr>
          <w:rFonts w:asciiTheme="minorHAnsi" w:hAnsiTheme="minorHAnsi" w:cstheme="minorHAnsi"/>
        </w:rPr>
        <w:t>The problem of language disparities between a source text (ST) and a target text (TT) is a significant challenge for translators, particularly in rendering cultural terms accurately, since each language has its own culture (</w:t>
      </w:r>
      <w:r w:rsidR="005C76F4" w:rsidRPr="00BF7400">
        <w:rPr>
          <w:rFonts w:asciiTheme="minorHAnsi" w:hAnsiTheme="minorHAnsi" w:cstheme="minorHAnsi"/>
        </w:rPr>
        <w:t xml:space="preserve">Baker, </w:t>
      </w:r>
      <w:r w:rsidR="005C76F4" w:rsidRPr="00D61DC9">
        <w:rPr>
          <w:rFonts w:asciiTheme="minorHAnsi" w:hAnsiTheme="minorHAnsi" w:cstheme="minorHAnsi"/>
          <w:color w:val="0000FF"/>
          <w:u w:val="single"/>
        </w:rPr>
        <w:t>2018</w:t>
      </w:r>
      <w:r w:rsidR="00000000" w:rsidRPr="00D61DC9">
        <w:rPr>
          <w:rFonts w:asciiTheme="minorHAnsi" w:hAnsiTheme="minorHAnsi" w:cstheme="minorHAnsi"/>
        </w:rPr>
        <w:t>;</w:t>
      </w:r>
      <w:r w:rsidR="00DC29E0" w:rsidRPr="00BF7400">
        <w:rPr>
          <w:rFonts w:asciiTheme="minorHAnsi" w:hAnsiTheme="minorHAnsi" w:cstheme="minorHAnsi"/>
        </w:rPr>
        <w:t xml:space="preserve"> </w:t>
      </w:r>
      <w:r w:rsidR="00DC29E0" w:rsidRPr="00BF7400">
        <w:rPr>
          <w:rFonts w:asciiTheme="minorHAnsi" w:hAnsiTheme="minorHAnsi" w:cstheme="minorHAnsi"/>
        </w:rPr>
        <w:fldChar w:fldCharType="begin"/>
      </w:r>
      <w:r w:rsidR="00B33087" w:rsidRPr="00BF7400">
        <w:rPr>
          <w:rFonts w:asciiTheme="minorHAnsi" w:hAnsiTheme="minorHAnsi" w:cstheme="minorHAnsi"/>
        </w:rPr>
        <w:instrText xml:space="preserve"> ADDIN ZOTERO_ITEM CSL_CITATION {"citationID":"DwKdnwW1","properties":{"formattedCitation":"(2017 (2017))","plainCitation":"(2017 (2017))","noteIndex":0},"citationItems":[{"id":2692,"uris":["http://zotero.org/users/14903172/items/FS5ADM3Q"],"itemData":{"id":2692,"type":"article-journal","abstract":"There are barriers that translation must scale through to be effective, some of which are social and cultural. Social and cultural differences exist between and amongst nations. In most cases too, we find a country having several social/cultural diversities. These differences impede, in one way or the other, effective translation because of varying conceptions of reality occasioned by languages. This article examines some of the barriers that arise in the course of translation as a result of social/cultural factors. Bringing these barriers into the foray of discussion will also serve as a way of avoiding them.","issue":"1","language":"en","source":"Zotero","title":"Social and Cultural Barriers in Translation","author":[{"family":"Ukpong","given":"Dominica E"}],"issued":{"date-parts":[["2017"]]}},"suppress-author":true,"suffix":"(2017)"}],"schema":"https://github.com/citation-style-language/schema/raw/master/csl-citation.json"} </w:instrText>
      </w:r>
      <w:r w:rsidR="00DC29E0" w:rsidRPr="00BF7400">
        <w:rPr>
          <w:rFonts w:asciiTheme="minorHAnsi" w:hAnsiTheme="minorHAnsi" w:cstheme="minorHAnsi"/>
        </w:rPr>
        <w:fldChar w:fldCharType="separate"/>
      </w:r>
      <w:hyperlink w:anchor="Ahimsa2020" w:history="1">
        <w:r w:rsidR="00B33087" w:rsidRPr="00BF7400">
          <w:rPr>
            <w:rStyle w:val="Hyperlink"/>
            <w:rFonts w:asciiTheme="minorHAnsi" w:hAnsiTheme="minorHAnsi" w:cstheme="minorHAnsi"/>
            <w:color w:val="auto"/>
            <w:u w:val="none"/>
          </w:rPr>
          <w:t xml:space="preserve">Ukpong, </w:t>
        </w:r>
        <w:r w:rsidR="00B33087" w:rsidRPr="00BF7400">
          <w:rPr>
            <w:rStyle w:val="Hyperlink"/>
            <w:rFonts w:asciiTheme="minorHAnsi" w:hAnsiTheme="minorHAnsi" w:cstheme="minorHAnsi"/>
            <w:color w:val="4472C4" w:themeColor="accent1"/>
          </w:rPr>
          <w:t>2017</w:t>
        </w:r>
      </w:hyperlink>
      <w:r w:rsidR="00B33087" w:rsidRPr="00BF7400">
        <w:rPr>
          <w:rFonts w:asciiTheme="minorHAnsi" w:hAnsiTheme="minorHAnsi" w:cstheme="minorHAnsi"/>
        </w:rPr>
        <w:t>;</w:t>
      </w:r>
      <w:r w:rsidR="00DC29E0" w:rsidRPr="00BF7400">
        <w:rPr>
          <w:rFonts w:asciiTheme="minorHAnsi" w:hAnsiTheme="minorHAnsi" w:cstheme="minorHAnsi"/>
        </w:rPr>
        <w:fldChar w:fldCharType="end"/>
      </w:r>
      <w:bookmarkStart w:id="2" w:name="bookmark=id.f5r97t3c1rpc" w:colFirst="0" w:colLast="0"/>
      <w:bookmarkEnd w:id="2"/>
      <w:r w:rsidR="00B33087" w:rsidRPr="00D61DC9">
        <w:rPr>
          <w:rFonts w:asciiTheme="minorHAnsi" w:hAnsiTheme="minorHAnsi" w:cstheme="minorHAnsi"/>
        </w:rPr>
        <w:t xml:space="preserve"> </w:t>
      </w:r>
      <w:hyperlink w:anchor="Newmark1988">
        <w:r w:rsidR="005C76F4" w:rsidRPr="00BF7400">
          <w:rPr>
            <w:rFonts w:asciiTheme="minorHAnsi" w:hAnsiTheme="minorHAnsi" w:cstheme="minorHAnsi"/>
          </w:rPr>
          <w:t xml:space="preserve">Newmark, </w:t>
        </w:r>
        <w:r w:rsidR="005C76F4" w:rsidRPr="00D61DC9">
          <w:rPr>
            <w:rFonts w:asciiTheme="minorHAnsi" w:hAnsiTheme="minorHAnsi" w:cstheme="minorHAnsi"/>
            <w:color w:val="0000FF"/>
            <w:u w:val="single"/>
          </w:rPr>
          <w:t>1988</w:t>
        </w:r>
      </w:hyperlink>
      <w:r w:rsidR="00735CD7" w:rsidRPr="00D61DC9">
        <w:rPr>
          <w:rFonts w:asciiTheme="minorHAnsi" w:hAnsiTheme="minorHAnsi" w:cstheme="minorHAnsi"/>
        </w:rPr>
        <w:t>)</w:t>
      </w:r>
      <w:bookmarkStart w:id="3" w:name="bookmark=id.q710x97v3u4h" w:colFirst="0" w:colLast="0"/>
      <w:bookmarkEnd w:id="3"/>
      <w:r w:rsidR="00735CD7" w:rsidRPr="00D61DC9">
        <w:rPr>
          <w:rFonts w:asciiTheme="minorHAnsi" w:hAnsiTheme="minorHAnsi" w:cstheme="minorHAnsi"/>
        </w:rPr>
        <w:t xml:space="preserve">. </w:t>
      </w:r>
    </w:p>
    <w:p w14:paraId="359E19A1" w14:textId="4903CC02" w:rsidR="002013DC" w:rsidRPr="002013DC" w:rsidRDefault="002013DC" w:rsidP="00BF7400">
      <w:pPr>
        <w:pBdr>
          <w:top w:val="nil"/>
          <w:left w:val="nil"/>
          <w:bottom w:val="nil"/>
          <w:right w:val="nil"/>
          <w:between w:val="nil"/>
        </w:pBdr>
        <w:shd w:val="clear" w:color="auto" w:fill="FFFFFF"/>
        <w:spacing w:after="80" w:line="276" w:lineRule="auto"/>
        <w:ind w:right="11"/>
        <w:jc w:val="both"/>
        <w:rPr>
          <w:rFonts w:asciiTheme="minorHAnsi" w:hAnsiTheme="minorHAnsi" w:cstheme="minorHAnsi"/>
          <w:color w:val="000000"/>
          <w:highlight w:val="white"/>
        </w:rPr>
      </w:pPr>
      <w:r w:rsidRPr="00D750EB">
        <w:rPr>
          <w:rFonts w:asciiTheme="minorHAnsi" w:eastAsia="Garamond" w:hAnsiTheme="minorHAnsi" w:cstheme="minorHAnsi"/>
          <w:color w:val="000000" w:themeColor="text1"/>
        </w:rPr>
        <w:t>This section should be concise. It has to define the core problems in the corresponding field and state the significance of the research by considering the relevant literature, particularly the most recent publications. At the end it should include the objective and its potential contribution practically and scientifically. When preparing the introduction, please bear in mind that some readers will not be experts in your field of research, so your language is suggested to avoid the use technical terms</w:t>
      </w:r>
      <w:r>
        <w:rPr>
          <w:rFonts w:asciiTheme="minorHAnsi" w:eastAsia="Garamond" w:hAnsiTheme="minorHAnsi" w:cstheme="minorHAnsi"/>
          <w:color w:val="000000" w:themeColor="text1"/>
        </w:rPr>
        <w:t xml:space="preserve">. Each source that you mention should be linked to its corresponding in list in the reference by making use Menu Bookmark and Link from Insert Tab. </w:t>
      </w:r>
      <w:r w:rsidRPr="002013DC">
        <w:rPr>
          <w:rFonts w:asciiTheme="minorHAnsi" w:eastAsia="Garamond" w:hAnsiTheme="minorHAnsi" w:cstheme="minorHAnsi"/>
          <w:color w:val="C00000"/>
        </w:rPr>
        <w:t xml:space="preserve">(Calibri 11, Automatic, Normal, Sentence case, </w:t>
      </w:r>
      <w:r w:rsidR="000B070A">
        <w:rPr>
          <w:rFonts w:asciiTheme="minorHAnsi" w:eastAsia="Garamond" w:hAnsiTheme="minorHAnsi" w:cstheme="minorHAnsi"/>
          <w:color w:val="C00000"/>
        </w:rPr>
        <w:t>Justified</w:t>
      </w:r>
      <w:r w:rsidRPr="002013DC">
        <w:rPr>
          <w:rFonts w:asciiTheme="minorHAnsi" w:eastAsia="Garamond" w:hAnsiTheme="minorHAnsi" w:cstheme="minorHAnsi"/>
          <w:color w:val="C00000"/>
        </w:rPr>
        <w:t>)</w:t>
      </w:r>
    </w:p>
    <w:p w14:paraId="64212525" w14:textId="5547D9ED" w:rsidR="005D2E16" w:rsidRPr="000B070A" w:rsidRDefault="00000000" w:rsidP="005D2E16">
      <w:pPr>
        <w:pBdr>
          <w:top w:val="nil"/>
          <w:left w:val="nil"/>
          <w:bottom w:val="nil"/>
          <w:right w:val="nil"/>
          <w:between w:val="nil"/>
        </w:pBdr>
        <w:spacing w:after="80" w:line="276" w:lineRule="auto"/>
        <w:jc w:val="both"/>
        <w:rPr>
          <w:rFonts w:asciiTheme="minorHAnsi" w:eastAsia="Cambria" w:hAnsiTheme="minorHAnsi" w:cstheme="minorHAnsi"/>
          <w:color w:val="C00000"/>
        </w:rPr>
      </w:pPr>
      <w:r w:rsidRPr="004945FF">
        <w:rPr>
          <w:rFonts w:ascii="Cambria" w:eastAsia="Cambria" w:hAnsi="Cambria" w:cstheme="minorHAnsi"/>
          <w:b/>
          <w:bCs/>
          <w:color w:val="4472C4"/>
          <w:sz w:val="24"/>
          <w:szCs w:val="24"/>
        </w:rPr>
        <w:t>Method</w:t>
      </w:r>
      <w:r w:rsidRPr="000B070A">
        <w:rPr>
          <w:rFonts w:ascii="Cambria" w:eastAsia="Cambria" w:hAnsi="Cambria" w:cstheme="minorHAnsi"/>
          <w:b/>
          <w:bCs/>
          <w:color w:val="4472C4"/>
          <w:sz w:val="24"/>
          <w:szCs w:val="24"/>
        </w:rPr>
        <w:t xml:space="preserve"> </w:t>
      </w:r>
      <w:r w:rsidR="000B070A">
        <w:rPr>
          <w:rFonts w:asciiTheme="minorHAnsi" w:eastAsia="Cambria" w:hAnsiTheme="minorHAnsi" w:cstheme="minorHAnsi"/>
          <w:color w:val="C00000"/>
        </w:rPr>
        <w:t>(C</w:t>
      </w:r>
      <w:r w:rsidR="000B070A" w:rsidRPr="000B070A">
        <w:rPr>
          <w:rFonts w:asciiTheme="minorHAnsi" w:eastAsia="Cambria" w:hAnsiTheme="minorHAnsi" w:cstheme="minorHAnsi"/>
          <w:color w:val="C00000"/>
        </w:rPr>
        <w:t>ambria12, Blue, Bold, Sentence case, Left-Indent</w:t>
      </w:r>
      <w:r w:rsidR="000B070A">
        <w:rPr>
          <w:rFonts w:asciiTheme="minorHAnsi" w:eastAsia="Cambria" w:hAnsiTheme="minorHAnsi" w:cstheme="minorHAnsi"/>
          <w:color w:val="C00000"/>
        </w:rPr>
        <w:t>)</w:t>
      </w:r>
    </w:p>
    <w:p w14:paraId="4D4DC82F" w14:textId="6D46992A" w:rsidR="000B070A" w:rsidRPr="000B070A" w:rsidRDefault="000B070A" w:rsidP="000B070A">
      <w:pPr>
        <w:pBdr>
          <w:top w:val="nil"/>
          <w:left w:val="nil"/>
          <w:bottom w:val="nil"/>
          <w:right w:val="nil"/>
          <w:between w:val="nil"/>
        </w:pBdr>
        <w:spacing w:before="120" w:after="120"/>
        <w:jc w:val="both"/>
        <w:rPr>
          <w:rFonts w:asciiTheme="minorHAnsi" w:eastAsia="Garamond" w:hAnsiTheme="minorHAnsi" w:cstheme="minorHAnsi"/>
          <w:color w:val="000000" w:themeColor="text1"/>
        </w:rPr>
      </w:pPr>
      <w:bookmarkStart w:id="4" w:name="_Hlk207022415"/>
      <w:r w:rsidRPr="000B070A">
        <w:rPr>
          <w:rFonts w:asciiTheme="minorHAnsi" w:eastAsia="Garamond" w:hAnsiTheme="minorHAnsi" w:cstheme="minorHAnsi"/>
          <w:color w:val="000000" w:themeColor="text1"/>
        </w:rPr>
        <w:t>This section should contain detailed information about the procedures and steps followed. It can be divided into subsections if several methods are described. Subheading (if any).</w:t>
      </w:r>
      <w:r>
        <w:rPr>
          <w:rFonts w:asciiTheme="minorHAnsi" w:eastAsia="Garamond" w:hAnsiTheme="minorHAnsi" w:cstheme="minorHAnsi"/>
          <w:color w:val="000000" w:themeColor="text1"/>
        </w:rPr>
        <w:t xml:space="preserve"> It covers approach, data source, data collection method and technique, and data analysis. </w:t>
      </w:r>
    </w:p>
    <w:bookmarkEnd w:id="4"/>
    <w:p w14:paraId="474AB93B" w14:textId="77777777" w:rsidR="007D41D0" w:rsidRDefault="00BF7400" w:rsidP="000B070A">
      <w:pPr>
        <w:spacing w:line="276" w:lineRule="auto"/>
        <w:ind w:firstLine="284"/>
        <w:jc w:val="both"/>
        <w:rPr>
          <w:rFonts w:asciiTheme="minorHAnsi" w:hAnsiTheme="minorHAnsi" w:cstheme="minorHAnsi"/>
        </w:rPr>
        <w:sectPr w:rsidR="007D41D0" w:rsidSect="00FB78EF">
          <w:headerReference w:type="even" r:id="rId8"/>
          <w:headerReference w:type="default" r:id="rId9"/>
          <w:footerReference w:type="even" r:id="rId10"/>
          <w:footerReference w:type="default" r:id="rId11"/>
          <w:headerReference w:type="first" r:id="rId12"/>
          <w:footerReference w:type="first" r:id="rId13"/>
          <w:type w:val="continuous"/>
          <w:pgSz w:w="11907" w:h="16840"/>
          <w:pgMar w:top="1701" w:right="1412" w:bottom="1701" w:left="1412" w:header="113" w:footer="510" w:gutter="0"/>
          <w:cols w:space="720"/>
          <w:titlePg/>
          <w:docGrid w:linePitch="299"/>
        </w:sectPr>
      </w:pPr>
      <w:r w:rsidRPr="00BF7400">
        <w:rPr>
          <w:rFonts w:asciiTheme="minorHAnsi" w:hAnsiTheme="minorHAnsi" w:cstheme="minorHAnsi"/>
          <w:color w:val="C00000"/>
        </w:rPr>
        <w:t>(Example)</w:t>
      </w:r>
      <w:r>
        <w:rPr>
          <w:rFonts w:asciiTheme="minorHAnsi" w:hAnsiTheme="minorHAnsi" w:cstheme="minorHAnsi"/>
        </w:rPr>
        <w:t xml:space="preserve"> </w:t>
      </w:r>
      <w:r w:rsidR="00000000" w:rsidRPr="00D61DC9">
        <w:rPr>
          <w:rFonts w:asciiTheme="minorHAnsi" w:hAnsiTheme="minorHAnsi" w:cstheme="minorHAnsi"/>
        </w:rPr>
        <w:t xml:space="preserve">Data of this research were collected and documented manually through the following steps: (1) reading the ST and TT carefully and comprehensively to understand the context and the cultural terms in the novel; (2) identifying the cultural elements in the ST and TT using note-taking; (3) identifying the data by marking the words, phrases, and clauses containing cultural terms by codification; (4) using table sheet to categorize the data according to the categories of Newmark’s cultural terms; (5) analyzing the translation </w:t>
      </w:r>
      <w:r w:rsidR="008802BC" w:rsidRPr="00D61DC9">
        <w:rPr>
          <w:rFonts w:asciiTheme="minorHAnsi" w:hAnsiTheme="minorHAnsi" w:cstheme="minorHAnsi"/>
        </w:rPr>
        <w:t>strategies</w:t>
      </w:r>
      <w:r w:rsidR="00000000" w:rsidRPr="00D61DC9">
        <w:rPr>
          <w:rFonts w:asciiTheme="minorHAnsi" w:hAnsiTheme="minorHAnsi" w:cstheme="minorHAnsi"/>
        </w:rPr>
        <w:t xml:space="preserve"> according to Baker to reveal the translation</w:t>
      </w:r>
    </w:p>
    <w:p w14:paraId="52D0978C" w14:textId="6886C6CA" w:rsidR="005C76F4" w:rsidRPr="00D61DC9" w:rsidRDefault="00000000" w:rsidP="000B070A">
      <w:pPr>
        <w:spacing w:line="276" w:lineRule="auto"/>
        <w:ind w:firstLine="284"/>
        <w:jc w:val="both"/>
        <w:rPr>
          <w:rFonts w:asciiTheme="minorHAnsi" w:hAnsiTheme="minorHAnsi" w:cstheme="minorHAnsi"/>
        </w:rPr>
      </w:pPr>
      <w:r w:rsidRPr="00D61DC9">
        <w:rPr>
          <w:rFonts w:asciiTheme="minorHAnsi" w:hAnsiTheme="minorHAnsi" w:cstheme="minorHAnsi"/>
        </w:rPr>
        <w:lastRenderedPageBreak/>
        <w:t xml:space="preserve"> patterns in which strategies are used; (6) grouping and analyzing the equivalence based proposed by </w:t>
      </w:r>
      <w:hyperlink w:anchor="bookmark=id.o00h6bb63p44">
        <w:r w:rsidR="005C76F4" w:rsidRPr="00A31DC0">
          <w:rPr>
            <w:rFonts w:asciiTheme="minorHAnsi" w:hAnsiTheme="minorHAnsi" w:cstheme="minorHAnsi"/>
          </w:rPr>
          <w:t>Bell (</w:t>
        </w:r>
        <w:r w:rsidR="005C76F4" w:rsidRPr="00D61DC9">
          <w:rPr>
            <w:rFonts w:asciiTheme="minorHAnsi" w:hAnsiTheme="minorHAnsi" w:cstheme="minorHAnsi"/>
            <w:color w:val="0000FF"/>
            <w:u w:val="single"/>
          </w:rPr>
          <w:t>1991</w:t>
        </w:r>
        <w:r w:rsidR="005C76F4" w:rsidRPr="00A31DC0">
          <w:rPr>
            <w:rFonts w:asciiTheme="minorHAnsi" w:hAnsiTheme="minorHAnsi" w:cstheme="minorHAnsi"/>
          </w:rPr>
          <w:t>)</w:t>
        </w:r>
      </w:hyperlink>
      <w:r w:rsidR="00A31DC0">
        <w:t>.</w:t>
      </w:r>
    </w:p>
    <w:p w14:paraId="745945C5" w14:textId="77777777" w:rsidR="005D2E16" w:rsidRDefault="00000000" w:rsidP="00BF7400">
      <w:pPr>
        <w:spacing w:line="276" w:lineRule="auto"/>
        <w:ind w:firstLine="284"/>
        <w:jc w:val="both"/>
        <w:rPr>
          <w:rFonts w:asciiTheme="minorHAnsi" w:hAnsiTheme="minorHAnsi" w:cstheme="minorHAnsi"/>
        </w:rPr>
      </w:pPr>
      <w:r w:rsidRPr="00D61DC9">
        <w:rPr>
          <w:rFonts w:asciiTheme="minorHAnsi" w:hAnsiTheme="minorHAnsi" w:cstheme="minorHAnsi"/>
        </w:rPr>
        <w:t>After the data were collected, the analysis was conducted through the following stages: (1) comparing the ST and TT to find out the similarities and differences in the translation of English cultural terms into Indonesian; (2) describing the form of translation of cultural terms based on</w:t>
      </w:r>
      <w:r w:rsidR="00BD6C04" w:rsidRPr="00D61DC9">
        <w:rPr>
          <w:rFonts w:asciiTheme="minorHAnsi" w:hAnsiTheme="minorHAnsi" w:cstheme="minorHAnsi"/>
        </w:rPr>
        <w:t xml:space="preserve"> </w:t>
      </w:r>
      <w:hyperlink w:anchor="Baker2018" w:history="1">
        <w:r w:rsidR="00BD6C04" w:rsidRPr="00A31DC0">
          <w:rPr>
            <w:rStyle w:val="Hyperlink"/>
            <w:rFonts w:asciiTheme="minorHAnsi" w:hAnsiTheme="minorHAnsi" w:cstheme="minorHAnsi"/>
            <w:color w:val="auto"/>
            <w:u w:val="none"/>
          </w:rPr>
          <w:t xml:space="preserve">Baker </w:t>
        </w:r>
        <w:r w:rsidR="00F65BAA" w:rsidRPr="00A31DC0">
          <w:rPr>
            <w:rStyle w:val="Hyperlink"/>
            <w:rFonts w:asciiTheme="minorHAnsi" w:hAnsiTheme="minorHAnsi" w:cstheme="minorHAnsi"/>
            <w:color w:val="auto"/>
            <w:u w:val="none"/>
          </w:rPr>
          <w:fldChar w:fldCharType="begin"/>
        </w:r>
        <w:r w:rsidR="00BD6C04" w:rsidRPr="00A31DC0">
          <w:rPr>
            <w:rStyle w:val="Hyperlink"/>
            <w:rFonts w:asciiTheme="minorHAnsi" w:hAnsiTheme="minorHAnsi" w:cstheme="minorHAnsi"/>
            <w:color w:val="auto"/>
            <w:u w:val="none"/>
          </w:rPr>
          <w:instrText xml:space="preserve"> ADDIN ZOTERO_ITEM CSL_CITATION {"citationID":"Al9jJAf1","properties":{"formattedCitation":"(2018 (2018))","plainCitation":"(2018 (2018))","noteIndex":0},"citationItems":[{"id":2134,"uris":["http://zotero.org/users/14903172/items/UN5KE65K"],"itemData":{"id":2134,"type":"book","edition":"3rd ed","event-place":"Milton","ISBN":"978-1-138-66687-0","language":"en","number-of-pages":"1","publisher":"Taylor and Francis","publisher-place":"Milton","source":"K10plus ISBN","title":"In Other Words: A Coursebook on Translation","title-short":"In Other Words","author":[{"family":"Baker","given":"Mona"}],"issued":{"date-parts":[["2018"]]}},"suppress-author":true,"suffix":"(2018)"}],"schema":"https://github.com/citation-style-language/schema/raw/master/csl-citation.json"} </w:instrText>
        </w:r>
        <w:r w:rsidR="00F65BAA" w:rsidRPr="00A31DC0">
          <w:rPr>
            <w:rStyle w:val="Hyperlink"/>
            <w:rFonts w:asciiTheme="minorHAnsi" w:hAnsiTheme="minorHAnsi" w:cstheme="minorHAnsi"/>
            <w:color w:val="auto"/>
            <w:u w:val="none"/>
          </w:rPr>
          <w:fldChar w:fldCharType="separate"/>
        </w:r>
        <w:r w:rsidR="00BD6C04" w:rsidRPr="00A31DC0">
          <w:rPr>
            <w:rStyle w:val="Hyperlink"/>
            <w:rFonts w:asciiTheme="minorHAnsi" w:hAnsiTheme="minorHAnsi" w:cstheme="minorHAnsi"/>
            <w:color w:val="auto"/>
            <w:u w:val="none"/>
          </w:rPr>
          <w:t>(</w:t>
        </w:r>
        <w:r w:rsidR="00BD6C04" w:rsidRPr="00A31DC0">
          <w:rPr>
            <w:rStyle w:val="Hyperlink"/>
            <w:rFonts w:asciiTheme="minorHAnsi" w:hAnsiTheme="minorHAnsi" w:cstheme="minorHAnsi"/>
            <w:color w:val="4472C4" w:themeColor="accent1"/>
          </w:rPr>
          <w:t>2018</w:t>
        </w:r>
        <w:r w:rsidR="00BD6C04" w:rsidRPr="00A31DC0">
          <w:rPr>
            <w:rStyle w:val="Hyperlink"/>
            <w:rFonts w:asciiTheme="minorHAnsi" w:hAnsiTheme="minorHAnsi" w:cstheme="minorHAnsi"/>
            <w:color w:val="auto"/>
            <w:u w:val="none"/>
          </w:rPr>
          <w:t>)</w:t>
        </w:r>
        <w:r w:rsidR="00F65BAA" w:rsidRPr="00A31DC0">
          <w:rPr>
            <w:rStyle w:val="Hyperlink"/>
            <w:rFonts w:asciiTheme="minorHAnsi" w:hAnsiTheme="minorHAnsi" w:cstheme="minorHAnsi"/>
            <w:color w:val="auto"/>
            <w:u w:val="none"/>
          </w:rPr>
          <w:fldChar w:fldCharType="end"/>
        </w:r>
        <w:r w:rsidR="00BD6C04" w:rsidRPr="00D61DC9">
          <w:rPr>
            <w:rStyle w:val="Hyperlink"/>
            <w:rFonts w:asciiTheme="minorHAnsi" w:hAnsiTheme="minorHAnsi" w:cstheme="minorHAnsi"/>
          </w:rPr>
          <w:t xml:space="preserve"> </w:t>
        </w:r>
      </w:hyperlink>
      <w:r w:rsidRPr="00D61DC9">
        <w:rPr>
          <w:rFonts w:asciiTheme="minorHAnsi" w:hAnsiTheme="minorHAnsi" w:cstheme="minorHAnsi"/>
        </w:rPr>
        <w:t xml:space="preserve"> translation </w:t>
      </w:r>
      <w:r w:rsidR="008802BC" w:rsidRPr="00D61DC9">
        <w:rPr>
          <w:rFonts w:asciiTheme="minorHAnsi" w:hAnsiTheme="minorHAnsi" w:cstheme="minorHAnsi"/>
        </w:rPr>
        <w:t>strategies</w:t>
      </w:r>
      <w:r w:rsidRPr="00D61DC9">
        <w:rPr>
          <w:rFonts w:asciiTheme="minorHAnsi" w:hAnsiTheme="minorHAnsi" w:cstheme="minorHAnsi"/>
        </w:rPr>
        <w:t xml:space="preserve"> to reveal the equivalence and cohesion; (3) classifying the types of equivalence that appear according to Bell ; (4) drawing conclusions based on the results of </w:t>
      </w:r>
      <w:r w:rsidR="00BD6C04" w:rsidRPr="00D61DC9">
        <w:rPr>
          <w:rFonts w:asciiTheme="minorHAnsi" w:hAnsiTheme="minorHAnsi" w:cstheme="minorHAnsi"/>
        </w:rPr>
        <w:t xml:space="preserve">the </w:t>
      </w:r>
      <w:r w:rsidRPr="00D61DC9">
        <w:rPr>
          <w:rFonts w:asciiTheme="minorHAnsi" w:hAnsiTheme="minorHAnsi" w:cstheme="minorHAnsi"/>
        </w:rPr>
        <w:t xml:space="preserve">analysis that has been carried out in this research. With this identification, this research is expected to reveal the translation patterns used in translating cultural terms and their equivalents in English in </w:t>
      </w:r>
      <w:r w:rsidRPr="00D61DC9">
        <w:rPr>
          <w:rFonts w:asciiTheme="minorHAnsi" w:hAnsiTheme="minorHAnsi" w:cstheme="minorHAnsi"/>
          <w:i/>
          <w:iCs/>
        </w:rPr>
        <w:t>The Adventures of Huckleberry Finn</w:t>
      </w:r>
      <w:r w:rsidRPr="00D61DC9">
        <w:rPr>
          <w:rFonts w:asciiTheme="minorHAnsi" w:hAnsiTheme="minorHAnsi" w:cstheme="minorHAnsi"/>
        </w:rPr>
        <w:t>.</w:t>
      </w:r>
    </w:p>
    <w:p w14:paraId="0DBAF67E" w14:textId="111D1994" w:rsidR="005C76F4" w:rsidRPr="000B070A" w:rsidRDefault="00000000" w:rsidP="005D2E16">
      <w:pPr>
        <w:spacing w:line="276" w:lineRule="auto"/>
        <w:jc w:val="both"/>
        <w:rPr>
          <w:rFonts w:ascii="Cambria" w:eastAsia="Cambria" w:hAnsi="Cambria" w:cstheme="minorHAnsi"/>
          <w:b/>
          <w:bCs/>
          <w:color w:val="4472C4"/>
          <w:sz w:val="24"/>
          <w:szCs w:val="24"/>
        </w:rPr>
      </w:pPr>
      <w:r w:rsidRPr="000B070A">
        <w:rPr>
          <w:rFonts w:ascii="Cambria" w:eastAsia="Cambria" w:hAnsi="Cambria" w:cstheme="minorHAnsi"/>
          <w:b/>
          <w:bCs/>
          <w:color w:val="4472C4"/>
          <w:sz w:val="24"/>
          <w:szCs w:val="24"/>
        </w:rPr>
        <w:t>Results and Discussion</w:t>
      </w:r>
      <w:r w:rsidR="00057C15">
        <w:rPr>
          <w:rFonts w:ascii="Cambria" w:eastAsia="Cambria" w:hAnsi="Cambria" w:cstheme="minorHAnsi"/>
          <w:b/>
          <w:bCs/>
          <w:color w:val="4472C4"/>
          <w:sz w:val="24"/>
          <w:szCs w:val="24"/>
        </w:rPr>
        <w:t xml:space="preserve"> </w:t>
      </w:r>
      <w:r w:rsidR="00057C15" w:rsidRPr="00D54C4B">
        <w:rPr>
          <w:rFonts w:asciiTheme="minorHAnsi" w:eastAsia="Cambria" w:hAnsiTheme="minorHAnsi" w:cstheme="minorHAnsi"/>
          <w:color w:val="C00000"/>
        </w:rPr>
        <w:t>(Cambria12, Blue, Bold, Sentence case, Left-Indent)</w:t>
      </w:r>
    </w:p>
    <w:p w14:paraId="4AB235A5" w14:textId="497EE0AD" w:rsidR="00BF7400" w:rsidRPr="00BF7400" w:rsidRDefault="00BF7400" w:rsidP="000B070A">
      <w:pPr>
        <w:spacing w:line="276" w:lineRule="auto"/>
        <w:jc w:val="both"/>
        <w:rPr>
          <w:rFonts w:asciiTheme="minorHAnsi" w:eastAsia="Cambria" w:hAnsiTheme="minorHAnsi" w:cstheme="minorHAnsi"/>
        </w:rPr>
      </w:pPr>
      <w:r>
        <w:rPr>
          <w:rFonts w:asciiTheme="minorHAnsi" w:eastAsia="Cambria" w:hAnsiTheme="minorHAnsi" w:cstheme="minorHAnsi"/>
        </w:rPr>
        <w:t>Before another subheading, please provide an introductory paragraph, for example by introducing the structure or the themes you will discuss, or by giving a general data collected and/or general finding.</w:t>
      </w:r>
    </w:p>
    <w:p w14:paraId="5F8496DB" w14:textId="6E00FF1A" w:rsidR="005D2E16" w:rsidRPr="000B070A" w:rsidRDefault="00D54C4B" w:rsidP="000B070A">
      <w:pPr>
        <w:spacing w:line="276" w:lineRule="auto"/>
        <w:jc w:val="both"/>
        <w:rPr>
          <w:rFonts w:ascii="Cambria" w:eastAsia="Cambria" w:hAnsi="Cambria" w:cstheme="minorHAnsi"/>
          <w:b/>
          <w:bCs/>
          <w:color w:val="4472C4"/>
        </w:rPr>
      </w:pPr>
      <w:r w:rsidRPr="00D54C4B">
        <w:rPr>
          <w:rFonts w:ascii="Cambria" w:eastAsia="Cambria" w:hAnsi="Cambria" w:cstheme="minorHAnsi"/>
          <w:b/>
          <w:bCs/>
          <w:color w:val="4472C4"/>
        </w:rPr>
        <w:t>Theme 1</w:t>
      </w:r>
      <w:r>
        <w:rPr>
          <w:rFonts w:ascii="Cambria" w:eastAsia="Cambria" w:hAnsi="Cambria" w:cstheme="minorHAnsi"/>
          <w:b/>
          <w:bCs/>
          <w:color w:val="4472C4"/>
        </w:rPr>
        <w:t xml:space="preserve"> Subheading</w:t>
      </w:r>
      <w:r w:rsidR="000B070A">
        <w:rPr>
          <w:rFonts w:ascii="Cambria" w:eastAsia="Cambria" w:hAnsi="Cambria" w:cstheme="minorHAnsi"/>
          <w:b/>
          <w:bCs/>
          <w:color w:val="4472C4"/>
        </w:rPr>
        <w:t xml:space="preserve"> </w:t>
      </w:r>
      <w:r w:rsidR="000B070A" w:rsidRPr="000B070A">
        <w:rPr>
          <w:rFonts w:asciiTheme="minorHAnsi" w:eastAsia="Cambria" w:hAnsiTheme="minorHAnsi" w:cstheme="minorHAnsi"/>
          <w:color w:val="C00000"/>
        </w:rPr>
        <w:t>(Cambria1</w:t>
      </w:r>
      <w:r w:rsidR="000B070A">
        <w:rPr>
          <w:rFonts w:asciiTheme="minorHAnsi" w:eastAsia="Cambria" w:hAnsiTheme="minorHAnsi" w:cstheme="minorHAnsi"/>
          <w:color w:val="C00000"/>
        </w:rPr>
        <w:t>1</w:t>
      </w:r>
      <w:r w:rsidR="000B070A" w:rsidRPr="000B070A">
        <w:rPr>
          <w:rFonts w:asciiTheme="minorHAnsi" w:eastAsia="Cambria" w:hAnsiTheme="minorHAnsi" w:cstheme="minorHAnsi"/>
          <w:color w:val="C00000"/>
        </w:rPr>
        <w:t>, Blue, Bold, Sentence case, Left-Indent)</w:t>
      </w:r>
    </w:p>
    <w:p w14:paraId="25D197ED" w14:textId="1E85E2C2" w:rsidR="008144AE" w:rsidRPr="008144AE" w:rsidRDefault="008144AE" w:rsidP="008144AE">
      <w:pPr>
        <w:spacing w:before="120" w:after="0" w:line="276" w:lineRule="auto"/>
        <w:jc w:val="both"/>
        <w:rPr>
          <w:rFonts w:asciiTheme="minorHAnsi" w:hAnsiTheme="minorHAnsi" w:cstheme="minorHAnsi"/>
        </w:rPr>
      </w:pPr>
      <w:bookmarkStart w:id="6" w:name="Tab1"/>
      <w:r w:rsidRPr="008144AE">
        <w:rPr>
          <w:rFonts w:asciiTheme="minorHAnsi" w:hAnsiTheme="minorHAnsi" w:cstheme="minorHAnsi"/>
        </w:rPr>
        <w:t>This section is a comparative or descriptive analysis of the study based on the study results, previously literature, etc. The results should be offered in a logical sequence, given the most important findings first and addressing the stated objectives. The author should deal only with new or important aspects of the results obtained. The relevance of the findings in the context of existing literature or contemporary practice should be addressed. (</w:t>
      </w:r>
      <w:bookmarkStart w:id="7" w:name="_Hlk215944044"/>
      <w:r w:rsidRPr="008144AE">
        <w:rPr>
          <w:rFonts w:asciiTheme="minorHAnsi" w:hAnsiTheme="minorHAnsi" w:cstheme="minorHAnsi"/>
          <w:color w:val="C00000"/>
        </w:rPr>
        <w:t>Ca</w:t>
      </w:r>
      <w:r>
        <w:rPr>
          <w:rFonts w:asciiTheme="minorHAnsi" w:hAnsiTheme="minorHAnsi" w:cstheme="minorHAnsi"/>
          <w:color w:val="C00000"/>
        </w:rPr>
        <w:t>libri</w:t>
      </w:r>
      <w:r w:rsidRPr="008144AE">
        <w:rPr>
          <w:rFonts w:asciiTheme="minorHAnsi" w:hAnsiTheme="minorHAnsi" w:cstheme="minorHAnsi"/>
          <w:color w:val="C00000"/>
        </w:rPr>
        <w:t xml:space="preserve">11, </w:t>
      </w:r>
      <w:r>
        <w:rPr>
          <w:rFonts w:asciiTheme="minorHAnsi" w:hAnsiTheme="minorHAnsi" w:cstheme="minorHAnsi"/>
          <w:color w:val="C00000"/>
        </w:rPr>
        <w:t>Automatic, Normal</w:t>
      </w:r>
      <w:r w:rsidRPr="008144AE">
        <w:rPr>
          <w:rFonts w:asciiTheme="minorHAnsi" w:hAnsiTheme="minorHAnsi" w:cstheme="minorHAnsi"/>
          <w:color w:val="C00000"/>
        </w:rPr>
        <w:t xml:space="preserve">, Sentence case, </w:t>
      </w:r>
      <w:r>
        <w:rPr>
          <w:rFonts w:asciiTheme="minorHAnsi" w:hAnsiTheme="minorHAnsi" w:cstheme="minorHAnsi"/>
          <w:color w:val="C00000"/>
        </w:rPr>
        <w:t>Justified</w:t>
      </w:r>
      <w:r w:rsidRPr="008144AE">
        <w:rPr>
          <w:rFonts w:asciiTheme="minorHAnsi" w:hAnsiTheme="minorHAnsi" w:cstheme="minorHAnsi"/>
          <w:color w:val="C00000"/>
        </w:rPr>
        <w:t>-Indent</w:t>
      </w:r>
      <w:bookmarkEnd w:id="7"/>
      <w:r w:rsidRPr="008144AE">
        <w:rPr>
          <w:rFonts w:asciiTheme="minorHAnsi" w:hAnsiTheme="minorHAnsi" w:cstheme="minorHAnsi"/>
        </w:rPr>
        <w:t xml:space="preserve">). </w:t>
      </w:r>
    </w:p>
    <w:p w14:paraId="74BE23CE" w14:textId="77777777" w:rsidR="008144AE" w:rsidRPr="008144AE" w:rsidRDefault="008144AE" w:rsidP="008144AE">
      <w:pPr>
        <w:tabs>
          <w:tab w:val="left" w:pos="284"/>
        </w:tabs>
        <w:spacing w:before="120" w:after="0" w:line="276" w:lineRule="auto"/>
        <w:jc w:val="both"/>
        <w:rPr>
          <w:rFonts w:asciiTheme="minorHAnsi" w:hAnsiTheme="minorHAnsi" w:cstheme="minorHAnsi"/>
        </w:rPr>
      </w:pPr>
      <w:r w:rsidRPr="008144AE">
        <w:rPr>
          <w:rFonts w:asciiTheme="minorHAnsi" w:hAnsiTheme="minorHAnsi" w:cstheme="minorHAnsi"/>
        </w:rPr>
        <w:t>▪</w:t>
      </w:r>
      <w:r w:rsidRPr="008144AE">
        <w:rPr>
          <w:rFonts w:asciiTheme="minorHAnsi" w:hAnsiTheme="minorHAnsi" w:cstheme="minorHAnsi"/>
        </w:rPr>
        <w:tab/>
        <w:t>The table should be made concise. If it can be put in a column, then it should be in justified aligned. Otherwise, it should be put at center.</w:t>
      </w:r>
    </w:p>
    <w:p w14:paraId="7335F561" w14:textId="44FAC64A" w:rsidR="004945FF" w:rsidRPr="00655F22" w:rsidRDefault="008144AE" w:rsidP="008144AE">
      <w:pPr>
        <w:tabs>
          <w:tab w:val="left" w:pos="284"/>
        </w:tabs>
        <w:spacing w:before="120" w:after="0" w:line="276" w:lineRule="auto"/>
        <w:jc w:val="both"/>
        <w:rPr>
          <w:rFonts w:asciiTheme="minorHAnsi" w:hAnsiTheme="minorHAnsi" w:cstheme="minorHAnsi"/>
        </w:rPr>
      </w:pPr>
      <w:r w:rsidRPr="008144AE">
        <w:rPr>
          <w:rFonts w:asciiTheme="minorHAnsi" w:hAnsiTheme="minorHAnsi" w:cstheme="minorHAnsi"/>
        </w:rPr>
        <w:t>▪</w:t>
      </w:r>
      <w:r w:rsidRPr="008144AE">
        <w:rPr>
          <w:rFonts w:asciiTheme="minorHAnsi" w:hAnsiTheme="minorHAnsi" w:cstheme="minorHAnsi"/>
        </w:rPr>
        <w:tab/>
        <w:t>You should make a certain arrangement to make sure no obvious space is left blank.</w:t>
      </w:r>
    </w:p>
    <w:p w14:paraId="3C21C418" w14:textId="6E36E7E2" w:rsidR="005C76F4" w:rsidRPr="000B070A" w:rsidRDefault="00000000" w:rsidP="00D61DC9">
      <w:pPr>
        <w:spacing w:before="120" w:after="120" w:line="276" w:lineRule="auto"/>
        <w:jc w:val="center"/>
        <w:rPr>
          <w:rFonts w:ascii="Cambria" w:hAnsi="Cambria" w:cstheme="minorHAnsi"/>
          <w:color w:val="4472C4" w:themeColor="accent1"/>
        </w:rPr>
      </w:pPr>
      <w:r w:rsidRPr="000B070A">
        <w:rPr>
          <w:rFonts w:ascii="Cambria" w:hAnsi="Cambria" w:cstheme="minorHAnsi"/>
          <w:color w:val="4472C4" w:themeColor="accent1"/>
        </w:rPr>
        <w:t xml:space="preserve">Table 1. </w:t>
      </w:r>
      <w:r w:rsidR="008144AE">
        <w:rPr>
          <w:rFonts w:ascii="Cambria" w:hAnsi="Cambria" w:cstheme="minorHAnsi"/>
          <w:color w:val="4472C4" w:themeColor="accent1"/>
        </w:rPr>
        <w:t>Titl</w:t>
      </w:r>
      <w:r w:rsidR="00057C15">
        <w:rPr>
          <w:rFonts w:ascii="Cambria" w:hAnsi="Cambria" w:cstheme="minorHAnsi"/>
          <w:color w:val="4472C4" w:themeColor="accent1"/>
        </w:rPr>
        <w:t>e</w:t>
      </w:r>
      <w:r w:rsidR="008144AE">
        <w:rPr>
          <w:rFonts w:ascii="Cambria" w:hAnsi="Cambria" w:cstheme="minorHAnsi"/>
          <w:color w:val="4472C4" w:themeColor="accent1"/>
        </w:rPr>
        <w:t xml:space="preserve"> of table</w:t>
      </w:r>
      <w:r w:rsidR="00057C15">
        <w:rPr>
          <w:rFonts w:ascii="Cambria" w:hAnsi="Cambria" w:cstheme="minorHAnsi"/>
          <w:color w:val="4472C4" w:themeColor="accent1"/>
        </w:rPr>
        <w:t xml:space="preserve"> </w:t>
      </w:r>
      <w:r w:rsidR="00057C15" w:rsidRPr="00057C15">
        <w:rPr>
          <w:rFonts w:ascii="Cambria" w:hAnsi="Cambria" w:cstheme="minorHAnsi"/>
          <w:color w:val="C00000"/>
        </w:rPr>
        <w:t xml:space="preserve">(Cambria11, Blue, Normal, Sentence case, </w:t>
      </w:r>
      <w:r w:rsidR="00057C15">
        <w:rPr>
          <w:rFonts w:ascii="Cambria" w:hAnsi="Cambria" w:cstheme="minorHAnsi"/>
          <w:color w:val="C00000"/>
        </w:rPr>
        <w:t>Center</w:t>
      </w:r>
      <w:r w:rsidR="00057C15" w:rsidRPr="00057C15">
        <w:rPr>
          <w:rFonts w:ascii="Cambria" w:hAnsi="Cambria" w:cstheme="minorHAnsi"/>
          <w:color w:val="C00000"/>
        </w:rPr>
        <w:t>-Indent)</w:t>
      </w:r>
    </w:p>
    <w:tbl>
      <w:tblPr>
        <w:tblStyle w:val="a7"/>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4820"/>
        <w:gridCol w:w="1417"/>
      </w:tblGrid>
      <w:tr w:rsidR="005C76F4" w:rsidRPr="005D2E16" w14:paraId="389C1844" w14:textId="77777777" w:rsidTr="00655F22">
        <w:trPr>
          <w:trHeight w:val="284"/>
          <w:jc w:val="center"/>
        </w:trPr>
        <w:tc>
          <w:tcPr>
            <w:tcW w:w="1701" w:type="dxa"/>
            <w:tcBorders>
              <w:left w:val="nil"/>
              <w:right w:val="nil"/>
            </w:tcBorders>
          </w:tcPr>
          <w:bookmarkEnd w:id="6"/>
          <w:p w14:paraId="766C964C" w14:textId="77777777" w:rsidR="005C76F4" w:rsidRPr="005D2E16" w:rsidRDefault="00000000" w:rsidP="00655F22">
            <w:pPr>
              <w:spacing w:after="120" w:line="276" w:lineRule="auto"/>
              <w:rPr>
                <w:rFonts w:asciiTheme="minorHAnsi" w:hAnsiTheme="minorHAnsi" w:cstheme="minorHAnsi"/>
                <w:b/>
                <w:bCs/>
                <w:sz w:val="20"/>
                <w:szCs w:val="20"/>
              </w:rPr>
            </w:pPr>
            <w:r w:rsidRPr="005D2E16">
              <w:rPr>
                <w:rFonts w:asciiTheme="minorHAnsi" w:hAnsiTheme="minorHAnsi" w:cstheme="minorHAnsi"/>
                <w:b/>
                <w:bCs/>
                <w:sz w:val="20"/>
                <w:szCs w:val="20"/>
              </w:rPr>
              <w:t>Cultural Terms</w:t>
            </w:r>
          </w:p>
        </w:tc>
        <w:tc>
          <w:tcPr>
            <w:tcW w:w="4820" w:type="dxa"/>
            <w:tcBorders>
              <w:left w:val="nil"/>
              <w:right w:val="nil"/>
            </w:tcBorders>
          </w:tcPr>
          <w:p w14:paraId="3ECEC9AF" w14:textId="77777777" w:rsidR="005C76F4" w:rsidRPr="005D2E16" w:rsidRDefault="00000000" w:rsidP="00655F22">
            <w:pPr>
              <w:spacing w:after="120" w:line="276" w:lineRule="auto"/>
              <w:jc w:val="center"/>
              <w:rPr>
                <w:rFonts w:asciiTheme="minorHAnsi" w:hAnsiTheme="minorHAnsi" w:cstheme="minorHAnsi"/>
                <w:b/>
                <w:bCs/>
                <w:sz w:val="20"/>
                <w:szCs w:val="20"/>
              </w:rPr>
            </w:pPr>
            <w:r w:rsidRPr="005D2E16">
              <w:rPr>
                <w:rFonts w:asciiTheme="minorHAnsi" w:hAnsiTheme="minorHAnsi" w:cstheme="minorHAnsi"/>
                <w:b/>
                <w:bCs/>
                <w:sz w:val="20"/>
                <w:szCs w:val="20"/>
              </w:rPr>
              <w:t>Category</w:t>
            </w:r>
          </w:p>
        </w:tc>
        <w:tc>
          <w:tcPr>
            <w:tcW w:w="1417" w:type="dxa"/>
            <w:tcBorders>
              <w:left w:val="nil"/>
              <w:right w:val="nil"/>
            </w:tcBorders>
            <w:shd w:val="clear" w:color="auto" w:fill="FFFFFF"/>
          </w:tcPr>
          <w:p w14:paraId="1E1C23F4" w14:textId="4FC2112C" w:rsidR="005C76F4" w:rsidRPr="005D2E16" w:rsidRDefault="00D43C81" w:rsidP="00655F22">
            <w:pPr>
              <w:spacing w:after="120" w:line="276" w:lineRule="auto"/>
              <w:jc w:val="center"/>
              <w:rPr>
                <w:rFonts w:asciiTheme="minorHAnsi" w:hAnsiTheme="minorHAnsi" w:cstheme="minorHAnsi"/>
                <w:sz w:val="20"/>
                <w:szCs w:val="20"/>
              </w:rPr>
            </w:pPr>
            <w:r w:rsidRPr="005D2E16">
              <w:rPr>
                <w:rFonts w:asciiTheme="minorHAnsi" w:hAnsiTheme="minorHAnsi" w:cstheme="minorHAnsi"/>
                <w:b/>
                <w:bCs/>
                <w:sz w:val="20"/>
                <w:szCs w:val="20"/>
              </w:rPr>
              <w:t>f (%)</w:t>
            </w:r>
          </w:p>
        </w:tc>
      </w:tr>
      <w:tr w:rsidR="005C76F4" w:rsidRPr="005D2E16" w14:paraId="14BA0F0C" w14:textId="77777777" w:rsidTr="00D43C81">
        <w:trPr>
          <w:trHeight w:val="1931"/>
          <w:jc w:val="center"/>
        </w:trPr>
        <w:tc>
          <w:tcPr>
            <w:tcW w:w="1701" w:type="dxa"/>
            <w:tcBorders>
              <w:left w:val="nil"/>
              <w:right w:val="nil"/>
            </w:tcBorders>
          </w:tcPr>
          <w:p w14:paraId="575BAD43" w14:textId="77777777" w:rsidR="005C76F4" w:rsidRPr="005D2E16" w:rsidRDefault="00000000" w:rsidP="00D61DC9">
            <w:pPr>
              <w:spacing w:after="0" w:line="276" w:lineRule="auto"/>
              <w:rPr>
                <w:rFonts w:asciiTheme="minorHAnsi" w:hAnsiTheme="minorHAnsi" w:cstheme="minorHAnsi"/>
                <w:sz w:val="20"/>
                <w:szCs w:val="20"/>
              </w:rPr>
            </w:pPr>
            <w:r w:rsidRPr="005D2E16">
              <w:rPr>
                <w:rFonts w:asciiTheme="minorHAnsi" w:hAnsiTheme="minorHAnsi" w:cstheme="minorHAnsi"/>
                <w:sz w:val="20"/>
                <w:szCs w:val="20"/>
              </w:rPr>
              <w:t>Ecology</w:t>
            </w:r>
          </w:p>
        </w:tc>
        <w:tc>
          <w:tcPr>
            <w:tcW w:w="4820" w:type="dxa"/>
            <w:tcBorders>
              <w:left w:val="nil"/>
              <w:right w:val="nil"/>
            </w:tcBorders>
          </w:tcPr>
          <w:p w14:paraId="7312C4E5" w14:textId="77777777" w:rsidR="005C76F4" w:rsidRPr="005D2E16" w:rsidRDefault="00000000" w:rsidP="00D61DC9">
            <w:pPr>
              <w:spacing w:after="0" w:line="276" w:lineRule="auto"/>
              <w:rPr>
                <w:rFonts w:asciiTheme="minorHAnsi" w:hAnsiTheme="minorHAnsi" w:cstheme="minorHAnsi"/>
                <w:sz w:val="20"/>
                <w:szCs w:val="20"/>
              </w:rPr>
            </w:pPr>
            <w:r w:rsidRPr="005D2E16">
              <w:rPr>
                <w:rFonts w:asciiTheme="minorHAnsi" w:hAnsiTheme="minorHAnsi" w:cstheme="minorHAnsi"/>
                <w:sz w:val="20"/>
                <w:szCs w:val="20"/>
              </w:rPr>
              <w:t>Flora</w:t>
            </w:r>
          </w:p>
          <w:p w14:paraId="32187210" w14:textId="77777777" w:rsidR="005C76F4" w:rsidRPr="005D2E16" w:rsidRDefault="00000000" w:rsidP="00D61DC9">
            <w:pPr>
              <w:spacing w:after="0" w:line="276" w:lineRule="auto"/>
              <w:rPr>
                <w:rFonts w:asciiTheme="minorHAnsi" w:hAnsiTheme="minorHAnsi" w:cstheme="minorHAnsi"/>
                <w:i/>
                <w:iCs/>
                <w:sz w:val="20"/>
                <w:szCs w:val="20"/>
              </w:rPr>
            </w:pPr>
            <w:r w:rsidRPr="005D2E16">
              <w:rPr>
                <w:rFonts w:asciiTheme="minorHAnsi" w:hAnsiTheme="minorHAnsi" w:cstheme="minorHAnsi"/>
                <w:i/>
                <w:iCs/>
                <w:sz w:val="20"/>
                <w:szCs w:val="20"/>
              </w:rPr>
              <w:t>Bulrushes, Vines, Willows, P’simmons,</w:t>
            </w:r>
          </w:p>
          <w:p w14:paraId="6EDCA6CD" w14:textId="77777777" w:rsidR="005C76F4" w:rsidRPr="005D2E16" w:rsidRDefault="00000000" w:rsidP="00D61DC9">
            <w:pPr>
              <w:spacing w:after="0" w:line="276" w:lineRule="auto"/>
              <w:rPr>
                <w:rFonts w:asciiTheme="minorHAnsi" w:hAnsiTheme="minorHAnsi" w:cstheme="minorHAnsi"/>
                <w:i/>
                <w:iCs/>
                <w:sz w:val="20"/>
                <w:szCs w:val="20"/>
              </w:rPr>
            </w:pPr>
            <w:r w:rsidRPr="005D2E16">
              <w:rPr>
                <w:rFonts w:asciiTheme="minorHAnsi" w:hAnsiTheme="minorHAnsi" w:cstheme="minorHAnsi"/>
                <w:i/>
                <w:iCs/>
                <w:sz w:val="20"/>
                <w:szCs w:val="20"/>
              </w:rPr>
              <w:t>Jimpson Weeds, Strawberries</w:t>
            </w:r>
          </w:p>
          <w:p w14:paraId="21F80242" w14:textId="77777777" w:rsidR="005C76F4" w:rsidRPr="005D2E16" w:rsidRDefault="005C76F4" w:rsidP="00D61DC9">
            <w:pPr>
              <w:spacing w:after="0" w:line="276" w:lineRule="auto"/>
              <w:rPr>
                <w:rFonts w:asciiTheme="minorHAnsi" w:hAnsiTheme="minorHAnsi" w:cstheme="minorHAnsi"/>
                <w:i/>
                <w:iCs/>
                <w:sz w:val="20"/>
                <w:szCs w:val="20"/>
              </w:rPr>
            </w:pPr>
          </w:p>
          <w:p w14:paraId="427B5426" w14:textId="77777777" w:rsidR="005C76F4" w:rsidRPr="005D2E16" w:rsidRDefault="00000000" w:rsidP="00D61DC9">
            <w:pPr>
              <w:spacing w:after="0" w:line="276" w:lineRule="auto"/>
              <w:rPr>
                <w:rFonts w:asciiTheme="minorHAnsi" w:hAnsiTheme="minorHAnsi" w:cstheme="minorHAnsi"/>
                <w:sz w:val="20"/>
                <w:szCs w:val="20"/>
              </w:rPr>
            </w:pPr>
            <w:r w:rsidRPr="005D2E16">
              <w:rPr>
                <w:rFonts w:asciiTheme="minorHAnsi" w:hAnsiTheme="minorHAnsi" w:cstheme="minorHAnsi"/>
                <w:sz w:val="20"/>
                <w:szCs w:val="20"/>
              </w:rPr>
              <w:t>Fauna</w:t>
            </w:r>
          </w:p>
          <w:p w14:paraId="10581C29" w14:textId="77777777" w:rsidR="005C76F4" w:rsidRPr="005D2E16" w:rsidRDefault="00000000" w:rsidP="00D61DC9">
            <w:pPr>
              <w:spacing w:after="120" w:line="276" w:lineRule="auto"/>
              <w:rPr>
                <w:rFonts w:asciiTheme="minorHAnsi" w:hAnsiTheme="minorHAnsi" w:cstheme="minorHAnsi"/>
                <w:i/>
                <w:iCs/>
                <w:sz w:val="20"/>
                <w:szCs w:val="20"/>
              </w:rPr>
            </w:pPr>
            <w:r w:rsidRPr="005D2E16">
              <w:rPr>
                <w:rFonts w:asciiTheme="minorHAnsi" w:hAnsiTheme="minorHAnsi" w:cstheme="minorHAnsi"/>
                <w:i/>
                <w:iCs/>
                <w:sz w:val="20"/>
                <w:szCs w:val="20"/>
              </w:rPr>
              <w:t>Catfish, Ducks, Mud-turkles, Hogshead, Blue Jay, Outlandish Parrot, Moccasins, Rattlesnakes</w:t>
            </w:r>
          </w:p>
        </w:tc>
        <w:tc>
          <w:tcPr>
            <w:tcW w:w="1417" w:type="dxa"/>
            <w:tcBorders>
              <w:left w:val="nil"/>
              <w:right w:val="nil"/>
            </w:tcBorders>
            <w:shd w:val="clear" w:color="auto" w:fill="FFFFFF"/>
          </w:tcPr>
          <w:p w14:paraId="1F3D0905" w14:textId="77777777" w:rsidR="005C76F4" w:rsidRPr="005D2E16" w:rsidRDefault="00000000" w:rsidP="00D61DC9">
            <w:pPr>
              <w:spacing w:after="0" w:line="276" w:lineRule="auto"/>
              <w:jc w:val="center"/>
              <w:rPr>
                <w:rFonts w:asciiTheme="minorHAnsi" w:hAnsiTheme="minorHAnsi" w:cstheme="minorHAnsi"/>
                <w:sz w:val="20"/>
                <w:szCs w:val="20"/>
              </w:rPr>
            </w:pPr>
            <w:r w:rsidRPr="005D2E16">
              <w:rPr>
                <w:rFonts w:asciiTheme="minorHAnsi" w:hAnsiTheme="minorHAnsi" w:cstheme="minorHAnsi"/>
                <w:sz w:val="20"/>
                <w:szCs w:val="20"/>
              </w:rPr>
              <w:t>9 (12%)</w:t>
            </w:r>
          </w:p>
          <w:p w14:paraId="038FBA2B" w14:textId="77777777" w:rsidR="005C76F4" w:rsidRPr="005D2E16" w:rsidRDefault="005C76F4" w:rsidP="00D61DC9">
            <w:pPr>
              <w:spacing w:after="0" w:line="276" w:lineRule="auto"/>
              <w:jc w:val="center"/>
              <w:rPr>
                <w:rFonts w:asciiTheme="minorHAnsi" w:hAnsiTheme="minorHAnsi" w:cstheme="minorHAnsi"/>
                <w:sz w:val="20"/>
                <w:szCs w:val="20"/>
              </w:rPr>
            </w:pPr>
          </w:p>
          <w:p w14:paraId="3BE5C3AF" w14:textId="77777777" w:rsidR="005C76F4" w:rsidRPr="005D2E16" w:rsidRDefault="005C76F4" w:rsidP="00D61DC9">
            <w:pPr>
              <w:spacing w:after="0" w:line="276" w:lineRule="auto"/>
              <w:jc w:val="center"/>
              <w:rPr>
                <w:rFonts w:asciiTheme="minorHAnsi" w:hAnsiTheme="minorHAnsi" w:cstheme="minorHAnsi"/>
                <w:sz w:val="20"/>
                <w:szCs w:val="20"/>
              </w:rPr>
            </w:pPr>
          </w:p>
          <w:p w14:paraId="7890F606" w14:textId="77777777" w:rsidR="005C76F4" w:rsidRPr="005D2E16" w:rsidRDefault="005C76F4" w:rsidP="00D61DC9">
            <w:pPr>
              <w:spacing w:after="0" w:line="276" w:lineRule="auto"/>
              <w:jc w:val="center"/>
              <w:rPr>
                <w:rFonts w:asciiTheme="minorHAnsi" w:hAnsiTheme="minorHAnsi" w:cstheme="minorHAnsi"/>
                <w:sz w:val="20"/>
                <w:szCs w:val="20"/>
              </w:rPr>
            </w:pPr>
          </w:p>
          <w:p w14:paraId="3864F93B" w14:textId="00853724" w:rsidR="005C76F4" w:rsidRPr="005D2E16" w:rsidRDefault="00000000" w:rsidP="00D61DC9">
            <w:pPr>
              <w:spacing w:after="0" w:line="276" w:lineRule="auto"/>
              <w:jc w:val="center"/>
              <w:rPr>
                <w:rFonts w:asciiTheme="minorHAnsi" w:hAnsiTheme="minorHAnsi" w:cstheme="minorHAnsi"/>
                <w:sz w:val="20"/>
                <w:szCs w:val="20"/>
              </w:rPr>
            </w:pPr>
            <w:r w:rsidRPr="005D2E16">
              <w:rPr>
                <w:rFonts w:asciiTheme="minorHAnsi" w:hAnsiTheme="minorHAnsi" w:cstheme="minorHAnsi"/>
                <w:sz w:val="20"/>
                <w:szCs w:val="20"/>
              </w:rPr>
              <w:t>10 (13.3%)</w:t>
            </w:r>
          </w:p>
        </w:tc>
      </w:tr>
      <w:tr w:rsidR="005C76F4" w:rsidRPr="005D2E16" w14:paraId="044F069E" w14:textId="77777777" w:rsidTr="00D43C81">
        <w:trPr>
          <w:trHeight w:val="818"/>
          <w:jc w:val="center"/>
        </w:trPr>
        <w:tc>
          <w:tcPr>
            <w:tcW w:w="1701" w:type="dxa"/>
            <w:tcBorders>
              <w:left w:val="nil"/>
              <w:right w:val="nil"/>
            </w:tcBorders>
          </w:tcPr>
          <w:p w14:paraId="13AFCABC" w14:textId="77777777" w:rsidR="005C76F4" w:rsidRPr="005D2E16" w:rsidRDefault="00000000" w:rsidP="00D61DC9">
            <w:pPr>
              <w:spacing w:after="0" w:line="276" w:lineRule="auto"/>
              <w:rPr>
                <w:rFonts w:asciiTheme="minorHAnsi" w:hAnsiTheme="minorHAnsi" w:cstheme="minorHAnsi"/>
                <w:sz w:val="20"/>
                <w:szCs w:val="20"/>
              </w:rPr>
            </w:pPr>
            <w:r w:rsidRPr="005D2E16">
              <w:rPr>
                <w:rFonts w:asciiTheme="minorHAnsi" w:hAnsiTheme="minorHAnsi" w:cstheme="minorHAnsi"/>
                <w:sz w:val="20"/>
                <w:szCs w:val="20"/>
              </w:rPr>
              <w:t>Social Culture</w:t>
            </w:r>
          </w:p>
        </w:tc>
        <w:tc>
          <w:tcPr>
            <w:tcW w:w="4820" w:type="dxa"/>
            <w:tcBorders>
              <w:left w:val="nil"/>
              <w:right w:val="nil"/>
            </w:tcBorders>
          </w:tcPr>
          <w:p w14:paraId="5A013D33" w14:textId="77777777" w:rsidR="005C76F4" w:rsidRPr="005D2E16" w:rsidRDefault="00000000" w:rsidP="00D61DC9">
            <w:pPr>
              <w:spacing w:after="0" w:line="276" w:lineRule="auto"/>
              <w:rPr>
                <w:rFonts w:asciiTheme="minorHAnsi" w:hAnsiTheme="minorHAnsi" w:cstheme="minorHAnsi"/>
                <w:sz w:val="20"/>
                <w:szCs w:val="20"/>
              </w:rPr>
            </w:pPr>
            <w:r w:rsidRPr="005D2E16">
              <w:rPr>
                <w:rFonts w:asciiTheme="minorHAnsi" w:hAnsiTheme="minorHAnsi" w:cstheme="minorHAnsi"/>
                <w:sz w:val="20"/>
                <w:szCs w:val="20"/>
              </w:rPr>
              <w:t>Game</w:t>
            </w:r>
          </w:p>
          <w:p w14:paraId="7C95C27D" w14:textId="77777777" w:rsidR="005C76F4" w:rsidRPr="005D2E16" w:rsidRDefault="00000000" w:rsidP="00D61DC9">
            <w:pPr>
              <w:spacing w:after="0" w:line="276" w:lineRule="auto"/>
              <w:rPr>
                <w:rFonts w:asciiTheme="minorHAnsi" w:hAnsiTheme="minorHAnsi" w:cstheme="minorHAnsi"/>
                <w:i/>
                <w:iCs/>
                <w:sz w:val="20"/>
                <w:szCs w:val="20"/>
              </w:rPr>
            </w:pPr>
            <w:r w:rsidRPr="005D2E16">
              <w:rPr>
                <w:rFonts w:asciiTheme="minorHAnsi" w:hAnsiTheme="minorHAnsi" w:cstheme="minorHAnsi"/>
                <w:i/>
                <w:iCs/>
                <w:sz w:val="20"/>
                <w:szCs w:val="20"/>
              </w:rPr>
              <w:t>Seven-up</w:t>
            </w:r>
          </w:p>
          <w:p w14:paraId="18532402" w14:textId="77777777" w:rsidR="005C76F4" w:rsidRPr="005D2E16" w:rsidRDefault="00000000" w:rsidP="00D61DC9">
            <w:pPr>
              <w:spacing w:after="0" w:line="276" w:lineRule="auto"/>
              <w:rPr>
                <w:rFonts w:asciiTheme="minorHAnsi" w:hAnsiTheme="minorHAnsi" w:cstheme="minorHAnsi"/>
                <w:sz w:val="20"/>
                <w:szCs w:val="20"/>
              </w:rPr>
            </w:pPr>
            <w:r w:rsidRPr="005D2E16">
              <w:rPr>
                <w:rFonts w:asciiTheme="minorHAnsi" w:hAnsiTheme="minorHAnsi" w:cstheme="minorHAnsi"/>
                <w:sz w:val="20"/>
                <w:szCs w:val="20"/>
              </w:rPr>
              <w:t>Dance</w:t>
            </w:r>
          </w:p>
          <w:p w14:paraId="48991819" w14:textId="77777777" w:rsidR="005C76F4" w:rsidRPr="005D2E16" w:rsidRDefault="00000000" w:rsidP="00D61DC9">
            <w:pPr>
              <w:spacing w:after="0" w:line="276" w:lineRule="auto"/>
              <w:rPr>
                <w:rFonts w:asciiTheme="minorHAnsi" w:hAnsiTheme="minorHAnsi" w:cstheme="minorHAnsi"/>
                <w:i/>
                <w:iCs/>
                <w:sz w:val="20"/>
                <w:szCs w:val="20"/>
              </w:rPr>
            </w:pPr>
            <w:r w:rsidRPr="005D2E16">
              <w:rPr>
                <w:rFonts w:asciiTheme="minorHAnsi" w:hAnsiTheme="minorHAnsi" w:cstheme="minorHAnsi"/>
                <w:i/>
                <w:iCs/>
                <w:sz w:val="20"/>
                <w:szCs w:val="20"/>
              </w:rPr>
              <w:t>Highland Fling</w:t>
            </w:r>
          </w:p>
          <w:p w14:paraId="343E59D7" w14:textId="77777777" w:rsidR="005C76F4" w:rsidRPr="005D2E16" w:rsidRDefault="00000000" w:rsidP="00D61DC9">
            <w:pPr>
              <w:spacing w:after="0" w:line="276" w:lineRule="auto"/>
              <w:rPr>
                <w:rFonts w:asciiTheme="minorHAnsi" w:hAnsiTheme="minorHAnsi" w:cstheme="minorHAnsi"/>
                <w:sz w:val="20"/>
                <w:szCs w:val="20"/>
              </w:rPr>
            </w:pPr>
            <w:r w:rsidRPr="005D2E16">
              <w:rPr>
                <w:rFonts w:asciiTheme="minorHAnsi" w:hAnsiTheme="minorHAnsi" w:cstheme="minorHAnsi"/>
                <w:sz w:val="20"/>
                <w:szCs w:val="20"/>
              </w:rPr>
              <w:t>Name-Calling</w:t>
            </w:r>
          </w:p>
          <w:p w14:paraId="57095004" w14:textId="77777777" w:rsidR="005C76F4" w:rsidRPr="005D2E16" w:rsidRDefault="00000000" w:rsidP="00D61DC9">
            <w:pPr>
              <w:spacing w:after="120" w:line="276" w:lineRule="auto"/>
              <w:rPr>
                <w:rFonts w:asciiTheme="minorHAnsi" w:hAnsiTheme="minorHAnsi" w:cstheme="minorHAnsi"/>
                <w:i/>
                <w:iCs/>
                <w:sz w:val="20"/>
                <w:szCs w:val="20"/>
              </w:rPr>
            </w:pPr>
            <w:r w:rsidRPr="005D2E16">
              <w:rPr>
                <w:rFonts w:asciiTheme="minorHAnsi" w:hAnsiTheme="minorHAnsi" w:cstheme="minorHAnsi"/>
                <w:i/>
                <w:iCs/>
                <w:sz w:val="20"/>
                <w:szCs w:val="20"/>
              </w:rPr>
              <w:t>Big-bug, Dandy, Dukes, Capet, Majesty, Pup</w:t>
            </w:r>
          </w:p>
        </w:tc>
        <w:tc>
          <w:tcPr>
            <w:tcW w:w="1417" w:type="dxa"/>
            <w:tcBorders>
              <w:left w:val="nil"/>
              <w:right w:val="nil"/>
            </w:tcBorders>
            <w:shd w:val="clear" w:color="auto" w:fill="FFFFFF"/>
          </w:tcPr>
          <w:p w14:paraId="1B4F8B2A" w14:textId="77777777" w:rsidR="005C76F4" w:rsidRPr="005D2E16" w:rsidRDefault="00000000" w:rsidP="00D61DC9">
            <w:pPr>
              <w:spacing w:after="0" w:line="276" w:lineRule="auto"/>
              <w:jc w:val="center"/>
              <w:rPr>
                <w:rFonts w:asciiTheme="minorHAnsi" w:hAnsiTheme="minorHAnsi" w:cstheme="minorHAnsi"/>
                <w:sz w:val="20"/>
                <w:szCs w:val="20"/>
              </w:rPr>
            </w:pPr>
            <w:r w:rsidRPr="005D2E16">
              <w:rPr>
                <w:rFonts w:asciiTheme="minorHAnsi" w:hAnsiTheme="minorHAnsi" w:cstheme="minorHAnsi"/>
                <w:sz w:val="20"/>
                <w:szCs w:val="20"/>
              </w:rPr>
              <w:t>1 (1.3%)</w:t>
            </w:r>
          </w:p>
          <w:p w14:paraId="559A7856" w14:textId="77777777" w:rsidR="005C76F4" w:rsidRPr="005D2E16" w:rsidRDefault="005C76F4" w:rsidP="00D61DC9">
            <w:pPr>
              <w:spacing w:after="0" w:line="276" w:lineRule="auto"/>
              <w:jc w:val="center"/>
              <w:rPr>
                <w:rFonts w:asciiTheme="minorHAnsi" w:hAnsiTheme="minorHAnsi" w:cstheme="minorHAnsi"/>
                <w:sz w:val="20"/>
                <w:szCs w:val="20"/>
              </w:rPr>
            </w:pPr>
          </w:p>
          <w:p w14:paraId="22077048" w14:textId="77777777" w:rsidR="005C76F4" w:rsidRPr="005D2E16" w:rsidRDefault="00000000" w:rsidP="00D61DC9">
            <w:pPr>
              <w:spacing w:after="0" w:line="276" w:lineRule="auto"/>
              <w:jc w:val="center"/>
              <w:rPr>
                <w:rFonts w:asciiTheme="minorHAnsi" w:hAnsiTheme="minorHAnsi" w:cstheme="minorHAnsi"/>
                <w:sz w:val="20"/>
                <w:szCs w:val="20"/>
              </w:rPr>
            </w:pPr>
            <w:r w:rsidRPr="005D2E16">
              <w:rPr>
                <w:rFonts w:asciiTheme="minorHAnsi" w:hAnsiTheme="minorHAnsi" w:cstheme="minorHAnsi"/>
                <w:sz w:val="20"/>
                <w:szCs w:val="20"/>
              </w:rPr>
              <w:t>1 (1.3%)</w:t>
            </w:r>
          </w:p>
          <w:p w14:paraId="126B495C" w14:textId="77777777" w:rsidR="005C76F4" w:rsidRPr="005D2E16" w:rsidRDefault="005C76F4" w:rsidP="00D61DC9">
            <w:pPr>
              <w:spacing w:after="0" w:line="276" w:lineRule="auto"/>
              <w:jc w:val="center"/>
              <w:rPr>
                <w:rFonts w:asciiTheme="minorHAnsi" w:hAnsiTheme="minorHAnsi" w:cstheme="minorHAnsi"/>
                <w:sz w:val="20"/>
                <w:szCs w:val="20"/>
              </w:rPr>
            </w:pPr>
          </w:p>
          <w:p w14:paraId="38EA01AC" w14:textId="77777777" w:rsidR="005C76F4" w:rsidRPr="005D2E16" w:rsidRDefault="00000000" w:rsidP="00D61DC9">
            <w:pPr>
              <w:spacing w:after="0" w:line="276" w:lineRule="auto"/>
              <w:jc w:val="center"/>
              <w:rPr>
                <w:rFonts w:asciiTheme="minorHAnsi" w:hAnsiTheme="minorHAnsi" w:cstheme="minorHAnsi"/>
                <w:sz w:val="20"/>
                <w:szCs w:val="20"/>
              </w:rPr>
            </w:pPr>
            <w:r w:rsidRPr="005D2E16">
              <w:rPr>
                <w:rFonts w:asciiTheme="minorHAnsi" w:hAnsiTheme="minorHAnsi" w:cstheme="minorHAnsi"/>
                <w:sz w:val="20"/>
                <w:szCs w:val="20"/>
              </w:rPr>
              <w:t>6 (8%)</w:t>
            </w:r>
          </w:p>
        </w:tc>
      </w:tr>
      <w:tr w:rsidR="005C76F4" w:rsidRPr="005D2E16" w14:paraId="103FEF2A" w14:textId="77777777" w:rsidTr="00D43C81">
        <w:trPr>
          <w:trHeight w:val="345"/>
          <w:jc w:val="center"/>
        </w:trPr>
        <w:tc>
          <w:tcPr>
            <w:tcW w:w="1701" w:type="dxa"/>
            <w:tcBorders>
              <w:left w:val="nil"/>
              <w:right w:val="nil"/>
            </w:tcBorders>
          </w:tcPr>
          <w:p w14:paraId="56EA5B2C" w14:textId="77777777" w:rsidR="005C76F4" w:rsidRPr="005D2E16" w:rsidRDefault="00000000" w:rsidP="00D61DC9">
            <w:pPr>
              <w:spacing w:after="0" w:line="276" w:lineRule="auto"/>
              <w:rPr>
                <w:rFonts w:asciiTheme="minorHAnsi" w:hAnsiTheme="minorHAnsi" w:cstheme="minorHAnsi"/>
                <w:b/>
                <w:bCs/>
                <w:sz w:val="20"/>
                <w:szCs w:val="20"/>
              </w:rPr>
            </w:pPr>
            <w:r w:rsidRPr="005D2E16">
              <w:rPr>
                <w:rFonts w:asciiTheme="minorHAnsi" w:hAnsiTheme="minorHAnsi" w:cstheme="minorHAnsi"/>
                <w:b/>
                <w:bCs/>
                <w:sz w:val="20"/>
                <w:szCs w:val="20"/>
              </w:rPr>
              <w:t>Total</w:t>
            </w:r>
          </w:p>
        </w:tc>
        <w:tc>
          <w:tcPr>
            <w:tcW w:w="4820" w:type="dxa"/>
            <w:tcBorders>
              <w:left w:val="nil"/>
              <w:bottom w:val="single" w:sz="4" w:space="0" w:color="000000"/>
              <w:right w:val="nil"/>
            </w:tcBorders>
          </w:tcPr>
          <w:p w14:paraId="77B87BA6" w14:textId="77777777" w:rsidR="005C76F4" w:rsidRPr="005D2E16" w:rsidRDefault="00000000" w:rsidP="00D61DC9">
            <w:pPr>
              <w:spacing w:after="0" w:line="276" w:lineRule="auto"/>
              <w:jc w:val="center"/>
              <w:rPr>
                <w:rFonts w:asciiTheme="minorHAnsi" w:hAnsiTheme="minorHAnsi" w:cstheme="minorHAnsi"/>
                <w:b/>
                <w:bCs/>
                <w:sz w:val="20"/>
                <w:szCs w:val="20"/>
              </w:rPr>
            </w:pPr>
            <w:r w:rsidRPr="005D2E16">
              <w:rPr>
                <w:rFonts w:asciiTheme="minorHAnsi" w:hAnsiTheme="minorHAnsi" w:cstheme="minorHAnsi"/>
                <w:b/>
                <w:bCs/>
                <w:sz w:val="20"/>
                <w:szCs w:val="20"/>
              </w:rPr>
              <w:t>75</w:t>
            </w:r>
          </w:p>
        </w:tc>
        <w:tc>
          <w:tcPr>
            <w:tcW w:w="1417" w:type="dxa"/>
            <w:tcBorders>
              <w:left w:val="nil"/>
              <w:right w:val="nil"/>
            </w:tcBorders>
            <w:shd w:val="clear" w:color="auto" w:fill="FFFFFF"/>
          </w:tcPr>
          <w:p w14:paraId="7B6C993F" w14:textId="77777777" w:rsidR="005C76F4" w:rsidRPr="005D2E16" w:rsidRDefault="00000000" w:rsidP="00D61DC9">
            <w:pPr>
              <w:spacing w:after="0" w:line="276" w:lineRule="auto"/>
              <w:jc w:val="center"/>
              <w:rPr>
                <w:rFonts w:asciiTheme="minorHAnsi" w:hAnsiTheme="minorHAnsi" w:cstheme="minorHAnsi"/>
                <w:b/>
                <w:bCs/>
                <w:sz w:val="20"/>
                <w:szCs w:val="20"/>
              </w:rPr>
            </w:pPr>
            <w:r w:rsidRPr="005D2E16">
              <w:rPr>
                <w:rFonts w:asciiTheme="minorHAnsi" w:hAnsiTheme="minorHAnsi" w:cstheme="minorHAnsi"/>
                <w:b/>
                <w:bCs/>
                <w:sz w:val="20"/>
                <w:szCs w:val="20"/>
              </w:rPr>
              <w:t>100%</w:t>
            </w:r>
          </w:p>
        </w:tc>
      </w:tr>
    </w:tbl>
    <w:p w14:paraId="0A999D44" w14:textId="77777777" w:rsidR="005C76F4" w:rsidRPr="005D2E16" w:rsidRDefault="00000000" w:rsidP="00D61DC9">
      <w:pPr>
        <w:spacing w:after="0" w:line="276" w:lineRule="auto"/>
        <w:rPr>
          <w:rFonts w:asciiTheme="minorHAnsi" w:hAnsiTheme="minorHAnsi" w:cstheme="minorHAnsi"/>
          <w:color w:val="FF0000"/>
        </w:rPr>
      </w:pPr>
      <w:r w:rsidRPr="005D2E16">
        <w:rPr>
          <w:rFonts w:asciiTheme="minorHAnsi" w:hAnsiTheme="minorHAnsi" w:cstheme="minorHAnsi"/>
        </w:rPr>
        <w:lastRenderedPageBreak/>
        <w:t xml:space="preserve"> </w:t>
      </w:r>
    </w:p>
    <w:p w14:paraId="64215A4B" w14:textId="70390F60" w:rsidR="005C76F4" w:rsidRPr="00D54C4B" w:rsidRDefault="00D54C4B" w:rsidP="00D61DC9">
      <w:pPr>
        <w:spacing w:after="0" w:line="276" w:lineRule="auto"/>
        <w:jc w:val="both"/>
        <w:rPr>
          <w:rFonts w:ascii="Cambria" w:eastAsia="Cambria" w:hAnsi="Cambria" w:cstheme="minorHAnsi"/>
          <w:color w:val="4472C4"/>
        </w:rPr>
      </w:pPr>
      <w:r w:rsidRPr="00D54C4B">
        <w:rPr>
          <w:rFonts w:ascii="Cambria" w:eastAsia="Cambria" w:hAnsi="Cambria" w:cstheme="minorHAnsi"/>
          <w:color w:val="4472C4"/>
        </w:rPr>
        <w:t>Sub-</w:t>
      </w:r>
      <w:r w:rsidRPr="00D54C4B">
        <w:rPr>
          <w:rFonts w:ascii="Cambria" w:eastAsia="Cambria" w:hAnsi="Cambria" w:cstheme="minorHAnsi"/>
          <w:color w:val="4472C4"/>
        </w:rPr>
        <w:t xml:space="preserve">Subheading </w:t>
      </w:r>
      <w:r w:rsidRPr="00D54C4B">
        <w:rPr>
          <w:rFonts w:ascii="Cambria" w:eastAsia="Cambria" w:hAnsi="Cambria" w:cstheme="minorHAnsi"/>
          <w:color w:val="C00000"/>
        </w:rPr>
        <w:t xml:space="preserve">(Cambria11, Blue, </w:t>
      </w:r>
      <w:r>
        <w:rPr>
          <w:rFonts w:ascii="Cambria" w:eastAsia="Cambria" w:hAnsi="Cambria" w:cstheme="minorHAnsi"/>
          <w:color w:val="C00000"/>
        </w:rPr>
        <w:t>Normal</w:t>
      </w:r>
      <w:r w:rsidRPr="00D54C4B">
        <w:rPr>
          <w:rFonts w:ascii="Cambria" w:eastAsia="Cambria" w:hAnsi="Cambria" w:cstheme="minorHAnsi"/>
          <w:color w:val="C00000"/>
        </w:rPr>
        <w:t>, Sentence case, Left-</w:t>
      </w:r>
      <w:r>
        <w:rPr>
          <w:rFonts w:ascii="Cambria" w:eastAsia="Cambria" w:hAnsi="Cambria" w:cstheme="minorHAnsi"/>
          <w:color w:val="C00000"/>
        </w:rPr>
        <w:t>i</w:t>
      </w:r>
      <w:r w:rsidRPr="00D54C4B">
        <w:rPr>
          <w:rFonts w:ascii="Cambria" w:eastAsia="Cambria" w:hAnsi="Cambria" w:cstheme="minorHAnsi"/>
          <w:color w:val="C00000"/>
        </w:rPr>
        <w:t>ndent)</w:t>
      </w:r>
    </w:p>
    <w:p w14:paraId="69BEEC7F" w14:textId="77777777" w:rsidR="005C76F4" w:rsidRPr="005D2E16" w:rsidRDefault="00000000" w:rsidP="00D61DC9">
      <w:pPr>
        <w:spacing w:line="276" w:lineRule="auto"/>
        <w:jc w:val="both"/>
        <w:rPr>
          <w:rFonts w:asciiTheme="minorHAnsi" w:hAnsiTheme="minorHAnsi" w:cstheme="minorHAnsi"/>
        </w:rPr>
      </w:pPr>
      <w:r w:rsidRPr="005D2E16">
        <w:rPr>
          <w:rFonts w:asciiTheme="minorHAnsi" w:hAnsiTheme="minorHAnsi" w:cstheme="minorHAnsi"/>
        </w:rPr>
        <w:t xml:space="preserve">This research finds the strategies used by translators in overcoming the mistranslation of cultural terms since there is no equivalent in the source text (ST) in the translation of </w:t>
      </w:r>
      <w:r w:rsidRPr="005D2E16">
        <w:rPr>
          <w:rFonts w:asciiTheme="minorHAnsi" w:hAnsiTheme="minorHAnsi" w:cstheme="minorHAnsi"/>
          <w:i/>
          <w:iCs/>
        </w:rPr>
        <w:t xml:space="preserve">The Adventures of Huckleberry Finn </w:t>
      </w:r>
      <w:r w:rsidRPr="005D2E16">
        <w:rPr>
          <w:rFonts w:asciiTheme="minorHAnsi" w:hAnsiTheme="minorHAnsi" w:cstheme="minorHAnsi"/>
        </w:rPr>
        <w:t>into Indonesian.</w:t>
      </w:r>
    </w:p>
    <w:p w14:paraId="415025FB" w14:textId="13D8EBE1" w:rsidR="008542E9" w:rsidRPr="005D2E16" w:rsidRDefault="008542E9" w:rsidP="00D61DC9">
      <w:pPr>
        <w:spacing w:line="276" w:lineRule="auto"/>
        <w:jc w:val="center"/>
        <w:rPr>
          <w:rFonts w:ascii="Cambria" w:hAnsi="Cambria" w:cstheme="minorHAnsi"/>
          <w:color w:val="4472C4" w:themeColor="accent1"/>
        </w:rPr>
      </w:pPr>
      <w:bookmarkStart w:id="8" w:name="Tab2"/>
      <w:r w:rsidRPr="005D2E16">
        <w:rPr>
          <w:rFonts w:ascii="Cambria" w:hAnsi="Cambria" w:cstheme="minorHAnsi"/>
          <w:color w:val="4472C4" w:themeColor="accent1"/>
        </w:rPr>
        <w:t>Table 2</w:t>
      </w:r>
      <w:r w:rsidR="00655F22" w:rsidRPr="005D2E16">
        <w:rPr>
          <w:rFonts w:ascii="Cambria" w:hAnsi="Cambria" w:cstheme="minorHAnsi"/>
          <w:color w:val="4472C4" w:themeColor="accent1"/>
        </w:rPr>
        <w:t xml:space="preserve">. </w:t>
      </w:r>
      <w:r w:rsidRPr="005D2E16">
        <w:rPr>
          <w:rFonts w:ascii="Cambria" w:hAnsi="Cambria" w:cstheme="minorHAnsi"/>
          <w:color w:val="4472C4" w:themeColor="accent1"/>
        </w:rPr>
        <w:t xml:space="preserve">Translation </w:t>
      </w:r>
      <w:r w:rsidR="000B070A">
        <w:rPr>
          <w:rFonts w:ascii="Cambria" w:hAnsi="Cambria" w:cstheme="minorHAnsi"/>
          <w:color w:val="4472C4" w:themeColor="accent1"/>
        </w:rPr>
        <w:t>s</w:t>
      </w:r>
      <w:r w:rsidRPr="005D2E16">
        <w:rPr>
          <w:rFonts w:ascii="Cambria" w:hAnsi="Cambria" w:cstheme="minorHAnsi"/>
          <w:color w:val="4472C4" w:themeColor="accent1"/>
        </w:rPr>
        <w:t xml:space="preserve">trategies and </w:t>
      </w:r>
      <w:r w:rsidR="000B070A">
        <w:rPr>
          <w:rFonts w:ascii="Cambria" w:hAnsi="Cambria" w:cstheme="minorHAnsi"/>
          <w:color w:val="4472C4" w:themeColor="accent1"/>
        </w:rPr>
        <w:t>e</w:t>
      </w:r>
      <w:r w:rsidRPr="005D2E16">
        <w:rPr>
          <w:rFonts w:ascii="Cambria" w:hAnsi="Cambria" w:cstheme="minorHAnsi"/>
          <w:color w:val="4472C4" w:themeColor="accent1"/>
        </w:rPr>
        <w:t>quivalence</w:t>
      </w:r>
      <w:bookmarkEnd w:id="8"/>
    </w:p>
    <w:tbl>
      <w:tblPr>
        <w:tblStyle w:val="a8"/>
        <w:tblW w:w="8222" w:type="dxa"/>
        <w:jc w:val="center"/>
        <w:tblBorders>
          <w:top w:val="single" w:sz="4" w:space="0" w:color="auto"/>
          <w:bottom w:val="single" w:sz="4" w:space="0" w:color="auto"/>
        </w:tblBorders>
        <w:tblLayout w:type="fixed"/>
        <w:tblLook w:val="0400" w:firstRow="0" w:lastRow="0" w:firstColumn="0" w:lastColumn="0" w:noHBand="0" w:noVBand="1"/>
      </w:tblPr>
      <w:tblGrid>
        <w:gridCol w:w="3681"/>
        <w:gridCol w:w="1281"/>
        <w:gridCol w:w="1275"/>
        <w:gridCol w:w="1985"/>
      </w:tblGrid>
      <w:tr w:rsidR="005C76F4" w:rsidRPr="005D2E16" w14:paraId="6C3C591E" w14:textId="77777777" w:rsidTr="00655F22">
        <w:trPr>
          <w:jc w:val="center"/>
        </w:trPr>
        <w:tc>
          <w:tcPr>
            <w:tcW w:w="3681" w:type="dxa"/>
            <w:tcBorders>
              <w:top w:val="single" w:sz="4" w:space="0" w:color="auto"/>
              <w:bottom w:val="single" w:sz="4" w:space="0" w:color="auto"/>
            </w:tcBorders>
          </w:tcPr>
          <w:p w14:paraId="16BA59B1" w14:textId="083ECC8A" w:rsidR="005C76F4" w:rsidRPr="005D2E16" w:rsidRDefault="00000000" w:rsidP="00D61DC9">
            <w:pPr>
              <w:spacing w:after="120" w:line="276" w:lineRule="auto"/>
              <w:jc w:val="both"/>
              <w:rPr>
                <w:rFonts w:asciiTheme="minorHAnsi" w:hAnsiTheme="minorHAnsi" w:cstheme="minorHAnsi"/>
                <w:b/>
                <w:bCs/>
                <w:sz w:val="20"/>
                <w:szCs w:val="20"/>
              </w:rPr>
            </w:pPr>
            <w:r w:rsidRPr="005D2E16">
              <w:rPr>
                <w:rFonts w:asciiTheme="minorHAnsi" w:hAnsiTheme="minorHAnsi" w:cstheme="minorHAnsi"/>
                <w:b/>
                <w:bCs/>
                <w:sz w:val="20"/>
                <w:szCs w:val="20"/>
              </w:rPr>
              <w:t xml:space="preserve">Translation </w:t>
            </w:r>
            <w:r w:rsidR="008802BC" w:rsidRPr="005D2E16">
              <w:rPr>
                <w:rFonts w:asciiTheme="minorHAnsi" w:hAnsiTheme="minorHAnsi" w:cstheme="minorHAnsi"/>
                <w:b/>
                <w:bCs/>
                <w:sz w:val="20"/>
                <w:szCs w:val="20"/>
              </w:rPr>
              <w:t>Strategies</w:t>
            </w:r>
          </w:p>
        </w:tc>
        <w:tc>
          <w:tcPr>
            <w:tcW w:w="1281" w:type="dxa"/>
            <w:tcBorders>
              <w:top w:val="single" w:sz="4" w:space="0" w:color="auto"/>
              <w:bottom w:val="single" w:sz="4" w:space="0" w:color="auto"/>
            </w:tcBorders>
          </w:tcPr>
          <w:p w14:paraId="060FAABB" w14:textId="77777777" w:rsidR="005C76F4" w:rsidRPr="005D2E16" w:rsidRDefault="00000000" w:rsidP="00D61DC9">
            <w:pPr>
              <w:spacing w:line="276" w:lineRule="auto"/>
              <w:jc w:val="both"/>
              <w:rPr>
                <w:rFonts w:asciiTheme="minorHAnsi" w:hAnsiTheme="minorHAnsi" w:cstheme="minorHAnsi"/>
                <w:b/>
                <w:bCs/>
                <w:sz w:val="20"/>
                <w:szCs w:val="20"/>
              </w:rPr>
            </w:pPr>
            <w:r w:rsidRPr="005D2E16">
              <w:rPr>
                <w:rFonts w:asciiTheme="minorHAnsi" w:hAnsiTheme="minorHAnsi" w:cstheme="minorHAnsi"/>
                <w:b/>
                <w:bCs/>
                <w:sz w:val="20"/>
                <w:szCs w:val="20"/>
              </w:rPr>
              <w:t>Frequency</w:t>
            </w:r>
          </w:p>
        </w:tc>
        <w:tc>
          <w:tcPr>
            <w:tcW w:w="1275" w:type="dxa"/>
            <w:tcBorders>
              <w:top w:val="single" w:sz="4" w:space="0" w:color="auto"/>
              <w:bottom w:val="single" w:sz="4" w:space="0" w:color="auto"/>
            </w:tcBorders>
          </w:tcPr>
          <w:p w14:paraId="221569BA" w14:textId="77777777" w:rsidR="005C76F4" w:rsidRPr="005D2E16" w:rsidRDefault="00000000" w:rsidP="00D61DC9">
            <w:pPr>
              <w:spacing w:line="276" w:lineRule="auto"/>
              <w:jc w:val="both"/>
              <w:rPr>
                <w:rFonts w:asciiTheme="minorHAnsi" w:hAnsiTheme="minorHAnsi" w:cstheme="minorHAnsi"/>
                <w:b/>
                <w:bCs/>
                <w:sz w:val="20"/>
                <w:szCs w:val="20"/>
              </w:rPr>
            </w:pPr>
            <w:r w:rsidRPr="005D2E16">
              <w:rPr>
                <w:rFonts w:asciiTheme="minorHAnsi" w:hAnsiTheme="minorHAnsi" w:cstheme="minorHAnsi"/>
                <w:b/>
                <w:bCs/>
                <w:sz w:val="20"/>
                <w:szCs w:val="20"/>
              </w:rPr>
              <w:t>Percentage</w:t>
            </w:r>
          </w:p>
        </w:tc>
        <w:tc>
          <w:tcPr>
            <w:tcW w:w="1985" w:type="dxa"/>
            <w:tcBorders>
              <w:top w:val="single" w:sz="4" w:space="0" w:color="auto"/>
              <w:bottom w:val="single" w:sz="4" w:space="0" w:color="auto"/>
            </w:tcBorders>
          </w:tcPr>
          <w:p w14:paraId="2A85DB57" w14:textId="77777777" w:rsidR="005C76F4" w:rsidRPr="005D2E16" w:rsidRDefault="00000000" w:rsidP="00D61DC9">
            <w:pPr>
              <w:spacing w:line="276" w:lineRule="auto"/>
              <w:jc w:val="both"/>
              <w:rPr>
                <w:rFonts w:asciiTheme="minorHAnsi" w:hAnsiTheme="minorHAnsi" w:cstheme="minorHAnsi"/>
                <w:b/>
                <w:bCs/>
                <w:sz w:val="20"/>
                <w:szCs w:val="20"/>
              </w:rPr>
            </w:pPr>
            <w:r w:rsidRPr="005D2E16">
              <w:rPr>
                <w:rFonts w:asciiTheme="minorHAnsi" w:hAnsiTheme="minorHAnsi" w:cstheme="minorHAnsi"/>
                <w:b/>
                <w:bCs/>
                <w:sz w:val="20"/>
                <w:szCs w:val="20"/>
              </w:rPr>
              <w:t>Equivalence</w:t>
            </w:r>
          </w:p>
        </w:tc>
      </w:tr>
      <w:tr w:rsidR="005C76F4" w:rsidRPr="005D2E16" w14:paraId="19DB09FC" w14:textId="77777777" w:rsidTr="00655F22">
        <w:trPr>
          <w:jc w:val="center"/>
        </w:trPr>
        <w:tc>
          <w:tcPr>
            <w:tcW w:w="3681" w:type="dxa"/>
            <w:tcBorders>
              <w:top w:val="single" w:sz="4" w:space="0" w:color="auto"/>
            </w:tcBorders>
          </w:tcPr>
          <w:p w14:paraId="6233BCCC" w14:textId="2C68FC36" w:rsidR="005C76F4" w:rsidRPr="005D2E16" w:rsidRDefault="00000000" w:rsidP="00D61DC9">
            <w:pPr>
              <w:spacing w:line="276" w:lineRule="auto"/>
              <w:jc w:val="both"/>
              <w:rPr>
                <w:rFonts w:asciiTheme="minorHAnsi" w:hAnsiTheme="minorHAnsi" w:cstheme="minorHAnsi"/>
                <w:sz w:val="20"/>
                <w:szCs w:val="20"/>
              </w:rPr>
            </w:pPr>
            <w:r w:rsidRPr="005D2E16">
              <w:rPr>
                <w:rFonts w:asciiTheme="minorHAnsi" w:hAnsiTheme="minorHAnsi" w:cstheme="minorHAnsi"/>
                <w:sz w:val="20"/>
                <w:szCs w:val="20"/>
              </w:rPr>
              <w:t xml:space="preserve">Translation by Cultural </w:t>
            </w:r>
            <w:r w:rsidR="004A233C" w:rsidRPr="005D2E16">
              <w:rPr>
                <w:rFonts w:asciiTheme="minorHAnsi" w:hAnsiTheme="minorHAnsi" w:cstheme="minorHAnsi"/>
                <w:sz w:val="20"/>
                <w:szCs w:val="20"/>
              </w:rPr>
              <w:t>Substitution</w:t>
            </w:r>
          </w:p>
        </w:tc>
        <w:tc>
          <w:tcPr>
            <w:tcW w:w="1281" w:type="dxa"/>
            <w:tcBorders>
              <w:top w:val="single" w:sz="4" w:space="0" w:color="auto"/>
            </w:tcBorders>
          </w:tcPr>
          <w:p w14:paraId="75DEC356" w14:textId="77777777" w:rsidR="005C76F4" w:rsidRPr="005D2E16" w:rsidRDefault="00000000" w:rsidP="00655F22">
            <w:pPr>
              <w:spacing w:line="276" w:lineRule="auto"/>
              <w:jc w:val="center"/>
              <w:rPr>
                <w:rFonts w:asciiTheme="minorHAnsi" w:hAnsiTheme="minorHAnsi" w:cstheme="minorHAnsi"/>
                <w:sz w:val="20"/>
                <w:szCs w:val="20"/>
              </w:rPr>
            </w:pPr>
            <w:r w:rsidRPr="005D2E16">
              <w:rPr>
                <w:rFonts w:asciiTheme="minorHAnsi" w:hAnsiTheme="minorHAnsi" w:cstheme="minorHAnsi"/>
                <w:sz w:val="20"/>
                <w:szCs w:val="20"/>
              </w:rPr>
              <w:t>57</w:t>
            </w:r>
          </w:p>
        </w:tc>
        <w:tc>
          <w:tcPr>
            <w:tcW w:w="1275" w:type="dxa"/>
            <w:tcBorders>
              <w:top w:val="single" w:sz="4" w:space="0" w:color="auto"/>
            </w:tcBorders>
          </w:tcPr>
          <w:p w14:paraId="7DF8A34A" w14:textId="77777777" w:rsidR="005C76F4" w:rsidRPr="005D2E16" w:rsidRDefault="00000000" w:rsidP="00655F22">
            <w:pPr>
              <w:spacing w:line="276" w:lineRule="auto"/>
              <w:jc w:val="center"/>
              <w:rPr>
                <w:rFonts w:asciiTheme="minorHAnsi" w:hAnsiTheme="minorHAnsi" w:cstheme="minorHAnsi"/>
                <w:sz w:val="20"/>
                <w:szCs w:val="20"/>
              </w:rPr>
            </w:pPr>
            <w:r w:rsidRPr="005D2E16">
              <w:rPr>
                <w:rFonts w:asciiTheme="minorHAnsi" w:hAnsiTheme="minorHAnsi" w:cstheme="minorHAnsi"/>
                <w:sz w:val="20"/>
                <w:szCs w:val="20"/>
              </w:rPr>
              <w:t>76%</w:t>
            </w:r>
          </w:p>
        </w:tc>
        <w:tc>
          <w:tcPr>
            <w:tcW w:w="1985" w:type="dxa"/>
            <w:tcBorders>
              <w:top w:val="single" w:sz="4" w:space="0" w:color="auto"/>
            </w:tcBorders>
          </w:tcPr>
          <w:p w14:paraId="469D4133" w14:textId="77777777" w:rsidR="005C76F4" w:rsidRPr="005D2E16" w:rsidRDefault="00000000" w:rsidP="00D61DC9">
            <w:pPr>
              <w:spacing w:line="276" w:lineRule="auto"/>
              <w:jc w:val="both"/>
              <w:rPr>
                <w:rFonts w:asciiTheme="minorHAnsi" w:hAnsiTheme="minorHAnsi" w:cstheme="minorHAnsi"/>
                <w:sz w:val="20"/>
                <w:szCs w:val="20"/>
              </w:rPr>
            </w:pPr>
            <w:r w:rsidRPr="005D2E16">
              <w:rPr>
                <w:rFonts w:asciiTheme="minorHAnsi" w:hAnsiTheme="minorHAnsi" w:cstheme="minorHAnsi"/>
                <w:sz w:val="20"/>
                <w:szCs w:val="20"/>
              </w:rPr>
              <w:t>Partial Equivalence</w:t>
            </w:r>
          </w:p>
        </w:tc>
      </w:tr>
      <w:tr w:rsidR="005C76F4" w:rsidRPr="005D2E16" w14:paraId="13F7292F" w14:textId="77777777" w:rsidTr="00655F22">
        <w:trPr>
          <w:jc w:val="center"/>
        </w:trPr>
        <w:tc>
          <w:tcPr>
            <w:tcW w:w="3681" w:type="dxa"/>
          </w:tcPr>
          <w:p w14:paraId="031AD4D4" w14:textId="091D1E38" w:rsidR="005C76F4" w:rsidRPr="005D2E16" w:rsidRDefault="00000000" w:rsidP="00D61DC9">
            <w:pPr>
              <w:spacing w:line="276" w:lineRule="auto"/>
              <w:jc w:val="both"/>
              <w:rPr>
                <w:rFonts w:asciiTheme="minorHAnsi" w:hAnsiTheme="minorHAnsi" w:cstheme="minorHAnsi"/>
                <w:sz w:val="20"/>
                <w:szCs w:val="20"/>
              </w:rPr>
            </w:pPr>
            <w:r w:rsidRPr="005D2E16">
              <w:rPr>
                <w:rFonts w:asciiTheme="minorHAnsi" w:hAnsiTheme="minorHAnsi" w:cstheme="minorHAnsi"/>
                <w:sz w:val="20"/>
                <w:szCs w:val="20"/>
              </w:rPr>
              <w:t xml:space="preserve">Translation by Paraphrase using </w:t>
            </w:r>
            <w:r w:rsidR="004A233C" w:rsidRPr="005D2E16">
              <w:rPr>
                <w:rFonts w:asciiTheme="minorHAnsi" w:hAnsiTheme="minorHAnsi" w:cstheme="minorHAnsi"/>
                <w:sz w:val="20"/>
                <w:szCs w:val="20"/>
              </w:rPr>
              <w:t xml:space="preserve">an </w:t>
            </w:r>
            <w:r w:rsidRPr="005D2E16">
              <w:rPr>
                <w:rFonts w:asciiTheme="minorHAnsi" w:hAnsiTheme="minorHAnsi" w:cstheme="minorHAnsi"/>
                <w:sz w:val="20"/>
                <w:szCs w:val="20"/>
              </w:rPr>
              <w:t>Unrelated Word</w:t>
            </w:r>
          </w:p>
        </w:tc>
        <w:tc>
          <w:tcPr>
            <w:tcW w:w="1281" w:type="dxa"/>
          </w:tcPr>
          <w:p w14:paraId="3763790C" w14:textId="77777777" w:rsidR="005C76F4" w:rsidRPr="005D2E16" w:rsidRDefault="00000000" w:rsidP="00655F22">
            <w:pPr>
              <w:spacing w:line="276" w:lineRule="auto"/>
              <w:jc w:val="center"/>
              <w:rPr>
                <w:rFonts w:asciiTheme="minorHAnsi" w:hAnsiTheme="minorHAnsi" w:cstheme="minorHAnsi"/>
                <w:sz w:val="20"/>
                <w:szCs w:val="20"/>
              </w:rPr>
            </w:pPr>
            <w:r w:rsidRPr="005D2E16">
              <w:rPr>
                <w:rFonts w:asciiTheme="minorHAnsi" w:hAnsiTheme="minorHAnsi" w:cstheme="minorHAnsi"/>
                <w:sz w:val="20"/>
                <w:szCs w:val="20"/>
              </w:rPr>
              <w:t>12</w:t>
            </w:r>
          </w:p>
        </w:tc>
        <w:tc>
          <w:tcPr>
            <w:tcW w:w="1275" w:type="dxa"/>
          </w:tcPr>
          <w:p w14:paraId="7E278565" w14:textId="77777777" w:rsidR="005C76F4" w:rsidRPr="005D2E16" w:rsidRDefault="00000000" w:rsidP="00655F22">
            <w:pPr>
              <w:spacing w:line="276" w:lineRule="auto"/>
              <w:jc w:val="center"/>
              <w:rPr>
                <w:rFonts w:asciiTheme="minorHAnsi" w:hAnsiTheme="minorHAnsi" w:cstheme="minorHAnsi"/>
                <w:sz w:val="20"/>
                <w:szCs w:val="20"/>
              </w:rPr>
            </w:pPr>
            <w:r w:rsidRPr="005D2E16">
              <w:rPr>
                <w:rFonts w:asciiTheme="minorHAnsi" w:hAnsiTheme="minorHAnsi" w:cstheme="minorHAnsi"/>
                <w:sz w:val="20"/>
                <w:szCs w:val="20"/>
              </w:rPr>
              <w:t>16%</w:t>
            </w:r>
          </w:p>
        </w:tc>
        <w:tc>
          <w:tcPr>
            <w:tcW w:w="1985" w:type="dxa"/>
          </w:tcPr>
          <w:p w14:paraId="4D3561D6" w14:textId="77777777" w:rsidR="005C76F4" w:rsidRPr="005D2E16" w:rsidRDefault="00000000" w:rsidP="00D61DC9">
            <w:pPr>
              <w:spacing w:line="276" w:lineRule="auto"/>
              <w:jc w:val="both"/>
              <w:rPr>
                <w:rFonts w:asciiTheme="minorHAnsi" w:hAnsiTheme="minorHAnsi" w:cstheme="minorHAnsi"/>
                <w:sz w:val="20"/>
                <w:szCs w:val="20"/>
              </w:rPr>
            </w:pPr>
            <w:r w:rsidRPr="005D2E16">
              <w:rPr>
                <w:rFonts w:asciiTheme="minorHAnsi" w:hAnsiTheme="minorHAnsi" w:cstheme="minorHAnsi"/>
                <w:sz w:val="20"/>
                <w:szCs w:val="20"/>
              </w:rPr>
              <w:t>Non-Equivalence</w:t>
            </w:r>
          </w:p>
        </w:tc>
      </w:tr>
      <w:tr w:rsidR="005C76F4" w:rsidRPr="005D2E16" w14:paraId="08720A34" w14:textId="77777777" w:rsidTr="00655F22">
        <w:trPr>
          <w:jc w:val="center"/>
        </w:trPr>
        <w:tc>
          <w:tcPr>
            <w:tcW w:w="3681" w:type="dxa"/>
          </w:tcPr>
          <w:p w14:paraId="0BF3ACC5" w14:textId="1E106B2E" w:rsidR="005C76F4" w:rsidRPr="005D2E16" w:rsidRDefault="00000000" w:rsidP="00D61DC9">
            <w:pPr>
              <w:spacing w:line="276" w:lineRule="auto"/>
              <w:jc w:val="both"/>
              <w:rPr>
                <w:rFonts w:asciiTheme="minorHAnsi" w:hAnsiTheme="minorHAnsi" w:cstheme="minorHAnsi"/>
                <w:sz w:val="20"/>
                <w:szCs w:val="20"/>
              </w:rPr>
            </w:pPr>
            <w:r w:rsidRPr="005D2E16">
              <w:rPr>
                <w:rFonts w:asciiTheme="minorHAnsi" w:hAnsiTheme="minorHAnsi" w:cstheme="minorHAnsi"/>
                <w:sz w:val="20"/>
                <w:szCs w:val="20"/>
              </w:rPr>
              <w:t xml:space="preserve">Translation using a loan word or </w:t>
            </w:r>
            <w:r w:rsidR="004A233C" w:rsidRPr="005D2E16">
              <w:rPr>
                <w:rFonts w:asciiTheme="minorHAnsi" w:hAnsiTheme="minorHAnsi" w:cstheme="minorHAnsi"/>
                <w:sz w:val="20"/>
                <w:szCs w:val="20"/>
              </w:rPr>
              <w:t xml:space="preserve">a </w:t>
            </w:r>
            <w:r w:rsidRPr="005D2E16">
              <w:rPr>
                <w:rFonts w:asciiTheme="minorHAnsi" w:hAnsiTheme="minorHAnsi" w:cstheme="minorHAnsi"/>
                <w:sz w:val="20"/>
                <w:szCs w:val="20"/>
              </w:rPr>
              <w:t>loan word plus an explanation</w:t>
            </w:r>
          </w:p>
        </w:tc>
        <w:tc>
          <w:tcPr>
            <w:tcW w:w="1281" w:type="dxa"/>
          </w:tcPr>
          <w:p w14:paraId="1E37B9FD" w14:textId="77777777" w:rsidR="005C76F4" w:rsidRPr="005D2E16" w:rsidRDefault="00000000" w:rsidP="00655F22">
            <w:pPr>
              <w:spacing w:line="276" w:lineRule="auto"/>
              <w:jc w:val="center"/>
              <w:rPr>
                <w:rFonts w:asciiTheme="minorHAnsi" w:hAnsiTheme="minorHAnsi" w:cstheme="minorHAnsi"/>
                <w:sz w:val="20"/>
                <w:szCs w:val="20"/>
              </w:rPr>
            </w:pPr>
            <w:r w:rsidRPr="005D2E16">
              <w:rPr>
                <w:rFonts w:asciiTheme="minorHAnsi" w:hAnsiTheme="minorHAnsi" w:cstheme="minorHAnsi"/>
                <w:sz w:val="20"/>
                <w:szCs w:val="20"/>
              </w:rPr>
              <w:t>6</w:t>
            </w:r>
          </w:p>
        </w:tc>
        <w:tc>
          <w:tcPr>
            <w:tcW w:w="1275" w:type="dxa"/>
          </w:tcPr>
          <w:p w14:paraId="5AE6F022" w14:textId="77777777" w:rsidR="005C76F4" w:rsidRPr="005D2E16" w:rsidRDefault="00000000" w:rsidP="00655F22">
            <w:pPr>
              <w:spacing w:line="276" w:lineRule="auto"/>
              <w:jc w:val="center"/>
              <w:rPr>
                <w:rFonts w:asciiTheme="minorHAnsi" w:hAnsiTheme="minorHAnsi" w:cstheme="minorHAnsi"/>
                <w:sz w:val="20"/>
                <w:szCs w:val="20"/>
              </w:rPr>
            </w:pPr>
            <w:r w:rsidRPr="005D2E16">
              <w:rPr>
                <w:rFonts w:asciiTheme="minorHAnsi" w:hAnsiTheme="minorHAnsi" w:cstheme="minorHAnsi"/>
                <w:sz w:val="20"/>
                <w:szCs w:val="20"/>
              </w:rPr>
              <w:t>8%</w:t>
            </w:r>
          </w:p>
        </w:tc>
        <w:tc>
          <w:tcPr>
            <w:tcW w:w="1985" w:type="dxa"/>
          </w:tcPr>
          <w:p w14:paraId="68971E4B" w14:textId="77777777" w:rsidR="005C76F4" w:rsidRPr="005D2E16" w:rsidRDefault="00000000" w:rsidP="00D61DC9">
            <w:pPr>
              <w:spacing w:line="276" w:lineRule="auto"/>
              <w:jc w:val="both"/>
              <w:rPr>
                <w:rFonts w:asciiTheme="minorHAnsi" w:hAnsiTheme="minorHAnsi" w:cstheme="minorHAnsi"/>
                <w:sz w:val="20"/>
                <w:szCs w:val="20"/>
              </w:rPr>
            </w:pPr>
            <w:r w:rsidRPr="005D2E16">
              <w:rPr>
                <w:rFonts w:asciiTheme="minorHAnsi" w:hAnsiTheme="minorHAnsi" w:cstheme="minorHAnsi"/>
                <w:sz w:val="20"/>
                <w:szCs w:val="20"/>
              </w:rPr>
              <w:t>Fully Equivalence</w:t>
            </w:r>
          </w:p>
        </w:tc>
      </w:tr>
      <w:tr w:rsidR="005C76F4" w:rsidRPr="005D2E16" w14:paraId="7D9B2725" w14:textId="77777777" w:rsidTr="00655F22">
        <w:trPr>
          <w:jc w:val="center"/>
        </w:trPr>
        <w:tc>
          <w:tcPr>
            <w:tcW w:w="3681" w:type="dxa"/>
          </w:tcPr>
          <w:p w14:paraId="19FE1009" w14:textId="77777777" w:rsidR="005C76F4" w:rsidRPr="005D2E16" w:rsidRDefault="00000000" w:rsidP="00655F22">
            <w:pPr>
              <w:spacing w:before="120" w:line="276" w:lineRule="auto"/>
              <w:jc w:val="both"/>
              <w:rPr>
                <w:rFonts w:asciiTheme="minorHAnsi" w:hAnsiTheme="minorHAnsi" w:cstheme="minorHAnsi"/>
                <w:b/>
                <w:bCs/>
                <w:sz w:val="20"/>
                <w:szCs w:val="20"/>
              </w:rPr>
            </w:pPr>
            <w:r w:rsidRPr="005D2E16">
              <w:rPr>
                <w:rFonts w:asciiTheme="minorHAnsi" w:hAnsiTheme="minorHAnsi" w:cstheme="minorHAnsi"/>
                <w:b/>
                <w:bCs/>
                <w:sz w:val="20"/>
                <w:szCs w:val="20"/>
              </w:rPr>
              <w:t>TOTAL</w:t>
            </w:r>
          </w:p>
        </w:tc>
        <w:tc>
          <w:tcPr>
            <w:tcW w:w="1281" w:type="dxa"/>
          </w:tcPr>
          <w:p w14:paraId="42B9E403" w14:textId="77777777" w:rsidR="005C76F4" w:rsidRPr="005D2E16" w:rsidRDefault="00000000" w:rsidP="00655F22">
            <w:pPr>
              <w:spacing w:before="120" w:line="276" w:lineRule="auto"/>
              <w:jc w:val="center"/>
              <w:rPr>
                <w:rFonts w:asciiTheme="minorHAnsi" w:hAnsiTheme="minorHAnsi" w:cstheme="minorHAnsi"/>
                <w:sz w:val="20"/>
                <w:szCs w:val="20"/>
              </w:rPr>
            </w:pPr>
            <w:r w:rsidRPr="005D2E16">
              <w:rPr>
                <w:rFonts w:asciiTheme="minorHAnsi" w:hAnsiTheme="minorHAnsi" w:cstheme="minorHAnsi"/>
                <w:sz w:val="20"/>
                <w:szCs w:val="20"/>
              </w:rPr>
              <w:t>75</w:t>
            </w:r>
          </w:p>
        </w:tc>
        <w:tc>
          <w:tcPr>
            <w:tcW w:w="1275" w:type="dxa"/>
          </w:tcPr>
          <w:p w14:paraId="706D3083" w14:textId="77777777" w:rsidR="005C76F4" w:rsidRPr="005D2E16" w:rsidRDefault="00000000" w:rsidP="00655F22">
            <w:pPr>
              <w:spacing w:before="120" w:line="276" w:lineRule="auto"/>
              <w:jc w:val="center"/>
              <w:rPr>
                <w:rFonts w:asciiTheme="minorHAnsi" w:hAnsiTheme="minorHAnsi" w:cstheme="minorHAnsi"/>
                <w:sz w:val="20"/>
                <w:szCs w:val="20"/>
              </w:rPr>
            </w:pPr>
            <w:r w:rsidRPr="005D2E16">
              <w:rPr>
                <w:rFonts w:asciiTheme="minorHAnsi" w:hAnsiTheme="minorHAnsi" w:cstheme="minorHAnsi"/>
                <w:sz w:val="20"/>
                <w:szCs w:val="20"/>
              </w:rPr>
              <w:t>100%</w:t>
            </w:r>
          </w:p>
        </w:tc>
        <w:tc>
          <w:tcPr>
            <w:tcW w:w="1985" w:type="dxa"/>
          </w:tcPr>
          <w:p w14:paraId="27EB013C" w14:textId="77777777" w:rsidR="005C76F4" w:rsidRPr="005D2E16" w:rsidRDefault="005C76F4" w:rsidP="00655F22">
            <w:pPr>
              <w:spacing w:before="120" w:line="276" w:lineRule="auto"/>
              <w:jc w:val="both"/>
              <w:rPr>
                <w:rFonts w:asciiTheme="minorHAnsi" w:hAnsiTheme="minorHAnsi" w:cstheme="minorHAnsi"/>
                <w:sz w:val="20"/>
                <w:szCs w:val="20"/>
              </w:rPr>
            </w:pPr>
          </w:p>
        </w:tc>
      </w:tr>
    </w:tbl>
    <w:p w14:paraId="75A7C3AF" w14:textId="430C3265" w:rsidR="005C76F4" w:rsidRPr="005D2E16" w:rsidRDefault="00000000" w:rsidP="00D61DC9">
      <w:pPr>
        <w:spacing w:before="240" w:after="120" w:line="276" w:lineRule="auto"/>
        <w:jc w:val="both"/>
        <w:rPr>
          <w:rFonts w:asciiTheme="minorHAnsi" w:hAnsiTheme="minorHAnsi" w:cstheme="minorHAnsi"/>
        </w:rPr>
      </w:pPr>
      <w:r w:rsidRPr="005D2E16">
        <w:rPr>
          <w:rFonts w:asciiTheme="minorHAnsi" w:hAnsiTheme="minorHAnsi" w:cstheme="minorHAnsi"/>
        </w:rPr>
        <w:t xml:space="preserve">Based on </w:t>
      </w:r>
      <w:hyperlink w:anchor="Tab2" w:history="1">
        <w:r w:rsidR="001C00DF" w:rsidRPr="005D2E16">
          <w:rPr>
            <w:rStyle w:val="Hyperlink"/>
            <w:rFonts w:asciiTheme="minorHAnsi" w:hAnsiTheme="minorHAnsi" w:cstheme="minorHAnsi"/>
          </w:rPr>
          <w:t>T</w:t>
        </w:r>
        <w:r w:rsidRPr="005D2E16">
          <w:rPr>
            <w:rStyle w:val="Hyperlink"/>
            <w:rFonts w:asciiTheme="minorHAnsi" w:hAnsiTheme="minorHAnsi" w:cstheme="minorHAnsi"/>
          </w:rPr>
          <w:t xml:space="preserve">able </w:t>
        </w:r>
        <w:r w:rsidR="001C00DF" w:rsidRPr="005D2E16">
          <w:rPr>
            <w:rStyle w:val="Hyperlink"/>
            <w:rFonts w:asciiTheme="minorHAnsi" w:hAnsiTheme="minorHAnsi" w:cstheme="minorHAnsi"/>
          </w:rPr>
          <w:t>2</w:t>
        </w:r>
      </w:hyperlink>
      <w:r w:rsidRPr="005D2E16">
        <w:rPr>
          <w:rFonts w:asciiTheme="minorHAnsi" w:hAnsiTheme="minorHAnsi" w:cstheme="minorHAnsi"/>
        </w:rPr>
        <w:t xml:space="preserve">, this research found that there are patterns of translation </w:t>
      </w:r>
      <w:r w:rsidR="008802BC" w:rsidRPr="005D2E16">
        <w:rPr>
          <w:rFonts w:asciiTheme="minorHAnsi" w:hAnsiTheme="minorHAnsi" w:cstheme="minorHAnsi"/>
        </w:rPr>
        <w:t>strategies</w:t>
      </w:r>
      <w:r w:rsidRPr="005D2E16">
        <w:rPr>
          <w:rFonts w:asciiTheme="minorHAnsi" w:hAnsiTheme="minorHAnsi" w:cstheme="minorHAnsi"/>
        </w:rPr>
        <w:t xml:space="preserve"> to achieve equivalence in translating cultural terms found in the Indonesian translation of </w:t>
      </w:r>
      <w:r w:rsidRPr="005D2E16">
        <w:rPr>
          <w:rFonts w:asciiTheme="minorHAnsi" w:hAnsiTheme="minorHAnsi" w:cstheme="minorHAnsi"/>
          <w:i/>
          <w:iCs/>
        </w:rPr>
        <w:t xml:space="preserve">The Adventures of Huckleberry Finn. </w:t>
      </w:r>
    </w:p>
    <w:p w14:paraId="400AF607" w14:textId="6AB6189A" w:rsidR="005C76F4" w:rsidRPr="000B070A" w:rsidRDefault="00000000" w:rsidP="00D61DC9">
      <w:pPr>
        <w:spacing w:line="276" w:lineRule="auto"/>
        <w:jc w:val="both"/>
        <w:rPr>
          <w:rFonts w:ascii="Cambria" w:eastAsia="Cambria" w:hAnsi="Cambria" w:cstheme="minorHAnsi"/>
          <w:b/>
          <w:bCs/>
          <w:color w:val="4472C4"/>
        </w:rPr>
      </w:pPr>
      <w:r w:rsidRPr="000B070A">
        <w:rPr>
          <w:rFonts w:ascii="Cambria" w:eastAsia="Cambria" w:hAnsi="Cambria" w:cstheme="minorHAnsi"/>
          <w:b/>
          <w:bCs/>
          <w:color w:val="4472C4"/>
        </w:rPr>
        <w:t>Equivalence Criteria in the Translation of Cultural Terms</w:t>
      </w:r>
      <w:r w:rsidR="00057C15">
        <w:rPr>
          <w:rFonts w:ascii="Cambria" w:eastAsia="Cambria" w:hAnsi="Cambria" w:cstheme="minorHAnsi"/>
          <w:b/>
          <w:bCs/>
          <w:color w:val="4472C4"/>
        </w:rPr>
        <w:t xml:space="preserve"> </w:t>
      </w:r>
      <w:r w:rsidR="00057C15" w:rsidRPr="00057C15">
        <w:rPr>
          <w:rFonts w:ascii="Cambria" w:eastAsia="Cambria" w:hAnsi="Cambria" w:cstheme="minorHAnsi"/>
          <w:color w:val="C00000"/>
        </w:rPr>
        <w:t>(Cambria11, Blue, Bold, Sentence case, Left-Indent)</w:t>
      </w:r>
    </w:p>
    <w:p w14:paraId="7F8D4248" w14:textId="09FD97AA" w:rsidR="005C76F4" w:rsidRPr="005D2E16" w:rsidRDefault="00000000" w:rsidP="00D61DC9">
      <w:pPr>
        <w:pBdr>
          <w:top w:val="nil"/>
          <w:left w:val="nil"/>
          <w:bottom w:val="nil"/>
          <w:right w:val="nil"/>
          <w:between w:val="nil"/>
        </w:pBdr>
        <w:spacing w:after="80" w:line="276" w:lineRule="auto"/>
        <w:jc w:val="both"/>
        <w:rPr>
          <w:rFonts w:asciiTheme="minorHAnsi" w:hAnsiTheme="minorHAnsi" w:cstheme="minorHAnsi"/>
          <w:color w:val="000000"/>
        </w:rPr>
      </w:pPr>
      <w:r w:rsidRPr="005D2E16">
        <w:rPr>
          <w:rFonts w:asciiTheme="minorHAnsi" w:hAnsiTheme="minorHAnsi" w:cstheme="minorHAnsi"/>
          <w:color w:val="000000"/>
        </w:rPr>
        <w:t xml:space="preserve">In this research, the equivalence of cultural terms is analyzed based on the extent to which the cultural terms in the source text (ST) </w:t>
      </w:r>
      <w:r w:rsidR="00810F3F" w:rsidRPr="005D2E16">
        <w:rPr>
          <w:rFonts w:asciiTheme="minorHAnsi" w:hAnsiTheme="minorHAnsi" w:cstheme="minorHAnsi"/>
          <w:color w:val="000000"/>
        </w:rPr>
        <w:t>can be maintained, adapted, or altered in the TT. By employing Bell’s (1991) categories</w:t>
      </w:r>
      <w:r w:rsidR="00E56732" w:rsidRPr="005D2E16">
        <w:rPr>
          <w:rFonts w:asciiTheme="minorHAnsi" w:hAnsiTheme="minorHAnsi" w:cstheme="minorHAnsi"/>
          <w:color w:val="000000"/>
        </w:rPr>
        <w:t xml:space="preserve">, the analysis below illustrates how cultural meaning is negotiated at the semantic level. </w:t>
      </w:r>
    </w:p>
    <w:p w14:paraId="17B7FEB4" w14:textId="77777777" w:rsidR="006F445F" w:rsidRDefault="00000000" w:rsidP="006F445F">
      <w:pPr>
        <w:spacing w:before="120" w:after="0" w:line="276" w:lineRule="auto"/>
        <w:rPr>
          <w:rFonts w:ascii="Cambria" w:eastAsia="Cambria" w:hAnsi="Cambria" w:cstheme="minorHAnsi"/>
          <w:b/>
          <w:bCs/>
          <w:color w:val="5B9BD5"/>
          <w:sz w:val="24"/>
          <w:szCs w:val="24"/>
        </w:rPr>
      </w:pPr>
      <w:r w:rsidRPr="00655F22">
        <w:rPr>
          <w:rFonts w:ascii="Cambria" w:eastAsia="Cambria" w:hAnsi="Cambria" w:cstheme="minorHAnsi"/>
          <w:b/>
          <w:bCs/>
          <w:color w:val="5B9BD5"/>
          <w:sz w:val="24"/>
          <w:szCs w:val="24"/>
        </w:rPr>
        <w:t>Conclusion</w:t>
      </w:r>
    </w:p>
    <w:p w14:paraId="67BFDA51" w14:textId="0C3FFBCE" w:rsidR="000B070A" w:rsidRPr="008144AE" w:rsidRDefault="008144AE" w:rsidP="005D2E16">
      <w:pPr>
        <w:spacing w:line="276" w:lineRule="auto"/>
        <w:jc w:val="both"/>
        <w:rPr>
          <w:rFonts w:asciiTheme="minorHAnsi" w:hAnsiTheme="minorHAnsi" w:cstheme="minorHAnsi"/>
          <w:color w:val="000000"/>
        </w:rPr>
      </w:pPr>
      <w:r w:rsidRPr="008144AE">
        <w:rPr>
          <w:rFonts w:asciiTheme="minorHAnsi" w:hAnsiTheme="minorHAnsi" w:cstheme="minorHAnsi"/>
          <w:color w:val="000000"/>
        </w:rPr>
        <w:t xml:space="preserve">The author should clearly explain the important conclusions of the research highlighting its significance and potential implication to the relevant fields and practices. </w:t>
      </w:r>
      <w:r>
        <w:rPr>
          <w:rFonts w:asciiTheme="minorHAnsi" w:hAnsiTheme="minorHAnsi" w:cstheme="minorHAnsi"/>
          <w:color w:val="000000"/>
        </w:rPr>
        <w:t>(</w:t>
      </w:r>
      <w:r w:rsidRPr="008144AE">
        <w:rPr>
          <w:rFonts w:asciiTheme="minorHAnsi" w:hAnsiTheme="minorHAnsi" w:cstheme="minorHAnsi"/>
          <w:color w:val="C00000"/>
        </w:rPr>
        <w:t>Calibri11, Automatic, Normal, Sentence case, Justified-Indent</w:t>
      </w:r>
      <w:r>
        <w:rPr>
          <w:rFonts w:asciiTheme="minorHAnsi" w:hAnsiTheme="minorHAnsi" w:cstheme="minorHAnsi"/>
          <w:color w:val="000000"/>
        </w:rPr>
        <w:t>)</w:t>
      </w:r>
    </w:p>
    <w:p w14:paraId="4F1EF2C2" w14:textId="4738C3E4" w:rsidR="005D2E16" w:rsidRDefault="00FD3A22" w:rsidP="000B070A">
      <w:pPr>
        <w:spacing w:before="120" w:after="0" w:line="276" w:lineRule="auto"/>
        <w:rPr>
          <w:rFonts w:ascii="Cambria" w:eastAsia="Cambria" w:hAnsi="Cambria" w:cstheme="minorHAnsi"/>
          <w:b/>
          <w:bCs/>
          <w:color w:val="5B9BD5"/>
          <w:sz w:val="24"/>
          <w:szCs w:val="24"/>
        </w:rPr>
      </w:pPr>
      <w:r w:rsidRPr="000B070A">
        <w:rPr>
          <w:rFonts w:ascii="Cambria" w:eastAsia="Cambria" w:hAnsi="Cambria" w:cstheme="minorHAnsi"/>
          <w:b/>
          <w:bCs/>
          <w:color w:val="5B9BD5"/>
          <w:sz w:val="24"/>
          <w:szCs w:val="24"/>
        </w:rPr>
        <w:t>References</w:t>
      </w:r>
      <w:bookmarkStart w:id="9" w:name="Ahmed2021"/>
    </w:p>
    <w:p w14:paraId="0BCB77F9" w14:textId="69AD1ED1" w:rsidR="00E53A2E" w:rsidRDefault="00E53A2E" w:rsidP="00E53A2E">
      <w:pPr>
        <w:spacing w:before="120" w:line="240" w:lineRule="auto"/>
        <w:jc w:val="both"/>
        <w:rPr>
          <w:rFonts w:asciiTheme="minorHAnsi" w:hAnsiTheme="minorHAnsi" w:cstheme="minorHAnsi"/>
        </w:rPr>
      </w:pPr>
      <w:r w:rsidRPr="00E53A2E">
        <w:rPr>
          <w:rFonts w:asciiTheme="minorHAnsi" w:hAnsiTheme="minorHAnsi" w:cstheme="minorHAnsi"/>
        </w:rPr>
        <w:t>Minimum number of references is 50% taken from the journal. The year of publication of the reference</w:t>
      </w:r>
      <w:r>
        <w:rPr>
          <w:rFonts w:asciiTheme="minorHAnsi" w:hAnsiTheme="minorHAnsi" w:cstheme="minorHAnsi"/>
        </w:rPr>
        <w:t xml:space="preserve"> </w:t>
      </w:r>
      <w:r w:rsidRPr="00E53A2E">
        <w:rPr>
          <w:rFonts w:asciiTheme="minorHAnsi" w:hAnsiTheme="minorHAnsi" w:cstheme="minorHAnsi"/>
        </w:rPr>
        <w:t>is 80 % from the last 10 years. Avoid references in the form of personal communication.</w:t>
      </w:r>
      <w:r>
        <w:rPr>
          <w:rFonts w:asciiTheme="minorHAnsi" w:hAnsiTheme="minorHAnsi" w:cstheme="minorHAnsi"/>
        </w:rPr>
        <w:t xml:space="preserve"> </w:t>
      </w:r>
      <w:r w:rsidRPr="00E53A2E">
        <w:rPr>
          <w:rFonts w:asciiTheme="minorHAnsi" w:hAnsiTheme="minorHAnsi" w:cstheme="minorHAnsi"/>
        </w:rPr>
        <w:t>References to the work should follow the APA style and carefully checked for accuracy and consistency. Please ensure that every reference cited in the text is also present in the reference list and vice versa. It is highly recommended to use Reference Manager Tool like Mendeley or others</w:t>
      </w:r>
      <w:r>
        <w:rPr>
          <w:rFonts w:asciiTheme="minorHAnsi" w:hAnsiTheme="minorHAnsi" w:cstheme="minorHAnsi"/>
        </w:rPr>
        <w:t xml:space="preserve">. </w:t>
      </w:r>
      <w:r w:rsidRPr="00E53A2E">
        <w:rPr>
          <w:rFonts w:asciiTheme="minorHAnsi" w:hAnsiTheme="minorHAnsi" w:cstheme="minorHAnsi"/>
        </w:rPr>
        <w:t xml:space="preserve">For Further information : </w:t>
      </w:r>
      <w:hyperlink r:id="rId14" w:history="1">
        <w:r w:rsidRPr="00E430A6">
          <w:rPr>
            <w:rStyle w:val="Hyperlink"/>
            <w:rFonts w:asciiTheme="minorHAnsi" w:hAnsiTheme="minorHAnsi" w:cstheme="minorHAnsi"/>
          </w:rPr>
          <w:t>https://apastyle.apa.org/</w:t>
        </w:r>
      </w:hyperlink>
      <w:r>
        <w:rPr>
          <w:rFonts w:asciiTheme="minorHAnsi" w:hAnsiTheme="minorHAnsi" w:cstheme="minorHAnsi"/>
        </w:rPr>
        <w:t xml:space="preserve"> </w:t>
      </w:r>
      <w:r w:rsidRPr="00E53A2E">
        <w:rPr>
          <w:rFonts w:asciiTheme="minorHAnsi" w:hAnsiTheme="minorHAnsi" w:cstheme="minorHAnsi"/>
        </w:rPr>
        <w:t>(</w:t>
      </w:r>
      <w:r w:rsidRPr="00E53A2E">
        <w:rPr>
          <w:rFonts w:asciiTheme="minorHAnsi" w:hAnsiTheme="minorHAnsi" w:cstheme="minorHAnsi"/>
          <w:color w:val="C00000"/>
        </w:rPr>
        <w:t>Calibri11, Automatic, Normal, Sentence case, Justified-Indent, Hanging Indent 1cm</w:t>
      </w:r>
      <w:r w:rsidRPr="00E53A2E">
        <w:rPr>
          <w:rFonts w:asciiTheme="minorHAnsi" w:hAnsiTheme="minorHAnsi" w:cstheme="minorHAnsi"/>
        </w:rPr>
        <w:t>)</w:t>
      </w:r>
    </w:p>
    <w:p w14:paraId="47C82F80" w14:textId="6915FE58" w:rsidR="00F6006C" w:rsidRPr="00D61DC9" w:rsidRDefault="00F6006C" w:rsidP="006F445F">
      <w:pPr>
        <w:spacing w:line="240" w:lineRule="auto"/>
        <w:ind w:left="567" w:hanging="567"/>
        <w:jc w:val="both"/>
        <w:rPr>
          <w:rFonts w:asciiTheme="minorHAnsi" w:hAnsiTheme="minorHAnsi" w:cstheme="minorHAnsi"/>
        </w:rPr>
      </w:pPr>
      <w:r w:rsidRPr="00D61DC9">
        <w:rPr>
          <w:rFonts w:asciiTheme="minorHAnsi" w:hAnsiTheme="minorHAnsi" w:cstheme="minorHAnsi"/>
        </w:rPr>
        <w:t xml:space="preserve">Ahmed, M., &amp; Mansour, R. A (2021). Investigating the translation strategies used in rendering cultural bound expressions in Barghouthy’s Memoire I Was Born There, I Was Born Her. </w:t>
      </w:r>
      <w:r w:rsidRPr="00D61DC9">
        <w:rPr>
          <w:rFonts w:asciiTheme="minorHAnsi" w:hAnsiTheme="minorHAnsi" w:cstheme="minorHAnsi"/>
          <w:i/>
          <w:iCs/>
        </w:rPr>
        <w:t>Arab World English Journal For Translation and Literary Studies</w:t>
      </w:r>
      <w:r w:rsidRPr="00D61DC9">
        <w:rPr>
          <w:rFonts w:asciiTheme="minorHAnsi" w:hAnsiTheme="minorHAnsi" w:cstheme="minorHAnsi"/>
        </w:rPr>
        <w:t xml:space="preserve">, 5(4), 27–45. </w:t>
      </w:r>
      <w:hyperlink r:id="rId15" w:history="1">
        <w:r w:rsidR="008542E9" w:rsidRPr="00D61DC9">
          <w:rPr>
            <w:rStyle w:val="Hyperlink"/>
            <w:rFonts w:asciiTheme="minorHAnsi" w:hAnsiTheme="minorHAnsi" w:cstheme="minorHAnsi"/>
          </w:rPr>
          <w:t>https://doi.org/10.24093/awejtls/vol5no4.3</w:t>
        </w:r>
      </w:hyperlink>
      <w:r w:rsidR="008542E9" w:rsidRPr="00D61DC9">
        <w:rPr>
          <w:rFonts w:asciiTheme="minorHAnsi" w:hAnsiTheme="minorHAnsi" w:cstheme="minorHAnsi"/>
        </w:rPr>
        <w:t xml:space="preserve"> </w:t>
      </w:r>
    </w:p>
    <w:p w14:paraId="551352B4" w14:textId="3BAF1BBF" w:rsidR="002E1EF0" w:rsidRPr="00D61DC9" w:rsidRDefault="002E1EF0" w:rsidP="006F445F">
      <w:pPr>
        <w:pStyle w:val="Bibliography"/>
        <w:spacing w:before="120" w:line="240" w:lineRule="auto"/>
        <w:ind w:left="567" w:hanging="567"/>
        <w:jc w:val="both"/>
        <w:rPr>
          <w:rFonts w:asciiTheme="minorHAnsi" w:hAnsiTheme="minorHAnsi" w:cstheme="minorHAnsi"/>
          <w:b/>
          <w:bCs/>
        </w:rPr>
      </w:pPr>
      <w:bookmarkStart w:id="10" w:name="Ahimsa2020"/>
      <w:bookmarkEnd w:id="9"/>
      <w:r w:rsidRPr="00D61DC9">
        <w:rPr>
          <w:rFonts w:asciiTheme="minorHAnsi" w:hAnsiTheme="minorHAnsi" w:cstheme="minorHAnsi"/>
          <w:color w:val="222222"/>
          <w:shd w:val="clear" w:color="auto" w:fill="FFFFFF"/>
        </w:rPr>
        <w:lastRenderedPageBreak/>
        <w:t xml:space="preserve">Ahimsa-Putra, H. S. (2020). Mendefinisikan </w:t>
      </w:r>
      <w:r w:rsidR="001D4DBC" w:rsidRPr="00D61DC9">
        <w:rPr>
          <w:rFonts w:asciiTheme="minorHAnsi" w:hAnsiTheme="minorHAnsi" w:cstheme="minorHAnsi"/>
          <w:color w:val="222222"/>
          <w:shd w:val="clear" w:color="auto" w:fill="FFFFFF"/>
        </w:rPr>
        <w:t>k</w:t>
      </w:r>
      <w:r w:rsidRPr="00D61DC9">
        <w:rPr>
          <w:rFonts w:asciiTheme="minorHAnsi" w:hAnsiTheme="minorHAnsi" w:cstheme="minorHAnsi"/>
          <w:color w:val="222222"/>
          <w:shd w:val="clear" w:color="auto" w:fill="FFFFFF"/>
        </w:rPr>
        <w:t xml:space="preserve">embali </w:t>
      </w:r>
      <w:r w:rsidR="001D4DBC" w:rsidRPr="00D61DC9">
        <w:rPr>
          <w:rFonts w:asciiTheme="minorHAnsi" w:hAnsiTheme="minorHAnsi" w:cstheme="minorHAnsi"/>
          <w:color w:val="222222"/>
          <w:shd w:val="clear" w:color="auto" w:fill="FFFFFF"/>
        </w:rPr>
        <w:t>k</w:t>
      </w:r>
      <w:r w:rsidRPr="00D61DC9">
        <w:rPr>
          <w:rFonts w:asciiTheme="minorHAnsi" w:hAnsiTheme="minorHAnsi" w:cstheme="minorHAnsi"/>
          <w:color w:val="222222"/>
          <w:shd w:val="clear" w:color="auto" w:fill="FFFFFF"/>
        </w:rPr>
        <w:t>ebudayaan. </w:t>
      </w:r>
      <w:r w:rsidRPr="00D61DC9">
        <w:rPr>
          <w:rFonts w:asciiTheme="minorHAnsi" w:hAnsiTheme="minorHAnsi" w:cstheme="minorHAnsi"/>
          <w:i/>
          <w:iCs/>
          <w:color w:val="222222"/>
          <w:shd w:val="clear" w:color="auto" w:fill="FFFFFF"/>
        </w:rPr>
        <w:t>Lembaran Antropologi Budaya</w:t>
      </w:r>
      <w:r w:rsidRPr="00D61DC9">
        <w:rPr>
          <w:rFonts w:asciiTheme="minorHAnsi" w:hAnsiTheme="minorHAnsi" w:cstheme="minorHAnsi"/>
          <w:color w:val="222222"/>
          <w:shd w:val="clear" w:color="auto" w:fill="FFFFFF"/>
        </w:rPr>
        <w:t>, </w:t>
      </w:r>
      <w:r w:rsidRPr="00D61DC9">
        <w:rPr>
          <w:rFonts w:asciiTheme="minorHAnsi" w:hAnsiTheme="minorHAnsi" w:cstheme="minorHAnsi"/>
          <w:i/>
          <w:iCs/>
          <w:color w:val="222222"/>
          <w:shd w:val="clear" w:color="auto" w:fill="FFFFFF"/>
        </w:rPr>
        <w:t>2</w:t>
      </w:r>
      <w:r w:rsidRPr="00D61DC9">
        <w:rPr>
          <w:rFonts w:asciiTheme="minorHAnsi" w:hAnsiTheme="minorHAnsi" w:cstheme="minorHAnsi"/>
          <w:color w:val="222222"/>
          <w:shd w:val="clear" w:color="auto" w:fill="FFFFFF"/>
        </w:rPr>
        <w:t>(2), 2-25.</w:t>
      </w:r>
    </w:p>
    <w:bookmarkEnd w:id="10"/>
    <w:p w14:paraId="3F0B2D9C" w14:textId="2223F6B8" w:rsidR="00187583" w:rsidRPr="00187583" w:rsidRDefault="00FD3A22" w:rsidP="00187583">
      <w:pPr>
        <w:pStyle w:val="Bibliography"/>
        <w:spacing w:before="120" w:line="240" w:lineRule="auto"/>
        <w:ind w:left="567" w:hanging="567"/>
        <w:jc w:val="both"/>
        <w:rPr>
          <w:rFonts w:asciiTheme="minorHAnsi" w:hAnsiTheme="minorHAnsi" w:cstheme="minorHAnsi"/>
        </w:rPr>
      </w:pPr>
      <w:r w:rsidRPr="00187583">
        <w:rPr>
          <w:rFonts w:asciiTheme="minorHAnsi" w:hAnsiTheme="minorHAnsi" w:cstheme="minorHAnsi"/>
          <w:b/>
          <w:bCs/>
        </w:rPr>
        <w:fldChar w:fldCharType="begin"/>
      </w:r>
      <w:r w:rsidRPr="00187583">
        <w:rPr>
          <w:rFonts w:asciiTheme="minorHAnsi" w:hAnsiTheme="minorHAnsi" w:cstheme="minorHAnsi"/>
          <w:b/>
          <w:bCs/>
        </w:rPr>
        <w:instrText xml:space="preserve"> ADDIN ZOTERO_BIBL {"uncited":[],"omitted":[],"custom":[]} CSL_BIBLIOGRAPHY </w:instrText>
      </w:r>
      <w:r w:rsidRPr="00187583">
        <w:rPr>
          <w:rFonts w:asciiTheme="minorHAnsi" w:hAnsiTheme="minorHAnsi" w:cstheme="minorHAnsi"/>
          <w:b/>
          <w:bCs/>
        </w:rPr>
        <w:fldChar w:fldCharType="separate"/>
      </w:r>
      <w:bookmarkStart w:id="11" w:name="Laabed2022"/>
    </w:p>
    <w:p w14:paraId="58BCC74F" w14:textId="77777777" w:rsidR="00187583" w:rsidRPr="00187583" w:rsidRDefault="00187583" w:rsidP="00187583">
      <w:pPr>
        <w:pBdr>
          <w:top w:val="nil"/>
          <w:left w:val="nil"/>
          <w:bottom w:val="nil"/>
          <w:right w:val="nil"/>
          <w:between w:val="nil"/>
        </w:pBdr>
        <w:shd w:val="clear" w:color="auto" w:fill="FFFFFF"/>
        <w:spacing w:before="120" w:after="120"/>
        <w:jc w:val="both"/>
        <w:rPr>
          <w:rFonts w:asciiTheme="minorHAnsi" w:eastAsia="Gill Sans" w:hAnsiTheme="minorHAnsi" w:cstheme="minorHAnsi"/>
          <w:color w:val="000000" w:themeColor="text1"/>
        </w:rPr>
      </w:pPr>
      <w:r w:rsidRPr="00187583">
        <w:rPr>
          <w:rFonts w:asciiTheme="minorHAnsi" w:eastAsia="Gill Sans" w:hAnsiTheme="minorHAnsi" w:cstheme="minorHAnsi"/>
          <w:color w:val="000000" w:themeColor="text1"/>
        </w:rPr>
        <w:t xml:space="preserve">Here is the example of writing reference: </w:t>
      </w:r>
    </w:p>
    <w:p w14:paraId="5D371310" w14:textId="77777777" w:rsidR="00187583" w:rsidRPr="00187583" w:rsidRDefault="00187583" w:rsidP="00187583">
      <w:pPr>
        <w:pBdr>
          <w:top w:val="nil"/>
          <w:left w:val="nil"/>
          <w:bottom w:val="nil"/>
          <w:right w:val="nil"/>
          <w:between w:val="nil"/>
        </w:pBdr>
        <w:shd w:val="clear" w:color="auto" w:fill="FFFFFF"/>
        <w:spacing w:before="120" w:after="120"/>
        <w:jc w:val="both"/>
        <w:rPr>
          <w:rFonts w:asciiTheme="minorHAnsi" w:eastAsia="Gill Sans" w:hAnsiTheme="minorHAnsi" w:cstheme="minorHAnsi"/>
          <w:b/>
          <w:bCs/>
          <w:color w:val="000000" w:themeColor="text1"/>
        </w:rPr>
      </w:pPr>
      <w:r w:rsidRPr="00187583">
        <w:rPr>
          <w:rFonts w:asciiTheme="minorHAnsi" w:eastAsia="Gill Sans" w:hAnsiTheme="minorHAnsi" w:cstheme="minorHAnsi"/>
          <w:b/>
          <w:bCs/>
          <w:color w:val="000000" w:themeColor="text1"/>
        </w:rPr>
        <w:t>Journal</w:t>
      </w:r>
    </w:p>
    <w:p w14:paraId="24E34633" w14:textId="77777777" w:rsidR="00187583" w:rsidRPr="00187583" w:rsidRDefault="00187583" w:rsidP="00187583">
      <w:pPr>
        <w:pBdr>
          <w:top w:val="nil"/>
          <w:left w:val="nil"/>
          <w:bottom w:val="nil"/>
          <w:right w:val="nil"/>
          <w:between w:val="nil"/>
        </w:pBdr>
        <w:shd w:val="clear" w:color="auto" w:fill="FFFFFF"/>
        <w:spacing w:before="120" w:after="120"/>
        <w:ind w:left="567"/>
        <w:jc w:val="both"/>
        <w:rPr>
          <w:rFonts w:asciiTheme="minorHAnsi" w:eastAsia="Gill Sans" w:hAnsiTheme="minorHAnsi" w:cstheme="minorHAnsi"/>
          <w:b/>
          <w:bCs/>
          <w:color w:val="000000" w:themeColor="text1"/>
        </w:rPr>
      </w:pPr>
      <w:r w:rsidRPr="00187583">
        <w:rPr>
          <w:rFonts w:asciiTheme="minorHAnsi" w:eastAsia="Gill Sans" w:hAnsiTheme="minorHAnsi" w:cstheme="minorHAnsi"/>
          <w:b/>
          <w:bCs/>
          <w:color w:val="000000" w:themeColor="text1"/>
        </w:rPr>
        <w:t>Journal with direct object identifier (DOI)</w:t>
      </w:r>
    </w:p>
    <w:p w14:paraId="3E08CFE5" w14:textId="77777777" w:rsidR="00187583" w:rsidRPr="00187583" w:rsidRDefault="00187583" w:rsidP="00187583">
      <w:pPr>
        <w:pBdr>
          <w:top w:val="nil"/>
          <w:left w:val="nil"/>
          <w:bottom w:val="nil"/>
          <w:right w:val="nil"/>
          <w:between w:val="nil"/>
        </w:pBdr>
        <w:shd w:val="clear" w:color="auto" w:fill="FFFFFF"/>
        <w:spacing w:before="120" w:after="120"/>
        <w:ind w:left="567"/>
        <w:jc w:val="both"/>
        <w:rPr>
          <w:rFonts w:asciiTheme="minorHAnsi" w:eastAsia="Gill Sans" w:hAnsiTheme="minorHAnsi" w:cstheme="minorHAnsi"/>
          <w:color w:val="000000" w:themeColor="text1"/>
        </w:rPr>
      </w:pPr>
      <w:r w:rsidRPr="00187583">
        <w:rPr>
          <w:rFonts w:asciiTheme="minorHAnsi" w:eastAsia="Gill Sans" w:hAnsiTheme="minorHAnsi" w:cstheme="minorHAnsi"/>
          <w:color w:val="000000" w:themeColor="text1"/>
        </w:rPr>
        <w:t>Author, A. A., Author, B. B., &amp; Author, C. C. (Tahun). Judul artikel. Judul jurnal, volume(issue), hlm - hlm. doi:xx.xxxxxxxxxx</w:t>
      </w:r>
    </w:p>
    <w:p w14:paraId="731C54F6" w14:textId="77777777" w:rsidR="00187583" w:rsidRPr="00187583" w:rsidRDefault="00187583" w:rsidP="00187583">
      <w:pPr>
        <w:pBdr>
          <w:top w:val="nil"/>
          <w:left w:val="nil"/>
          <w:bottom w:val="nil"/>
          <w:right w:val="nil"/>
          <w:between w:val="nil"/>
        </w:pBdr>
        <w:shd w:val="clear" w:color="auto" w:fill="FFFFFF"/>
        <w:spacing w:before="120" w:after="120"/>
        <w:ind w:left="567"/>
        <w:jc w:val="both"/>
        <w:rPr>
          <w:rFonts w:asciiTheme="minorHAnsi" w:eastAsia="Gill Sans" w:hAnsiTheme="minorHAnsi" w:cstheme="minorHAnsi"/>
          <w:b/>
          <w:bCs/>
          <w:color w:val="000000" w:themeColor="text1"/>
        </w:rPr>
      </w:pPr>
      <w:r w:rsidRPr="00187583">
        <w:rPr>
          <w:rFonts w:asciiTheme="minorHAnsi" w:eastAsia="Gill Sans" w:hAnsiTheme="minorHAnsi" w:cstheme="minorHAnsi"/>
          <w:b/>
          <w:bCs/>
          <w:color w:val="000000" w:themeColor="text1"/>
        </w:rPr>
        <w:t>Journal with DOI single author</w:t>
      </w:r>
    </w:p>
    <w:p w14:paraId="20F45A3B" w14:textId="77777777" w:rsidR="00187583" w:rsidRPr="00187583" w:rsidRDefault="00187583" w:rsidP="00187583">
      <w:pPr>
        <w:pBdr>
          <w:top w:val="nil"/>
          <w:left w:val="nil"/>
          <w:bottom w:val="nil"/>
          <w:right w:val="nil"/>
          <w:between w:val="nil"/>
        </w:pBdr>
        <w:shd w:val="clear" w:color="auto" w:fill="FFFFFF"/>
        <w:spacing w:before="120" w:after="120"/>
        <w:ind w:left="567"/>
        <w:jc w:val="both"/>
        <w:rPr>
          <w:rFonts w:asciiTheme="minorHAnsi" w:eastAsia="Gill Sans" w:hAnsiTheme="minorHAnsi" w:cstheme="minorHAnsi"/>
          <w:color w:val="000000" w:themeColor="text1"/>
        </w:rPr>
      </w:pPr>
      <w:r w:rsidRPr="00187583">
        <w:rPr>
          <w:rFonts w:asciiTheme="minorHAnsi" w:eastAsia="Gill Sans" w:hAnsiTheme="minorHAnsi" w:cstheme="minorHAnsi"/>
          <w:color w:val="000000" w:themeColor="text1"/>
        </w:rPr>
        <w:t>Houlston, R. S. (2008). Pseudoautosomal linkage in chronic lymphocytic leukaemia. British Journal of Haematology, 109(4), 899–900. doi: 10.1046/j.1365-2141.2000.109004899.x</w:t>
      </w:r>
    </w:p>
    <w:p w14:paraId="59363C75" w14:textId="77777777" w:rsidR="00187583" w:rsidRPr="00187583" w:rsidRDefault="00187583" w:rsidP="00187583">
      <w:pPr>
        <w:pBdr>
          <w:top w:val="nil"/>
          <w:left w:val="nil"/>
          <w:bottom w:val="nil"/>
          <w:right w:val="nil"/>
          <w:between w:val="nil"/>
        </w:pBdr>
        <w:shd w:val="clear" w:color="auto" w:fill="FFFFFF"/>
        <w:spacing w:before="120" w:after="120"/>
        <w:ind w:left="567"/>
        <w:jc w:val="both"/>
        <w:rPr>
          <w:rFonts w:asciiTheme="minorHAnsi" w:eastAsia="Gill Sans" w:hAnsiTheme="minorHAnsi" w:cstheme="minorHAnsi"/>
          <w:b/>
          <w:bCs/>
          <w:color w:val="000000" w:themeColor="text1"/>
        </w:rPr>
      </w:pPr>
      <w:r w:rsidRPr="00187583">
        <w:rPr>
          <w:rFonts w:asciiTheme="minorHAnsi" w:eastAsia="Gill Sans" w:hAnsiTheme="minorHAnsi" w:cstheme="minorHAnsi"/>
          <w:b/>
          <w:bCs/>
          <w:color w:val="000000" w:themeColor="text1"/>
        </w:rPr>
        <w:t>Journal with DOI, 2–7 authors (all author should be written)</w:t>
      </w:r>
    </w:p>
    <w:p w14:paraId="10BA4918" w14:textId="77777777" w:rsidR="00187583" w:rsidRPr="00187583" w:rsidRDefault="00187583" w:rsidP="00187583">
      <w:pPr>
        <w:pBdr>
          <w:top w:val="nil"/>
          <w:left w:val="nil"/>
          <w:bottom w:val="nil"/>
          <w:right w:val="nil"/>
          <w:between w:val="nil"/>
        </w:pBdr>
        <w:shd w:val="clear" w:color="auto" w:fill="FFFFFF"/>
        <w:spacing w:before="120" w:after="120"/>
        <w:ind w:left="567"/>
        <w:jc w:val="both"/>
        <w:rPr>
          <w:rFonts w:asciiTheme="minorHAnsi" w:eastAsia="Gill Sans" w:hAnsiTheme="minorHAnsi" w:cstheme="minorHAnsi"/>
          <w:color w:val="000000" w:themeColor="text1"/>
        </w:rPr>
      </w:pPr>
      <w:r w:rsidRPr="00187583">
        <w:rPr>
          <w:rFonts w:asciiTheme="minorHAnsi" w:eastAsia="Gill Sans" w:hAnsiTheme="minorHAnsi" w:cstheme="minorHAnsi"/>
          <w:color w:val="000000" w:themeColor="text1"/>
        </w:rPr>
        <w:t>Herbst-Damm, K. L., &amp; Kulik, J. A. (2005). Volunteer support, marital status, and the survival times of terminally ill patients. Health</w:t>
      </w:r>
    </w:p>
    <w:p w14:paraId="5592E978" w14:textId="77777777" w:rsidR="00187583" w:rsidRPr="00187583" w:rsidRDefault="00187583" w:rsidP="00187583">
      <w:pPr>
        <w:pBdr>
          <w:top w:val="nil"/>
          <w:left w:val="nil"/>
          <w:bottom w:val="nil"/>
          <w:right w:val="nil"/>
          <w:between w:val="nil"/>
        </w:pBdr>
        <w:shd w:val="clear" w:color="auto" w:fill="FFFFFF"/>
        <w:spacing w:before="120" w:after="120"/>
        <w:ind w:left="567"/>
        <w:jc w:val="both"/>
        <w:rPr>
          <w:rFonts w:asciiTheme="minorHAnsi" w:eastAsia="Gill Sans" w:hAnsiTheme="minorHAnsi" w:cstheme="minorHAnsi"/>
          <w:color w:val="000000" w:themeColor="text1"/>
        </w:rPr>
      </w:pPr>
      <w:r w:rsidRPr="00187583">
        <w:rPr>
          <w:rFonts w:asciiTheme="minorHAnsi" w:eastAsia="Gill Sans" w:hAnsiTheme="minorHAnsi" w:cstheme="minorHAnsi"/>
          <w:color w:val="000000" w:themeColor="text1"/>
        </w:rPr>
        <w:t>Psychology, 24, 225-229. doi:10.1037/0278-6133.24.2.225</w:t>
      </w:r>
    </w:p>
    <w:p w14:paraId="001392F0" w14:textId="77777777" w:rsidR="00187583" w:rsidRPr="00187583" w:rsidRDefault="00187583" w:rsidP="00187583">
      <w:pPr>
        <w:pBdr>
          <w:top w:val="nil"/>
          <w:left w:val="nil"/>
          <w:bottom w:val="nil"/>
          <w:right w:val="nil"/>
          <w:between w:val="nil"/>
        </w:pBdr>
        <w:shd w:val="clear" w:color="auto" w:fill="FFFFFF"/>
        <w:spacing w:before="120" w:after="120"/>
        <w:ind w:left="567"/>
        <w:jc w:val="both"/>
        <w:rPr>
          <w:rFonts w:asciiTheme="minorHAnsi" w:eastAsia="Gill Sans" w:hAnsiTheme="minorHAnsi" w:cstheme="minorHAnsi"/>
          <w:b/>
          <w:bCs/>
          <w:color w:val="000000" w:themeColor="text1"/>
        </w:rPr>
      </w:pPr>
      <w:r w:rsidRPr="00187583">
        <w:rPr>
          <w:rFonts w:asciiTheme="minorHAnsi" w:eastAsia="Gill Sans" w:hAnsiTheme="minorHAnsi" w:cstheme="minorHAnsi"/>
          <w:b/>
          <w:bCs/>
          <w:color w:val="000000" w:themeColor="text1"/>
        </w:rPr>
        <w:t>Journal with 8 or more authors (write 6 first author, ... &amp; Last author)</w:t>
      </w:r>
    </w:p>
    <w:p w14:paraId="09F8BBB6" w14:textId="77777777" w:rsidR="00187583" w:rsidRPr="00187583" w:rsidRDefault="00187583" w:rsidP="00187583">
      <w:pPr>
        <w:pBdr>
          <w:top w:val="nil"/>
          <w:left w:val="nil"/>
          <w:bottom w:val="nil"/>
          <w:right w:val="nil"/>
          <w:between w:val="nil"/>
        </w:pBdr>
        <w:shd w:val="clear" w:color="auto" w:fill="FFFFFF"/>
        <w:spacing w:before="120" w:after="120"/>
        <w:ind w:left="567"/>
        <w:jc w:val="both"/>
        <w:rPr>
          <w:rFonts w:asciiTheme="minorHAnsi" w:eastAsia="Gill Sans" w:hAnsiTheme="minorHAnsi" w:cstheme="minorHAnsi"/>
          <w:color w:val="000000" w:themeColor="text1"/>
        </w:rPr>
      </w:pPr>
      <w:r w:rsidRPr="00187583">
        <w:rPr>
          <w:rFonts w:asciiTheme="minorHAnsi" w:eastAsia="Gill Sans" w:hAnsiTheme="minorHAnsi" w:cstheme="minorHAnsi"/>
          <w:color w:val="000000" w:themeColor="text1"/>
        </w:rPr>
        <w:t>Gilbert, D. G., McClernon, J. F., Rabinovich, N. E., Sugai, C., Plath, L. C., Asgaard, G., ... Botros, N. (2004). Effects of quitting smoking on EEG activation and attention last for more than 31 days and are more severe with stress, dependence, DRD2 A 1 allele, and depressive traits. Nicotine and Tobacco Research, 6, 249-267. doi:1 0.1 080/1462220041 0001676305</w:t>
      </w:r>
    </w:p>
    <w:p w14:paraId="2645E347" w14:textId="77777777" w:rsidR="00187583" w:rsidRPr="00187583" w:rsidRDefault="00187583" w:rsidP="00187583">
      <w:pPr>
        <w:pBdr>
          <w:top w:val="nil"/>
          <w:left w:val="nil"/>
          <w:bottom w:val="nil"/>
          <w:right w:val="nil"/>
          <w:between w:val="nil"/>
        </w:pBdr>
        <w:shd w:val="clear" w:color="auto" w:fill="FFFFFF"/>
        <w:spacing w:before="120" w:after="120"/>
        <w:ind w:left="567"/>
        <w:jc w:val="both"/>
        <w:rPr>
          <w:rFonts w:asciiTheme="minorHAnsi" w:eastAsia="Gill Sans" w:hAnsiTheme="minorHAnsi" w:cstheme="minorHAnsi"/>
          <w:b/>
          <w:bCs/>
          <w:color w:val="000000" w:themeColor="text1"/>
        </w:rPr>
      </w:pPr>
      <w:r w:rsidRPr="00187583">
        <w:rPr>
          <w:rFonts w:asciiTheme="minorHAnsi" w:eastAsia="Gill Sans" w:hAnsiTheme="minorHAnsi" w:cstheme="minorHAnsi"/>
          <w:b/>
          <w:bCs/>
          <w:color w:val="000000" w:themeColor="text1"/>
        </w:rPr>
        <w:t>Journal without DOI</w:t>
      </w:r>
    </w:p>
    <w:p w14:paraId="622CD7BA" w14:textId="77777777" w:rsidR="00187583" w:rsidRPr="00187583" w:rsidRDefault="00187583" w:rsidP="00187583">
      <w:pPr>
        <w:pBdr>
          <w:top w:val="nil"/>
          <w:left w:val="nil"/>
          <w:bottom w:val="nil"/>
          <w:right w:val="nil"/>
          <w:between w:val="nil"/>
        </w:pBdr>
        <w:shd w:val="clear" w:color="auto" w:fill="FFFFFF"/>
        <w:spacing w:before="120" w:after="120"/>
        <w:ind w:left="567"/>
        <w:jc w:val="both"/>
        <w:rPr>
          <w:rFonts w:asciiTheme="minorHAnsi" w:eastAsia="Gill Sans" w:hAnsiTheme="minorHAnsi" w:cstheme="minorHAnsi"/>
          <w:color w:val="000000" w:themeColor="text1"/>
        </w:rPr>
      </w:pPr>
      <w:r w:rsidRPr="00187583">
        <w:rPr>
          <w:rFonts w:asciiTheme="minorHAnsi" w:eastAsia="Gill Sans" w:hAnsiTheme="minorHAnsi" w:cstheme="minorHAnsi"/>
          <w:color w:val="000000" w:themeColor="text1"/>
        </w:rPr>
        <w:t>Author, A. A., Author, B. B., &amp; Author, C. C. (year). title. Journal title, volume(issue), page- page.</w:t>
      </w:r>
    </w:p>
    <w:p w14:paraId="6D5CE664" w14:textId="77777777" w:rsidR="00187583" w:rsidRPr="00187583" w:rsidRDefault="00187583" w:rsidP="00187583">
      <w:pPr>
        <w:pBdr>
          <w:top w:val="nil"/>
          <w:left w:val="nil"/>
          <w:bottom w:val="nil"/>
          <w:right w:val="nil"/>
          <w:between w:val="nil"/>
        </w:pBdr>
        <w:shd w:val="clear" w:color="auto" w:fill="FFFFFF"/>
        <w:spacing w:before="120" w:after="120"/>
        <w:ind w:left="567"/>
        <w:jc w:val="both"/>
        <w:rPr>
          <w:rFonts w:asciiTheme="minorHAnsi" w:eastAsia="Gill Sans" w:hAnsiTheme="minorHAnsi" w:cstheme="minorHAnsi"/>
          <w:b/>
          <w:bCs/>
          <w:color w:val="000000" w:themeColor="text1"/>
        </w:rPr>
      </w:pPr>
      <w:r w:rsidRPr="00187583">
        <w:rPr>
          <w:rFonts w:asciiTheme="minorHAnsi" w:eastAsia="Gill Sans" w:hAnsiTheme="minorHAnsi" w:cstheme="minorHAnsi"/>
          <w:b/>
          <w:bCs/>
          <w:color w:val="000000" w:themeColor="text1"/>
        </w:rPr>
        <w:t>Journal without DOI single author</w:t>
      </w:r>
    </w:p>
    <w:p w14:paraId="1FFF72C8" w14:textId="77777777" w:rsidR="00187583" w:rsidRPr="00187583" w:rsidRDefault="00187583" w:rsidP="00187583">
      <w:pPr>
        <w:pBdr>
          <w:top w:val="nil"/>
          <w:left w:val="nil"/>
          <w:bottom w:val="nil"/>
          <w:right w:val="nil"/>
          <w:between w:val="nil"/>
        </w:pBdr>
        <w:shd w:val="clear" w:color="auto" w:fill="FFFFFF"/>
        <w:spacing w:before="120" w:after="120"/>
        <w:ind w:left="567"/>
        <w:jc w:val="both"/>
        <w:rPr>
          <w:rFonts w:asciiTheme="minorHAnsi" w:eastAsia="Gill Sans" w:hAnsiTheme="minorHAnsi" w:cstheme="minorHAnsi"/>
          <w:color w:val="000000" w:themeColor="text1"/>
        </w:rPr>
      </w:pPr>
      <w:r w:rsidRPr="00187583">
        <w:rPr>
          <w:rFonts w:asciiTheme="minorHAnsi" w:eastAsia="Gill Sans" w:hAnsiTheme="minorHAnsi" w:cstheme="minorHAnsi"/>
          <w:color w:val="000000" w:themeColor="text1"/>
        </w:rPr>
        <w:t>Wiliams, J. H. (2008). Employee engagement: Improving participation in safety. Profesional Safety, 53(12), 40 – 45.</w:t>
      </w:r>
    </w:p>
    <w:p w14:paraId="25E31E3A" w14:textId="77777777" w:rsidR="00187583" w:rsidRPr="00187583" w:rsidRDefault="00187583" w:rsidP="00187583">
      <w:pPr>
        <w:pBdr>
          <w:top w:val="nil"/>
          <w:left w:val="nil"/>
          <w:bottom w:val="nil"/>
          <w:right w:val="nil"/>
          <w:between w:val="nil"/>
        </w:pBdr>
        <w:shd w:val="clear" w:color="auto" w:fill="FFFFFF"/>
        <w:spacing w:before="120" w:after="120"/>
        <w:ind w:left="567"/>
        <w:jc w:val="both"/>
        <w:rPr>
          <w:rFonts w:asciiTheme="minorHAnsi" w:eastAsia="Gill Sans" w:hAnsiTheme="minorHAnsi" w:cstheme="minorHAnsi"/>
          <w:b/>
          <w:bCs/>
          <w:color w:val="000000" w:themeColor="text1"/>
        </w:rPr>
      </w:pPr>
      <w:r w:rsidRPr="00187583">
        <w:rPr>
          <w:rFonts w:asciiTheme="minorHAnsi" w:eastAsia="Gill Sans" w:hAnsiTheme="minorHAnsi" w:cstheme="minorHAnsi"/>
          <w:b/>
          <w:bCs/>
          <w:color w:val="000000" w:themeColor="text1"/>
        </w:rPr>
        <w:t>Journal without DOI, 2–7 authors (all Authors should be written)</w:t>
      </w:r>
    </w:p>
    <w:p w14:paraId="150B5A0F" w14:textId="77777777" w:rsidR="00187583" w:rsidRPr="00187583" w:rsidRDefault="00187583" w:rsidP="00187583">
      <w:pPr>
        <w:pBdr>
          <w:top w:val="nil"/>
          <w:left w:val="nil"/>
          <w:bottom w:val="nil"/>
          <w:right w:val="nil"/>
          <w:between w:val="nil"/>
        </w:pBdr>
        <w:shd w:val="clear" w:color="auto" w:fill="FFFFFF"/>
        <w:spacing w:before="120" w:after="120"/>
        <w:ind w:left="567"/>
        <w:jc w:val="both"/>
        <w:rPr>
          <w:rFonts w:asciiTheme="minorHAnsi" w:eastAsia="Gill Sans" w:hAnsiTheme="minorHAnsi" w:cstheme="minorHAnsi"/>
          <w:color w:val="000000" w:themeColor="text1"/>
        </w:rPr>
      </w:pPr>
      <w:r w:rsidRPr="00187583">
        <w:rPr>
          <w:rFonts w:asciiTheme="minorHAnsi" w:eastAsia="Gill Sans" w:hAnsiTheme="minorHAnsi" w:cstheme="minorHAnsi"/>
          <w:color w:val="000000" w:themeColor="text1"/>
        </w:rPr>
        <w:t>Keller, T. E., Cusick, G. R., &amp; Courtney, M. E. (2007). Approaching the transition to adulthood: Distinctive profiles of adolescents aging out of the child welfare system. Social Service Review, 81, 453-484.</w:t>
      </w:r>
    </w:p>
    <w:p w14:paraId="6F8AB3C2" w14:textId="77777777" w:rsidR="00187583" w:rsidRPr="00187583" w:rsidRDefault="00187583" w:rsidP="00187583">
      <w:pPr>
        <w:pBdr>
          <w:top w:val="nil"/>
          <w:left w:val="nil"/>
          <w:bottom w:val="nil"/>
          <w:right w:val="nil"/>
          <w:between w:val="nil"/>
        </w:pBdr>
        <w:shd w:val="clear" w:color="auto" w:fill="FFFFFF"/>
        <w:spacing w:before="120" w:after="120"/>
        <w:ind w:left="567"/>
        <w:jc w:val="both"/>
        <w:rPr>
          <w:rFonts w:asciiTheme="minorHAnsi" w:eastAsia="Gill Sans" w:hAnsiTheme="minorHAnsi" w:cstheme="minorHAnsi"/>
          <w:b/>
          <w:bCs/>
          <w:color w:val="000000" w:themeColor="text1"/>
        </w:rPr>
      </w:pPr>
      <w:r w:rsidRPr="00187583">
        <w:rPr>
          <w:rFonts w:asciiTheme="minorHAnsi" w:eastAsia="Gill Sans" w:hAnsiTheme="minorHAnsi" w:cstheme="minorHAnsi"/>
          <w:b/>
          <w:bCs/>
          <w:color w:val="000000" w:themeColor="text1"/>
        </w:rPr>
        <w:t>Journal without DOI, 8 or more authors (write 6 first authors, ... &amp; last author)</w:t>
      </w:r>
    </w:p>
    <w:p w14:paraId="371F102A" w14:textId="77777777" w:rsidR="00187583" w:rsidRPr="00187583" w:rsidRDefault="00187583" w:rsidP="00187583">
      <w:pPr>
        <w:pBdr>
          <w:top w:val="nil"/>
          <w:left w:val="nil"/>
          <w:bottom w:val="nil"/>
          <w:right w:val="nil"/>
          <w:between w:val="nil"/>
        </w:pBdr>
        <w:shd w:val="clear" w:color="auto" w:fill="FFFFFF"/>
        <w:spacing w:before="120" w:after="120"/>
        <w:ind w:left="567"/>
        <w:jc w:val="both"/>
        <w:rPr>
          <w:rFonts w:asciiTheme="minorHAnsi" w:eastAsia="Gill Sans" w:hAnsiTheme="minorHAnsi" w:cstheme="minorHAnsi"/>
          <w:color w:val="000000" w:themeColor="text1"/>
        </w:rPr>
      </w:pPr>
      <w:r w:rsidRPr="00187583">
        <w:rPr>
          <w:rFonts w:asciiTheme="minorHAnsi" w:eastAsia="Gill Sans" w:hAnsiTheme="minorHAnsi" w:cstheme="minorHAnsi"/>
          <w:color w:val="000000" w:themeColor="text1"/>
        </w:rPr>
        <w:t>Wolchik, S. A., West, S. G., Sandler, I. N., Tein, J. Y., Coatsworth, D., Lengua, L., … Griffin, W. A. (2000). An experimental evaluation  of  theory-based    mother  and  mother-child  programs  for  children  of  divorce.  Journal  of  Consulting  and  Clinical Psychology, 68, 843 – 856.</w:t>
      </w:r>
    </w:p>
    <w:p w14:paraId="3DBBEA4F" w14:textId="77777777" w:rsidR="00187583" w:rsidRPr="00187583" w:rsidRDefault="00187583" w:rsidP="00187583">
      <w:pPr>
        <w:pBdr>
          <w:top w:val="nil"/>
          <w:left w:val="nil"/>
          <w:bottom w:val="nil"/>
          <w:right w:val="nil"/>
          <w:between w:val="nil"/>
        </w:pBdr>
        <w:shd w:val="clear" w:color="auto" w:fill="FFFFFF"/>
        <w:spacing w:before="120" w:after="120"/>
        <w:ind w:left="567"/>
        <w:jc w:val="both"/>
        <w:rPr>
          <w:rFonts w:asciiTheme="minorHAnsi" w:eastAsia="Gill Sans" w:hAnsiTheme="minorHAnsi" w:cstheme="minorHAnsi"/>
          <w:b/>
          <w:bCs/>
          <w:color w:val="000000" w:themeColor="text1"/>
        </w:rPr>
      </w:pPr>
      <w:r w:rsidRPr="00187583">
        <w:rPr>
          <w:rFonts w:asciiTheme="minorHAnsi" w:eastAsia="Gill Sans" w:hAnsiTheme="minorHAnsi" w:cstheme="minorHAnsi"/>
          <w:b/>
          <w:bCs/>
          <w:color w:val="000000" w:themeColor="text1"/>
        </w:rPr>
        <w:t>Online Journal</w:t>
      </w:r>
    </w:p>
    <w:p w14:paraId="6D18A460" w14:textId="77777777" w:rsidR="00187583" w:rsidRPr="00187583" w:rsidRDefault="00187583" w:rsidP="00187583">
      <w:pPr>
        <w:pBdr>
          <w:top w:val="nil"/>
          <w:left w:val="nil"/>
          <w:bottom w:val="nil"/>
          <w:right w:val="nil"/>
          <w:between w:val="nil"/>
        </w:pBdr>
        <w:shd w:val="clear" w:color="auto" w:fill="FFFFFF"/>
        <w:spacing w:before="120" w:after="120"/>
        <w:ind w:left="567"/>
        <w:jc w:val="both"/>
        <w:rPr>
          <w:rFonts w:asciiTheme="minorHAnsi" w:eastAsia="Gill Sans" w:hAnsiTheme="minorHAnsi" w:cstheme="minorHAnsi"/>
          <w:color w:val="000000" w:themeColor="text1"/>
        </w:rPr>
      </w:pPr>
      <w:r w:rsidRPr="00187583">
        <w:rPr>
          <w:rFonts w:asciiTheme="minorHAnsi" w:eastAsia="Gill Sans" w:hAnsiTheme="minorHAnsi" w:cstheme="minorHAnsi"/>
          <w:color w:val="000000" w:themeColor="text1"/>
        </w:rPr>
        <w:t>Koo, D. J., Chitwoode, D., D., &amp; Sanchez,  J. (2008). Violent victimization and the routine activities/lifestyle of active drug users.</w:t>
      </w:r>
    </w:p>
    <w:p w14:paraId="6566E23F" w14:textId="77777777" w:rsidR="00187583" w:rsidRPr="00187583" w:rsidRDefault="00187583" w:rsidP="00187583">
      <w:pPr>
        <w:pBdr>
          <w:top w:val="nil"/>
          <w:left w:val="nil"/>
          <w:bottom w:val="nil"/>
          <w:right w:val="nil"/>
          <w:between w:val="nil"/>
        </w:pBdr>
        <w:shd w:val="clear" w:color="auto" w:fill="FFFFFF"/>
        <w:spacing w:before="120" w:after="120"/>
        <w:ind w:left="567"/>
        <w:jc w:val="both"/>
        <w:rPr>
          <w:rFonts w:asciiTheme="minorHAnsi" w:eastAsia="Gill Sans" w:hAnsiTheme="minorHAnsi" w:cstheme="minorHAnsi"/>
          <w:color w:val="000000" w:themeColor="text1"/>
        </w:rPr>
      </w:pPr>
      <w:r w:rsidRPr="00187583">
        <w:rPr>
          <w:rFonts w:asciiTheme="minorHAnsi" w:eastAsia="Gill Sans" w:hAnsiTheme="minorHAnsi" w:cstheme="minorHAnsi"/>
          <w:color w:val="000000" w:themeColor="text1"/>
        </w:rPr>
        <w:t>Journal of Drug issues, 38, 1105 – 1137. Retrieved from http: //www.criminology.fsu.edu/~jdi.</w:t>
      </w:r>
    </w:p>
    <w:p w14:paraId="37026FF7" w14:textId="77777777" w:rsidR="00187583" w:rsidRPr="00187583" w:rsidRDefault="00187583" w:rsidP="00187583">
      <w:pPr>
        <w:pBdr>
          <w:top w:val="nil"/>
          <w:left w:val="nil"/>
          <w:bottom w:val="nil"/>
          <w:right w:val="nil"/>
          <w:between w:val="nil"/>
        </w:pBdr>
        <w:shd w:val="clear" w:color="auto" w:fill="FFFFFF"/>
        <w:spacing w:before="120" w:after="120"/>
        <w:jc w:val="both"/>
        <w:rPr>
          <w:rFonts w:asciiTheme="minorHAnsi" w:eastAsia="Gill Sans" w:hAnsiTheme="minorHAnsi" w:cstheme="minorHAnsi"/>
          <w:b/>
          <w:bCs/>
          <w:color w:val="000000" w:themeColor="text1"/>
        </w:rPr>
      </w:pPr>
      <w:r w:rsidRPr="00187583">
        <w:rPr>
          <w:rFonts w:asciiTheme="minorHAnsi" w:eastAsia="Gill Sans" w:hAnsiTheme="minorHAnsi" w:cstheme="minorHAnsi"/>
          <w:b/>
          <w:bCs/>
          <w:color w:val="000000" w:themeColor="text1"/>
        </w:rPr>
        <w:lastRenderedPageBreak/>
        <w:t>Abstract as the main source</w:t>
      </w:r>
    </w:p>
    <w:p w14:paraId="738E31D7" w14:textId="77777777" w:rsidR="00187583" w:rsidRPr="00187583" w:rsidRDefault="00187583" w:rsidP="00187583">
      <w:pPr>
        <w:pBdr>
          <w:top w:val="nil"/>
          <w:left w:val="nil"/>
          <w:bottom w:val="nil"/>
          <w:right w:val="nil"/>
          <w:between w:val="nil"/>
        </w:pBdr>
        <w:shd w:val="clear" w:color="auto" w:fill="FFFFFF"/>
        <w:spacing w:before="120" w:after="120"/>
        <w:ind w:left="567"/>
        <w:jc w:val="both"/>
        <w:rPr>
          <w:rFonts w:asciiTheme="minorHAnsi" w:eastAsia="Gill Sans" w:hAnsiTheme="minorHAnsi" w:cstheme="minorHAnsi"/>
          <w:color w:val="000000" w:themeColor="text1"/>
        </w:rPr>
      </w:pPr>
      <w:r w:rsidRPr="00187583">
        <w:rPr>
          <w:rFonts w:asciiTheme="minorHAnsi" w:eastAsia="Gill Sans" w:hAnsiTheme="minorHAnsi" w:cstheme="minorHAnsi"/>
          <w:color w:val="000000" w:themeColor="text1"/>
        </w:rPr>
        <w:t>Wool, N. J., Young, S. L., Fanselow, M. S., &amp; Butcher, L. L. (1991). MAP-2  expression in cholinoceptive pyramidal cells of rodent cortex and hippocampus is altered by Pavlovian conditioning [Abstract]. Society for Neuroscience Abstracts, 17, 480.</w:t>
      </w:r>
    </w:p>
    <w:p w14:paraId="311B0083" w14:textId="77777777" w:rsidR="00187583" w:rsidRPr="00187583" w:rsidRDefault="00187583" w:rsidP="00187583">
      <w:pPr>
        <w:pBdr>
          <w:top w:val="nil"/>
          <w:left w:val="nil"/>
          <w:bottom w:val="nil"/>
          <w:right w:val="nil"/>
          <w:between w:val="nil"/>
        </w:pBdr>
        <w:shd w:val="clear" w:color="auto" w:fill="FFFFFF"/>
        <w:spacing w:before="120" w:after="120"/>
        <w:ind w:left="567"/>
        <w:jc w:val="both"/>
        <w:rPr>
          <w:rFonts w:asciiTheme="minorHAnsi" w:eastAsia="Gill Sans" w:hAnsiTheme="minorHAnsi" w:cstheme="minorHAnsi"/>
          <w:color w:val="000000" w:themeColor="text1"/>
        </w:rPr>
      </w:pPr>
      <w:r w:rsidRPr="00187583">
        <w:rPr>
          <w:rFonts w:asciiTheme="minorHAnsi" w:eastAsia="Gill Sans" w:hAnsiTheme="minorHAnsi" w:cstheme="minorHAnsi"/>
          <w:color w:val="000000" w:themeColor="text1"/>
        </w:rPr>
        <w:t>Lassen, S. R., Steele, M. M., &amp; Sailor, W. (2006). The relationship of school-wide positive behavior support to academic achievement in an urban middle school. Psychology in the Schools, 43, 701-712. Abstract retrieved from http://www.interscience.wiley.com</w:t>
      </w:r>
    </w:p>
    <w:p w14:paraId="73EF81B8" w14:textId="77777777" w:rsidR="00187583" w:rsidRPr="00187583" w:rsidRDefault="00187583" w:rsidP="00187583">
      <w:pPr>
        <w:pBdr>
          <w:top w:val="nil"/>
          <w:left w:val="nil"/>
          <w:bottom w:val="nil"/>
          <w:right w:val="nil"/>
          <w:between w:val="nil"/>
        </w:pBdr>
        <w:shd w:val="clear" w:color="auto" w:fill="FFFFFF"/>
        <w:spacing w:before="120" w:after="120"/>
        <w:jc w:val="both"/>
        <w:rPr>
          <w:rFonts w:asciiTheme="minorHAnsi" w:eastAsia="Gill Sans" w:hAnsiTheme="minorHAnsi" w:cstheme="minorHAnsi"/>
          <w:b/>
          <w:bCs/>
          <w:color w:val="000000" w:themeColor="text1"/>
        </w:rPr>
      </w:pPr>
      <w:r w:rsidRPr="00187583">
        <w:rPr>
          <w:rFonts w:asciiTheme="minorHAnsi" w:eastAsia="Gill Sans" w:hAnsiTheme="minorHAnsi" w:cstheme="minorHAnsi"/>
          <w:b/>
          <w:bCs/>
          <w:color w:val="000000" w:themeColor="text1"/>
        </w:rPr>
        <w:t>Abstract as secondary source</w:t>
      </w:r>
    </w:p>
    <w:p w14:paraId="465071C5" w14:textId="77777777" w:rsidR="00187583" w:rsidRPr="00187583" w:rsidRDefault="00187583" w:rsidP="00187583">
      <w:pPr>
        <w:pBdr>
          <w:top w:val="nil"/>
          <w:left w:val="nil"/>
          <w:bottom w:val="nil"/>
          <w:right w:val="nil"/>
          <w:between w:val="nil"/>
        </w:pBdr>
        <w:shd w:val="clear" w:color="auto" w:fill="FFFFFF"/>
        <w:spacing w:before="120" w:after="120"/>
        <w:ind w:left="567"/>
        <w:jc w:val="both"/>
        <w:rPr>
          <w:rFonts w:asciiTheme="minorHAnsi" w:eastAsia="Gill Sans" w:hAnsiTheme="minorHAnsi" w:cstheme="minorHAnsi"/>
          <w:color w:val="000000" w:themeColor="text1"/>
        </w:rPr>
      </w:pPr>
      <w:r w:rsidRPr="00187583">
        <w:rPr>
          <w:rFonts w:asciiTheme="minorHAnsi" w:eastAsia="Gill Sans" w:hAnsiTheme="minorHAnsi" w:cstheme="minorHAnsi"/>
          <w:color w:val="000000" w:themeColor="text1"/>
        </w:rPr>
        <w:t>Hare, L. R., &amp; O'Neill, K. (2000). Effectiveness and efficiency in small academic peer groups. Small Group Research, 31, 24-53. Abstract retrieved from Sociological Abstracts database. (Accession No. 200010185).</w:t>
      </w:r>
    </w:p>
    <w:p w14:paraId="17296B36" w14:textId="77777777" w:rsidR="00187583" w:rsidRPr="00187583" w:rsidRDefault="00187583" w:rsidP="00187583">
      <w:pPr>
        <w:pBdr>
          <w:top w:val="nil"/>
          <w:left w:val="nil"/>
          <w:bottom w:val="nil"/>
          <w:right w:val="nil"/>
          <w:between w:val="nil"/>
        </w:pBdr>
        <w:shd w:val="clear" w:color="auto" w:fill="FFFFFF"/>
        <w:spacing w:before="120" w:after="120"/>
        <w:jc w:val="both"/>
        <w:rPr>
          <w:rFonts w:asciiTheme="minorHAnsi" w:eastAsia="Gill Sans" w:hAnsiTheme="minorHAnsi" w:cstheme="minorHAnsi"/>
          <w:b/>
          <w:bCs/>
          <w:color w:val="000000" w:themeColor="text1"/>
        </w:rPr>
      </w:pPr>
      <w:r w:rsidRPr="00187583">
        <w:rPr>
          <w:rFonts w:asciiTheme="minorHAnsi" w:eastAsia="Gill Sans" w:hAnsiTheme="minorHAnsi" w:cstheme="minorHAnsi"/>
          <w:b/>
          <w:bCs/>
          <w:color w:val="000000" w:themeColor="text1"/>
        </w:rPr>
        <w:t>Magazine</w:t>
      </w:r>
    </w:p>
    <w:p w14:paraId="2B02A586" w14:textId="77777777" w:rsidR="00187583" w:rsidRPr="00187583" w:rsidRDefault="00187583" w:rsidP="00187583">
      <w:pPr>
        <w:pBdr>
          <w:top w:val="nil"/>
          <w:left w:val="nil"/>
          <w:bottom w:val="nil"/>
          <w:right w:val="nil"/>
          <w:between w:val="nil"/>
        </w:pBdr>
        <w:shd w:val="clear" w:color="auto" w:fill="FFFFFF"/>
        <w:spacing w:before="120" w:after="120"/>
        <w:ind w:left="567"/>
        <w:jc w:val="both"/>
        <w:rPr>
          <w:rFonts w:asciiTheme="minorHAnsi" w:eastAsia="Gill Sans" w:hAnsiTheme="minorHAnsi" w:cstheme="minorHAnsi"/>
          <w:color w:val="000000" w:themeColor="text1"/>
        </w:rPr>
      </w:pPr>
      <w:r w:rsidRPr="00187583">
        <w:rPr>
          <w:rFonts w:asciiTheme="minorHAnsi" w:eastAsia="Gill Sans" w:hAnsiTheme="minorHAnsi" w:cstheme="minorHAnsi"/>
          <w:color w:val="000000" w:themeColor="text1"/>
        </w:rPr>
        <w:t>Mathews, J., Berret, D., &amp; Brillman, D. (2005, May 16). Other winning equation. Newsweek, 145(20), 58 – 59.</w:t>
      </w:r>
    </w:p>
    <w:p w14:paraId="1F94D448" w14:textId="77777777" w:rsidR="00187583" w:rsidRPr="00187583" w:rsidRDefault="00187583" w:rsidP="00187583">
      <w:pPr>
        <w:pBdr>
          <w:top w:val="nil"/>
          <w:left w:val="nil"/>
          <w:bottom w:val="nil"/>
          <w:right w:val="nil"/>
          <w:between w:val="nil"/>
        </w:pBdr>
        <w:shd w:val="clear" w:color="auto" w:fill="FFFFFF"/>
        <w:spacing w:before="120" w:after="120"/>
        <w:jc w:val="both"/>
        <w:rPr>
          <w:rFonts w:asciiTheme="minorHAnsi" w:eastAsia="Gill Sans" w:hAnsiTheme="minorHAnsi" w:cstheme="minorHAnsi"/>
          <w:b/>
          <w:bCs/>
          <w:color w:val="000000" w:themeColor="text1"/>
        </w:rPr>
      </w:pPr>
      <w:r w:rsidRPr="00187583">
        <w:rPr>
          <w:rFonts w:asciiTheme="minorHAnsi" w:eastAsia="Gill Sans" w:hAnsiTheme="minorHAnsi" w:cstheme="minorHAnsi"/>
          <w:b/>
          <w:bCs/>
          <w:color w:val="000000" w:themeColor="text1"/>
        </w:rPr>
        <w:t>Online magazine</w:t>
      </w:r>
    </w:p>
    <w:p w14:paraId="2BA09664" w14:textId="77777777" w:rsidR="00187583" w:rsidRPr="00187583" w:rsidRDefault="00187583" w:rsidP="00187583">
      <w:pPr>
        <w:pBdr>
          <w:top w:val="nil"/>
          <w:left w:val="nil"/>
          <w:bottom w:val="nil"/>
          <w:right w:val="nil"/>
          <w:between w:val="nil"/>
        </w:pBdr>
        <w:shd w:val="clear" w:color="auto" w:fill="FFFFFF"/>
        <w:spacing w:before="120" w:after="120"/>
        <w:ind w:left="567"/>
        <w:jc w:val="both"/>
        <w:rPr>
          <w:rFonts w:asciiTheme="minorHAnsi" w:eastAsia="Gill Sans" w:hAnsiTheme="minorHAnsi" w:cstheme="minorHAnsi"/>
          <w:color w:val="000000" w:themeColor="text1"/>
        </w:rPr>
      </w:pPr>
      <w:r w:rsidRPr="00187583">
        <w:rPr>
          <w:rFonts w:asciiTheme="minorHAnsi" w:eastAsia="Gill Sans" w:hAnsiTheme="minorHAnsi" w:cstheme="minorHAnsi"/>
          <w:color w:val="000000" w:themeColor="text1"/>
        </w:rPr>
        <w:t>Lodewijkx, H. F. M. (2001, May 23). Individual-group continuity in cooperation and competition under varying communication conditions. Current Issues in Social Psychology, 6(12), 166-182. Retrieved from http://www.uiowa.edu/~grpproc/crisp/crisp.6.12.htm</w:t>
      </w:r>
    </w:p>
    <w:p w14:paraId="4AB631B3" w14:textId="77777777" w:rsidR="00187583" w:rsidRPr="00187583" w:rsidRDefault="00187583" w:rsidP="00187583">
      <w:pPr>
        <w:pBdr>
          <w:top w:val="nil"/>
          <w:left w:val="nil"/>
          <w:bottom w:val="nil"/>
          <w:right w:val="nil"/>
          <w:between w:val="nil"/>
        </w:pBdr>
        <w:shd w:val="clear" w:color="auto" w:fill="FFFFFF"/>
        <w:spacing w:before="120" w:after="120"/>
        <w:jc w:val="both"/>
        <w:rPr>
          <w:rFonts w:asciiTheme="minorHAnsi" w:eastAsia="Gill Sans" w:hAnsiTheme="minorHAnsi" w:cstheme="minorHAnsi"/>
          <w:b/>
          <w:bCs/>
          <w:color w:val="000000" w:themeColor="text1"/>
        </w:rPr>
      </w:pPr>
      <w:r w:rsidRPr="00187583">
        <w:rPr>
          <w:rFonts w:asciiTheme="minorHAnsi" w:eastAsia="Gill Sans" w:hAnsiTheme="minorHAnsi" w:cstheme="minorHAnsi"/>
          <w:b/>
          <w:bCs/>
          <w:color w:val="000000" w:themeColor="text1"/>
        </w:rPr>
        <w:t>Book</w:t>
      </w:r>
    </w:p>
    <w:p w14:paraId="4A9D82C8" w14:textId="77777777" w:rsidR="00187583" w:rsidRPr="00187583" w:rsidRDefault="00187583" w:rsidP="00187583">
      <w:pPr>
        <w:pBdr>
          <w:top w:val="nil"/>
          <w:left w:val="nil"/>
          <w:bottom w:val="nil"/>
          <w:right w:val="nil"/>
          <w:between w:val="nil"/>
        </w:pBdr>
        <w:shd w:val="clear" w:color="auto" w:fill="FFFFFF"/>
        <w:spacing w:before="120" w:after="120"/>
        <w:ind w:left="567"/>
        <w:jc w:val="both"/>
        <w:rPr>
          <w:rFonts w:asciiTheme="minorHAnsi" w:eastAsia="Gill Sans" w:hAnsiTheme="minorHAnsi" w:cstheme="minorHAnsi"/>
          <w:color w:val="000000" w:themeColor="text1"/>
        </w:rPr>
      </w:pPr>
      <w:r w:rsidRPr="00187583">
        <w:rPr>
          <w:rFonts w:asciiTheme="minorHAnsi" w:eastAsia="Gill Sans" w:hAnsiTheme="minorHAnsi" w:cstheme="minorHAnsi"/>
          <w:color w:val="000000" w:themeColor="text1"/>
        </w:rPr>
        <w:t>Author, A. A. (Tahun). Judul buku. Lokasi penerbit: Penerbit.</w:t>
      </w:r>
    </w:p>
    <w:p w14:paraId="17AF1BEF" w14:textId="47F36235" w:rsidR="00187583" w:rsidRPr="00187583" w:rsidRDefault="00187583" w:rsidP="00187583">
      <w:pPr>
        <w:pBdr>
          <w:top w:val="nil"/>
          <w:left w:val="nil"/>
          <w:bottom w:val="nil"/>
          <w:right w:val="nil"/>
          <w:between w:val="nil"/>
        </w:pBdr>
        <w:shd w:val="clear" w:color="auto" w:fill="FFFFFF"/>
        <w:spacing w:before="120" w:after="120"/>
        <w:ind w:left="567"/>
        <w:jc w:val="both"/>
        <w:rPr>
          <w:rFonts w:asciiTheme="minorHAnsi" w:eastAsia="Gill Sans" w:hAnsiTheme="minorHAnsi" w:cstheme="minorHAnsi"/>
          <w:color w:val="000000" w:themeColor="text1"/>
        </w:rPr>
      </w:pPr>
      <w:r w:rsidRPr="00187583">
        <w:rPr>
          <w:rFonts w:asciiTheme="minorHAnsi" w:eastAsia="Gill Sans" w:hAnsiTheme="minorHAnsi" w:cstheme="minorHAnsi"/>
          <w:color w:val="000000" w:themeColor="text1"/>
        </w:rPr>
        <w:t xml:space="preserve">Alexie, S. (1992). The </w:t>
      </w:r>
      <w:r w:rsidR="00A31DC0" w:rsidRPr="00187583">
        <w:rPr>
          <w:rFonts w:asciiTheme="minorHAnsi" w:eastAsia="Gill Sans" w:hAnsiTheme="minorHAnsi" w:cstheme="minorHAnsi"/>
          <w:color w:val="000000" w:themeColor="text1"/>
        </w:rPr>
        <w:t>business</w:t>
      </w:r>
      <w:r w:rsidRPr="00187583">
        <w:rPr>
          <w:rFonts w:asciiTheme="minorHAnsi" w:eastAsia="Gill Sans" w:hAnsiTheme="minorHAnsi" w:cstheme="minorHAnsi"/>
          <w:color w:val="000000" w:themeColor="text1"/>
        </w:rPr>
        <w:t xml:space="preserve"> of fancy dancing: Stories and poems. Brooklyn, NY: Hang Loosse Press.</w:t>
      </w:r>
    </w:p>
    <w:p w14:paraId="33CF5B2B" w14:textId="78F0416E" w:rsidR="00187583" w:rsidRPr="00187583" w:rsidRDefault="00A31DC0" w:rsidP="00187583">
      <w:pPr>
        <w:pBdr>
          <w:top w:val="nil"/>
          <w:left w:val="nil"/>
          <w:bottom w:val="nil"/>
          <w:right w:val="nil"/>
          <w:between w:val="nil"/>
        </w:pBdr>
        <w:shd w:val="clear" w:color="auto" w:fill="FFFFFF"/>
        <w:spacing w:before="120" w:after="120"/>
        <w:ind w:left="567"/>
        <w:jc w:val="both"/>
        <w:rPr>
          <w:rFonts w:asciiTheme="minorHAnsi" w:eastAsia="Gill Sans" w:hAnsiTheme="minorHAnsi" w:cstheme="minorHAnsi"/>
          <w:b/>
          <w:bCs/>
          <w:color w:val="000000" w:themeColor="text1"/>
        </w:rPr>
      </w:pPr>
      <w:r w:rsidRPr="00187583">
        <w:rPr>
          <w:rFonts w:asciiTheme="minorHAnsi" w:eastAsia="Gill Sans" w:hAnsiTheme="minorHAnsi" w:cstheme="minorHAnsi"/>
          <w:b/>
          <w:bCs/>
          <w:color w:val="000000" w:themeColor="text1"/>
        </w:rPr>
        <w:t>Anonym</w:t>
      </w:r>
      <w:r w:rsidR="00187583" w:rsidRPr="00187583">
        <w:rPr>
          <w:rFonts w:asciiTheme="minorHAnsi" w:eastAsia="Gill Sans" w:hAnsiTheme="minorHAnsi" w:cstheme="minorHAnsi"/>
          <w:b/>
          <w:bCs/>
          <w:color w:val="000000" w:themeColor="text1"/>
        </w:rPr>
        <w:t xml:space="preserve"> book</w:t>
      </w:r>
    </w:p>
    <w:p w14:paraId="34E95511" w14:textId="77777777" w:rsidR="00187583" w:rsidRPr="00187583" w:rsidRDefault="00187583" w:rsidP="00187583">
      <w:pPr>
        <w:pBdr>
          <w:top w:val="nil"/>
          <w:left w:val="nil"/>
          <w:bottom w:val="nil"/>
          <w:right w:val="nil"/>
          <w:between w:val="nil"/>
        </w:pBdr>
        <w:shd w:val="clear" w:color="auto" w:fill="FFFFFF"/>
        <w:spacing w:before="120" w:after="120"/>
        <w:ind w:left="567"/>
        <w:jc w:val="both"/>
        <w:rPr>
          <w:rFonts w:asciiTheme="minorHAnsi" w:eastAsia="Gill Sans" w:hAnsiTheme="minorHAnsi" w:cstheme="minorHAnsi"/>
          <w:color w:val="000000" w:themeColor="text1"/>
        </w:rPr>
      </w:pPr>
      <w:r w:rsidRPr="00187583">
        <w:rPr>
          <w:rFonts w:asciiTheme="minorHAnsi" w:eastAsia="Gill Sans" w:hAnsiTheme="minorHAnsi" w:cstheme="minorHAnsi"/>
          <w:color w:val="000000" w:themeColor="text1"/>
        </w:rPr>
        <w:t>Dorland’s illustrated medical dictionary (31st ed.). (2007). Philadelphia, PA: Saunders.</w:t>
      </w:r>
    </w:p>
    <w:p w14:paraId="76713BD9" w14:textId="77777777" w:rsidR="00187583" w:rsidRPr="00187583" w:rsidRDefault="00187583" w:rsidP="00187583">
      <w:pPr>
        <w:pBdr>
          <w:top w:val="nil"/>
          <w:left w:val="nil"/>
          <w:bottom w:val="nil"/>
          <w:right w:val="nil"/>
          <w:between w:val="nil"/>
        </w:pBdr>
        <w:shd w:val="clear" w:color="auto" w:fill="FFFFFF"/>
        <w:spacing w:before="120" w:after="120"/>
        <w:ind w:left="567"/>
        <w:jc w:val="both"/>
        <w:rPr>
          <w:rFonts w:asciiTheme="minorHAnsi" w:eastAsia="Gill Sans" w:hAnsiTheme="minorHAnsi" w:cstheme="minorHAnsi"/>
          <w:b/>
          <w:bCs/>
          <w:color w:val="000000" w:themeColor="text1"/>
        </w:rPr>
      </w:pPr>
      <w:r w:rsidRPr="00187583">
        <w:rPr>
          <w:rFonts w:asciiTheme="minorHAnsi" w:eastAsia="Gill Sans" w:hAnsiTheme="minorHAnsi" w:cstheme="minorHAnsi"/>
          <w:b/>
          <w:bCs/>
          <w:color w:val="000000" w:themeColor="text1"/>
        </w:rPr>
        <w:t>Chapter of the book</w:t>
      </w:r>
    </w:p>
    <w:p w14:paraId="7111E964" w14:textId="77777777" w:rsidR="00187583" w:rsidRPr="00187583" w:rsidRDefault="00187583" w:rsidP="00187583">
      <w:pPr>
        <w:pBdr>
          <w:top w:val="nil"/>
          <w:left w:val="nil"/>
          <w:bottom w:val="nil"/>
          <w:right w:val="nil"/>
          <w:between w:val="nil"/>
        </w:pBdr>
        <w:shd w:val="clear" w:color="auto" w:fill="FFFFFF"/>
        <w:spacing w:before="120" w:after="120"/>
        <w:ind w:left="567"/>
        <w:jc w:val="both"/>
        <w:rPr>
          <w:rFonts w:asciiTheme="minorHAnsi" w:eastAsia="Gill Sans" w:hAnsiTheme="minorHAnsi" w:cstheme="minorHAnsi"/>
          <w:color w:val="000000" w:themeColor="text1"/>
        </w:rPr>
      </w:pPr>
      <w:r w:rsidRPr="00187583">
        <w:rPr>
          <w:rFonts w:asciiTheme="minorHAnsi" w:eastAsia="Gill Sans" w:hAnsiTheme="minorHAnsi" w:cstheme="minorHAnsi"/>
          <w:color w:val="000000" w:themeColor="text1"/>
        </w:rPr>
        <w:t>Booth - La Force, C., &amp; Kerns, K.A. (2009). Child-parent attachment relationships, peer relationships, and peer-group functioning. In K.H. Rubin, W.M. Bukowski, &amp; B. Laursen (Eds.), Handbook of peer interactions, relationships, and groups (pp. 490-507). New York, NY: Guilford Press.</w:t>
      </w:r>
    </w:p>
    <w:p w14:paraId="5733A161" w14:textId="77777777" w:rsidR="00187583" w:rsidRPr="00187583" w:rsidRDefault="00187583" w:rsidP="00187583">
      <w:pPr>
        <w:pBdr>
          <w:top w:val="nil"/>
          <w:left w:val="nil"/>
          <w:bottom w:val="nil"/>
          <w:right w:val="nil"/>
          <w:between w:val="nil"/>
        </w:pBdr>
        <w:shd w:val="clear" w:color="auto" w:fill="FFFFFF"/>
        <w:spacing w:before="120" w:after="120"/>
        <w:ind w:left="567"/>
        <w:jc w:val="both"/>
        <w:rPr>
          <w:rFonts w:asciiTheme="minorHAnsi" w:eastAsia="Gill Sans" w:hAnsiTheme="minorHAnsi" w:cstheme="minorHAnsi"/>
          <w:b/>
          <w:bCs/>
          <w:color w:val="000000" w:themeColor="text1"/>
        </w:rPr>
      </w:pPr>
      <w:r w:rsidRPr="00187583">
        <w:rPr>
          <w:rFonts w:asciiTheme="minorHAnsi" w:eastAsia="Gill Sans" w:hAnsiTheme="minorHAnsi" w:cstheme="minorHAnsi"/>
          <w:b/>
          <w:bCs/>
          <w:color w:val="000000" w:themeColor="text1"/>
        </w:rPr>
        <w:t>Online book</w:t>
      </w:r>
    </w:p>
    <w:p w14:paraId="72C2F069" w14:textId="77777777" w:rsidR="00187583" w:rsidRPr="00187583" w:rsidRDefault="00187583" w:rsidP="00187583">
      <w:pPr>
        <w:pBdr>
          <w:top w:val="nil"/>
          <w:left w:val="nil"/>
          <w:bottom w:val="nil"/>
          <w:right w:val="nil"/>
          <w:between w:val="nil"/>
        </w:pBdr>
        <w:shd w:val="clear" w:color="auto" w:fill="FFFFFF"/>
        <w:spacing w:before="120" w:after="120"/>
        <w:ind w:left="567"/>
        <w:jc w:val="both"/>
        <w:rPr>
          <w:rFonts w:asciiTheme="minorHAnsi" w:eastAsia="Gill Sans" w:hAnsiTheme="minorHAnsi" w:cstheme="minorHAnsi"/>
          <w:color w:val="000000" w:themeColor="text1"/>
        </w:rPr>
      </w:pPr>
      <w:r w:rsidRPr="00187583">
        <w:rPr>
          <w:rFonts w:asciiTheme="minorHAnsi" w:eastAsia="Gill Sans" w:hAnsiTheme="minorHAnsi" w:cstheme="minorHAnsi"/>
          <w:color w:val="000000" w:themeColor="text1"/>
        </w:rPr>
        <w:t>Author, A. A. (Year). Title of work. Retrieved from web address</w:t>
      </w:r>
    </w:p>
    <w:p w14:paraId="3B8DD4BF" w14:textId="77777777" w:rsidR="00187583" w:rsidRPr="00187583" w:rsidRDefault="00187583" w:rsidP="00187583">
      <w:pPr>
        <w:pBdr>
          <w:top w:val="nil"/>
          <w:left w:val="nil"/>
          <w:bottom w:val="nil"/>
          <w:right w:val="nil"/>
          <w:between w:val="nil"/>
        </w:pBdr>
        <w:shd w:val="clear" w:color="auto" w:fill="FFFFFF"/>
        <w:spacing w:before="120" w:after="120"/>
        <w:ind w:left="567"/>
        <w:jc w:val="both"/>
        <w:rPr>
          <w:rFonts w:asciiTheme="minorHAnsi" w:eastAsia="Gill Sans" w:hAnsiTheme="minorHAnsi" w:cstheme="minorHAnsi"/>
          <w:color w:val="000000" w:themeColor="text1"/>
        </w:rPr>
      </w:pPr>
      <w:r w:rsidRPr="00187583">
        <w:rPr>
          <w:rFonts w:asciiTheme="minorHAnsi" w:eastAsia="Gill Sans" w:hAnsiTheme="minorHAnsi" w:cstheme="minorHAnsi"/>
          <w:color w:val="000000" w:themeColor="text1"/>
        </w:rPr>
        <w:t>American    Nurses    Association.    (2010).    Nursing:    Scope    and    standards    of    practice   (2nd    Ed.).    Retrieved    from http://www.nursesbooks.org/ebooks/download/NursingScopeStandards.pdf</w:t>
      </w:r>
    </w:p>
    <w:p w14:paraId="4B276CBE" w14:textId="77777777" w:rsidR="00187583" w:rsidRPr="00187583" w:rsidRDefault="00187583" w:rsidP="00187583">
      <w:pPr>
        <w:pBdr>
          <w:top w:val="nil"/>
          <w:left w:val="nil"/>
          <w:bottom w:val="nil"/>
          <w:right w:val="nil"/>
          <w:between w:val="nil"/>
        </w:pBdr>
        <w:shd w:val="clear" w:color="auto" w:fill="FFFFFF"/>
        <w:spacing w:before="120" w:after="120"/>
        <w:jc w:val="both"/>
        <w:rPr>
          <w:rFonts w:asciiTheme="minorHAnsi" w:eastAsia="Gill Sans" w:hAnsiTheme="minorHAnsi" w:cstheme="minorHAnsi"/>
          <w:b/>
          <w:bCs/>
          <w:color w:val="000000" w:themeColor="text1"/>
        </w:rPr>
      </w:pPr>
      <w:r w:rsidRPr="00187583">
        <w:rPr>
          <w:rFonts w:asciiTheme="minorHAnsi" w:eastAsia="Gill Sans" w:hAnsiTheme="minorHAnsi" w:cstheme="minorHAnsi"/>
          <w:b/>
          <w:bCs/>
          <w:color w:val="000000" w:themeColor="text1"/>
        </w:rPr>
        <w:t>Another Online sources</w:t>
      </w:r>
    </w:p>
    <w:p w14:paraId="42838832" w14:textId="77777777" w:rsidR="00187583" w:rsidRPr="00187583" w:rsidRDefault="00187583" w:rsidP="00187583">
      <w:pPr>
        <w:pBdr>
          <w:top w:val="nil"/>
          <w:left w:val="nil"/>
          <w:bottom w:val="nil"/>
          <w:right w:val="nil"/>
          <w:between w:val="nil"/>
        </w:pBdr>
        <w:shd w:val="clear" w:color="auto" w:fill="FFFFFF"/>
        <w:spacing w:before="120" w:after="120"/>
        <w:ind w:left="567"/>
        <w:jc w:val="both"/>
        <w:rPr>
          <w:rFonts w:asciiTheme="minorHAnsi" w:eastAsia="Gill Sans" w:hAnsiTheme="minorHAnsi" w:cstheme="minorHAnsi"/>
          <w:color w:val="000000" w:themeColor="text1"/>
        </w:rPr>
      </w:pPr>
      <w:r w:rsidRPr="00187583">
        <w:rPr>
          <w:rFonts w:asciiTheme="minorHAnsi" w:eastAsia="Gill Sans" w:hAnsiTheme="minorHAnsi" w:cstheme="minorHAnsi"/>
          <w:color w:val="000000" w:themeColor="text1"/>
        </w:rPr>
        <w:t>Kenney, G. M., Cook, A., &amp; Pelletier, J. (2009). Prospects for reducing uninsured rates among chidren: How much can premium assistance programs help. Retrieved from Urban Institute website: //www.urban.org/url.cfm?ID=411823</w:t>
      </w:r>
    </w:p>
    <w:p w14:paraId="4B0CB177" w14:textId="77777777" w:rsidR="00187583" w:rsidRPr="00187583" w:rsidRDefault="00187583" w:rsidP="00187583">
      <w:pPr>
        <w:pBdr>
          <w:top w:val="nil"/>
          <w:left w:val="nil"/>
          <w:bottom w:val="nil"/>
          <w:right w:val="nil"/>
          <w:between w:val="nil"/>
        </w:pBdr>
        <w:shd w:val="clear" w:color="auto" w:fill="FFFFFF"/>
        <w:spacing w:before="120" w:after="120"/>
        <w:jc w:val="both"/>
        <w:rPr>
          <w:rFonts w:asciiTheme="minorHAnsi" w:eastAsia="Gill Sans" w:hAnsiTheme="minorHAnsi" w:cstheme="minorHAnsi"/>
          <w:b/>
          <w:bCs/>
          <w:color w:val="000000" w:themeColor="text1"/>
        </w:rPr>
      </w:pPr>
      <w:r w:rsidRPr="00187583">
        <w:rPr>
          <w:rFonts w:asciiTheme="minorHAnsi" w:eastAsia="Gill Sans" w:hAnsiTheme="minorHAnsi" w:cstheme="minorHAnsi"/>
          <w:b/>
          <w:bCs/>
          <w:color w:val="000000" w:themeColor="text1"/>
        </w:rPr>
        <w:lastRenderedPageBreak/>
        <w:t xml:space="preserve">Dissertation and Thesis </w:t>
      </w:r>
    </w:p>
    <w:p w14:paraId="41011120" w14:textId="77777777" w:rsidR="00187583" w:rsidRPr="00187583" w:rsidRDefault="00187583" w:rsidP="00187583">
      <w:pPr>
        <w:pBdr>
          <w:top w:val="nil"/>
          <w:left w:val="nil"/>
          <w:bottom w:val="nil"/>
          <w:right w:val="nil"/>
          <w:between w:val="nil"/>
        </w:pBdr>
        <w:shd w:val="clear" w:color="auto" w:fill="FFFFFF"/>
        <w:spacing w:before="120" w:after="120"/>
        <w:ind w:left="567"/>
        <w:jc w:val="both"/>
        <w:rPr>
          <w:rFonts w:asciiTheme="minorHAnsi" w:eastAsia="Gill Sans" w:hAnsiTheme="minorHAnsi" w:cstheme="minorHAnsi"/>
          <w:color w:val="000000" w:themeColor="text1"/>
        </w:rPr>
      </w:pPr>
      <w:r w:rsidRPr="00187583">
        <w:rPr>
          <w:rFonts w:asciiTheme="minorHAnsi" w:eastAsia="Gill Sans" w:hAnsiTheme="minorHAnsi" w:cstheme="minorHAnsi"/>
          <w:color w:val="000000" w:themeColor="text1"/>
        </w:rPr>
        <w:t>Author, A. A. (Tahun). Judul tesis atau disertasi (Tesis atau Disertasi). Nama institusi, Lokasi.</w:t>
      </w:r>
    </w:p>
    <w:p w14:paraId="60FACBDE" w14:textId="77777777" w:rsidR="00187583" w:rsidRPr="00187583" w:rsidRDefault="00187583" w:rsidP="00187583">
      <w:pPr>
        <w:pBdr>
          <w:top w:val="nil"/>
          <w:left w:val="nil"/>
          <w:bottom w:val="nil"/>
          <w:right w:val="nil"/>
          <w:between w:val="nil"/>
        </w:pBdr>
        <w:shd w:val="clear" w:color="auto" w:fill="FFFFFF"/>
        <w:spacing w:before="120" w:after="120"/>
        <w:ind w:left="567"/>
        <w:jc w:val="both"/>
        <w:rPr>
          <w:rFonts w:asciiTheme="minorHAnsi" w:eastAsia="Gill Sans" w:hAnsiTheme="minorHAnsi" w:cstheme="minorHAnsi"/>
          <w:color w:val="000000" w:themeColor="text1"/>
        </w:rPr>
      </w:pPr>
      <w:r w:rsidRPr="00187583">
        <w:rPr>
          <w:rFonts w:asciiTheme="minorHAnsi" w:eastAsia="Gill Sans" w:hAnsiTheme="minorHAnsi" w:cstheme="minorHAnsi"/>
          <w:color w:val="000000" w:themeColor="text1"/>
        </w:rPr>
        <w:t>Vance, C. A. E. (2011). Measuring neonatal quality of life (NeoQOL) for critically-ill newborns in neonatal intensive care units</w:t>
      </w:r>
    </w:p>
    <w:p w14:paraId="106BFC49" w14:textId="77777777" w:rsidR="00187583" w:rsidRPr="00187583" w:rsidRDefault="00187583" w:rsidP="00187583">
      <w:pPr>
        <w:pBdr>
          <w:top w:val="nil"/>
          <w:left w:val="nil"/>
          <w:bottom w:val="nil"/>
          <w:right w:val="nil"/>
          <w:between w:val="nil"/>
        </w:pBdr>
        <w:shd w:val="clear" w:color="auto" w:fill="FFFFFF"/>
        <w:spacing w:before="120" w:after="120"/>
        <w:ind w:left="567"/>
        <w:jc w:val="both"/>
        <w:rPr>
          <w:rFonts w:asciiTheme="minorHAnsi" w:eastAsia="Gill Sans" w:hAnsiTheme="minorHAnsi" w:cstheme="minorHAnsi"/>
          <w:color w:val="000000" w:themeColor="text1"/>
        </w:rPr>
      </w:pPr>
      <w:r w:rsidRPr="00187583">
        <w:rPr>
          <w:rFonts w:asciiTheme="minorHAnsi" w:eastAsia="Gill Sans" w:hAnsiTheme="minorHAnsi" w:cstheme="minorHAnsi"/>
          <w:color w:val="000000" w:themeColor="text1"/>
        </w:rPr>
        <w:t>(Doctoral dissertation). University of Washington, Washington.</w:t>
      </w:r>
    </w:p>
    <w:p w14:paraId="19BA40EF" w14:textId="77777777" w:rsidR="00187583" w:rsidRPr="00187583" w:rsidRDefault="00187583" w:rsidP="00187583">
      <w:pPr>
        <w:pBdr>
          <w:top w:val="nil"/>
          <w:left w:val="nil"/>
          <w:bottom w:val="nil"/>
          <w:right w:val="nil"/>
          <w:between w:val="nil"/>
        </w:pBdr>
        <w:shd w:val="clear" w:color="auto" w:fill="FFFFFF"/>
        <w:spacing w:before="120" w:after="120"/>
        <w:jc w:val="both"/>
        <w:rPr>
          <w:rFonts w:asciiTheme="minorHAnsi" w:eastAsia="Gill Sans" w:hAnsiTheme="minorHAnsi" w:cstheme="minorHAnsi"/>
          <w:b/>
          <w:bCs/>
          <w:color w:val="000000" w:themeColor="text1"/>
        </w:rPr>
      </w:pPr>
      <w:r w:rsidRPr="00187583">
        <w:rPr>
          <w:rFonts w:asciiTheme="minorHAnsi" w:eastAsia="Gill Sans" w:hAnsiTheme="minorHAnsi" w:cstheme="minorHAnsi"/>
          <w:b/>
          <w:bCs/>
          <w:color w:val="000000" w:themeColor="text1"/>
        </w:rPr>
        <w:t>Proceeding</w:t>
      </w:r>
    </w:p>
    <w:p w14:paraId="30B21DF8" w14:textId="301B664F" w:rsidR="00CE00A2" w:rsidRPr="00187583" w:rsidRDefault="00187583" w:rsidP="00187583">
      <w:pPr>
        <w:spacing w:before="120" w:after="0" w:line="240" w:lineRule="auto"/>
        <w:ind w:left="567" w:hanging="567"/>
        <w:rPr>
          <w:rFonts w:asciiTheme="minorHAnsi" w:hAnsiTheme="minorHAnsi" w:cstheme="minorHAnsi"/>
        </w:rPr>
      </w:pPr>
      <w:r w:rsidRPr="00187583">
        <w:rPr>
          <w:rFonts w:asciiTheme="minorHAnsi" w:eastAsia="Gill Sans" w:hAnsiTheme="minorHAnsi" w:cstheme="minorHAnsi"/>
          <w:color w:val="000000" w:themeColor="text1"/>
        </w:rPr>
        <w:t xml:space="preserve">Bosch, O. J., &amp; Neumann, I. D. (2008). Brain </w:t>
      </w:r>
      <w:r w:rsidR="00A31DC0" w:rsidRPr="00187583">
        <w:rPr>
          <w:rFonts w:asciiTheme="minorHAnsi" w:eastAsia="Gill Sans" w:hAnsiTheme="minorHAnsi" w:cstheme="minorHAnsi"/>
          <w:color w:val="000000" w:themeColor="text1"/>
        </w:rPr>
        <w:t>vasopressin is</w:t>
      </w:r>
      <w:r w:rsidRPr="00187583">
        <w:rPr>
          <w:rFonts w:asciiTheme="minorHAnsi" w:eastAsia="Gill Sans" w:hAnsiTheme="minorHAnsi" w:cstheme="minorHAnsi"/>
          <w:color w:val="000000" w:themeColor="text1"/>
        </w:rPr>
        <w:t xml:space="preserve"> an important regulator of maternal behavior independent of dams' trait anxiety. Proceedings of the National Academy of Sciences of The United States of America, 105(44), 17139-17144.</w:t>
      </w:r>
    </w:p>
    <w:bookmarkEnd w:id="11"/>
    <w:p w14:paraId="37811FD5" w14:textId="729ACD01" w:rsidR="005C76F4" w:rsidRPr="00187583" w:rsidRDefault="00FD3A22" w:rsidP="006F445F">
      <w:pPr>
        <w:spacing w:before="120" w:after="0" w:line="240" w:lineRule="auto"/>
        <w:ind w:left="567" w:hanging="567"/>
        <w:jc w:val="both"/>
        <w:rPr>
          <w:rFonts w:asciiTheme="minorHAnsi" w:hAnsiTheme="minorHAnsi" w:cstheme="minorHAnsi"/>
        </w:rPr>
      </w:pPr>
      <w:r w:rsidRPr="00187583">
        <w:rPr>
          <w:rFonts w:asciiTheme="minorHAnsi" w:hAnsiTheme="minorHAnsi" w:cstheme="minorHAnsi"/>
          <w:b/>
          <w:bCs/>
        </w:rPr>
        <w:fldChar w:fldCharType="end"/>
      </w:r>
    </w:p>
    <w:sectPr w:rsidR="005C76F4" w:rsidRPr="00187583" w:rsidSect="007D41D0">
      <w:headerReference w:type="default" r:id="rId16"/>
      <w:headerReference w:type="first" r:id="rId17"/>
      <w:footerReference w:type="first" r:id="rId18"/>
      <w:type w:val="continuous"/>
      <w:pgSz w:w="11907" w:h="16840"/>
      <w:pgMar w:top="1701" w:right="1412" w:bottom="1701" w:left="1412" w:header="90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F1335" w14:textId="77777777" w:rsidR="000F3F86" w:rsidRDefault="000F3F86">
      <w:pPr>
        <w:spacing w:after="0" w:line="240" w:lineRule="auto"/>
      </w:pPr>
      <w:r>
        <w:separator/>
      </w:r>
    </w:p>
  </w:endnote>
  <w:endnote w:type="continuationSeparator" w:id="0">
    <w:p w14:paraId="6FBA02DB" w14:textId="77777777" w:rsidR="000F3F86" w:rsidRDefault="000F3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9105160F-D562-4395-A85C-F6C0F4EFB874}"/>
    <w:embedBold r:id="rId2" w:fontKey="{D5521CD1-EF22-48FA-97BF-05C8C2C83791}"/>
    <w:embedItalic r:id="rId3" w:fontKey="{2F8FAF36-444B-4D2F-BD50-BB0851A52899}"/>
    <w:embedBoldItalic r:id="rId4" w:fontKey="{EC580C7A-2BEB-492A-A900-BAAB6E1E33BC}"/>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FEE3BC37-73E8-4AEB-97A3-99BBF65B6FAA}"/>
  </w:font>
  <w:font w:name="Tahoma">
    <w:panose1 w:val="020B0604030504040204"/>
    <w:charset w:val="00"/>
    <w:family w:val="swiss"/>
    <w:pitch w:val="variable"/>
    <w:sig w:usb0="E1002EFF" w:usb1="C000605B" w:usb2="00000029" w:usb3="00000000" w:csb0="000101FF" w:csb1="00000000"/>
    <w:embedRegular r:id="rId6" w:fontKey="{72206601-C44B-4807-A0D4-705B8FC2447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panose1 w:val="00000000000000000000"/>
    <w:charset w:val="00"/>
    <w:family w:val="roman"/>
    <w:notTrueType/>
    <w:pitch w:val="default"/>
  </w:font>
  <w:font w:name="Noto Sans CJK SC Regular">
    <w:panose1 w:val="00000000000000000000"/>
    <w:charset w:val="00"/>
    <w:family w:val="roman"/>
    <w:notTrueType/>
    <w:pitch w:val="default"/>
  </w:font>
  <w:font w:name="Lohit Devanagari">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7" w:fontKey="{C2317EA7-A440-4B58-815A-C4C5C4D1AB78}"/>
  </w:font>
  <w:font w:name="Cambria">
    <w:panose1 w:val="02040503050406030204"/>
    <w:charset w:val="00"/>
    <w:family w:val="roman"/>
    <w:pitch w:val="variable"/>
    <w:sig w:usb0="E00006FF" w:usb1="420024FF" w:usb2="02000000" w:usb3="00000000" w:csb0="0000019F" w:csb1="00000000"/>
    <w:embedRegular r:id="rId8" w:fontKey="{39455669-85AB-4FB2-882A-61488BD53C96}"/>
    <w:embedBold r:id="rId9" w:fontKey="{F50CEFB3-D10D-45D0-B847-10B83EA7DCAE}"/>
    <w:embedItalic r:id="rId10" w:fontKey="{55C73FBB-3DDC-4B14-ABC3-D337FADBA406}"/>
    <w:embedBoldItalic r:id="rId11" w:fontKey="{13E85A6B-7FBE-40A7-B532-B5E3946FBE86}"/>
  </w:font>
  <w:font w:name="Book Antiqua">
    <w:panose1 w:val="02040602050305030304"/>
    <w:charset w:val="00"/>
    <w:family w:val="roman"/>
    <w:pitch w:val="variable"/>
    <w:sig w:usb0="00000287" w:usb1="00000000" w:usb2="00000000" w:usb3="00000000" w:csb0="0000009F" w:csb1="00000000"/>
    <w:embedRegular r:id="rId12" w:fontKey="{8A75A82F-3AC8-47F5-A6B0-5B315E93108D}"/>
    <w:embedBold r:id="rId13" w:fontKey="{66BC3CCF-3776-45EC-9E79-EE3BDF7E32E3}"/>
    <w:embedBoldItalic r:id="rId14" w:fontKey="{D3A80045-5288-473E-89A5-5F0B73AE27B8}"/>
  </w:font>
  <w:font w:name="Gill Sans">
    <w:altName w:val="Calibri"/>
    <w:charset w:val="00"/>
    <w:family w:val="auto"/>
    <w:pitch w:val="default"/>
  </w:font>
  <w:font w:name="Mongolian Baiti">
    <w:panose1 w:val="03000500000000000000"/>
    <w:charset w:val="00"/>
    <w:family w:val="script"/>
    <w:pitch w:val="variable"/>
    <w:sig w:usb0="80000023" w:usb1="00000000" w:usb2="00020000" w:usb3="00000000" w:csb0="00000001" w:csb1="00000000"/>
    <w:embedRegular r:id="rId15" w:fontKey="{E13B2256-39A1-4FC7-BD7F-FA69936F3D44}"/>
    <w:embedBold r:id="rId16" w:fontKey="{A7267669-C802-4EE5-8D84-B18747824E93}"/>
    <w:embedItalic r:id="rId17" w:fontKey="{56161DB7-02E3-438B-8CC1-8D86F8E4343E}"/>
  </w:font>
  <w:font w:name="Garamond">
    <w:panose1 w:val="02020404030301010803"/>
    <w:charset w:val="00"/>
    <w:family w:val="roman"/>
    <w:pitch w:val="variable"/>
    <w:sig w:usb0="00000287" w:usb1="00000000" w:usb2="00000000" w:usb3="00000000" w:csb0="0000009F" w:csb1="00000000"/>
    <w:embedRegular r:id="rId18" w:fontKey="{42A97213-1489-4673-936B-EFB117BBE707}"/>
  </w:font>
  <w:font w:name="Harrington">
    <w:panose1 w:val="04040505050A02020702"/>
    <w:charset w:val="00"/>
    <w:family w:val="decorative"/>
    <w:pitch w:val="variable"/>
    <w:sig w:usb0="00000003" w:usb1="00000000" w:usb2="00000000" w:usb3="00000000" w:csb0="00000001" w:csb1="00000000"/>
    <w:embedRegular r:id="rId19" w:fontKey="{1DFCA7A9-786F-41B5-966A-FD8347770F7A}"/>
    <w:embedBold r:id="rId20" w:fontKey="{51E7318D-6D2C-4863-BB9A-E286D5EE45A3}"/>
  </w:font>
  <w:font w:name="Russo One">
    <w:altName w:val="Calibri"/>
    <w:charset w:val="00"/>
    <w:family w:val="auto"/>
    <w:pitch w:val="default"/>
  </w:font>
  <w:font w:name="Kreon Ligh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4472C4" w:themeColor="accent1"/>
      </w:rPr>
      <w:id w:val="1119955332"/>
      <w:docPartObj>
        <w:docPartGallery w:val="Page Numbers (Bottom of Page)"/>
        <w:docPartUnique/>
      </w:docPartObj>
    </w:sdtPr>
    <w:sdtEndPr>
      <w:rPr>
        <w:noProof/>
      </w:rPr>
    </w:sdtEndPr>
    <w:sdtContent>
      <w:p w14:paraId="00BC1730" w14:textId="3F42B4F3" w:rsidR="00057C15" w:rsidRPr="00057C15" w:rsidRDefault="004E17BB" w:rsidP="004E17BB">
        <w:pPr>
          <w:pStyle w:val="Footer"/>
          <w:pBdr>
            <w:top w:val="single" w:sz="4" w:space="1" w:color="auto"/>
          </w:pBdr>
          <w:rPr>
            <w:color w:val="4472C4" w:themeColor="accent1"/>
          </w:rPr>
        </w:pPr>
        <w:r w:rsidRPr="004E17BB">
          <w:rPr>
            <w:color w:val="4472C4" w:themeColor="accent1"/>
          </w:rPr>
          <w:t>Leksika Vol.XX, No.X (YEAR)</w:t>
        </w:r>
        <w:r>
          <w:rPr>
            <w:noProof/>
            <w:color w:val="4472C4" w:themeColor="accent1"/>
          </w:rPr>
          <w:t xml:space="preserve"> </w:t>
        </w:r>
      </w:p>
    </w:sdtContent>
  </w:sdt>
  <w:p w14:paraId="24CA2247" w14:textId="77777777" w:rsidR="00057C15" w:rsidRDefault="00057C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2341740"/>
      <w:docPartObj>
        <w:docPartGallery w:val="Page Numbers (Bottom of Page)"/>
        <w:docPartUnique/>
      </w:docPartObj>
    </w:sdtPr>
    <w:sdtEndPr>
      <w:rPr>
        <w:noProof/>
      </w:rPr>
    </w:sdtEndPr>
    <w:sdtContent>
      <w:p w14:paraId="674EB083" w14:textId="4413222B" w:rsidR="00841B5B" w:rsidRDefault="00841B5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71923D" w14:textId="77777777" w:rsidR="005C76F4" w:rsidRDefault="005C76F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5B01A" w14:textId="75AAEE87" w:rsidR="00057C15" w:rsidRPr="00E8231D" w:rsidRDefault="00057C15" w:rsidP="00FB78EF">
    <w:pPr>
      <w:pBdr>
        <w:top w:val="single" w:sz="4" w:space="1" w:color="auto"/>
      </w:pBdr>
      <w:spacing w:before="120" w:after="0" w:line="240" w:lineRule="auto"/>
      <w:jc w:val="both"/>
      <w:textDirection w:val="btLr"/>
      <w:rPr>
        <w:sz w:val="20"/>
        <w:szCs w:val="20"/>
      </w:rPr>
    </w:pPr>
    <w:r w:rsidRPr="00E8231D">
      <w:rPr>
        <w:rFonts w:eastAsia="Book Antiqua"/>
        <w:color w:val="000000"/>
        <w:sz w:val="20"/>
        <w:szCs w:val="20"/>
      </w:rPr>
      <w:t xml:space="preserve">*Corresponding author: </w:t>
    </w:r>
    <w:r w:rsidRPr="00E8231D">
      <w:rPr>
        <w:rFonts w:eastAsia="Book Antiqua"/>
        <w:b/>
        <w:color w:val="000000"/>
        <w:sz w:val="20"/>
        <w:szCs w:val="20"/>
      </w:rPr>
      <w:t>N</w:t>
    </w:r>
    <w:r>
      <w:rPr>
        <w:rFonts w:eastAsia="Book Antiqua"/>
        <w:b/>
        <w:color w:val="000000"/>
        <w:sz w:val="20"/>
        <w:szCs w:val="20"/>
      </w:rPr>
      <w:t>ame of Authors</w:t>
    </w:r>
    <w:r w:rsidRPr="00E8231D">
      <w:rPr>
        <w:rFonts w:eastAsia="Book Antiqua"/>
        <w:color w:val="000000"/>
        <w:sz w:val="20"/>
        <w:szCs w:val="20"/>
      </w:rPr>
      <w:t xml:space="preserve">, Address: </w:t>
    </w:r>
    <w:r w:rsidR="007E28B2">
      <w:rPr>
        <w:rFonts w:eastAsia="Book Antiqua"/>
        <w:color w:val="000000"/>
        <w:sz w:val="20"/>
        <w:szCs w:val="20"/>
      </w:rPr>
      <w:t>Street, City</w:t>
    </w:r>
    <w:r w:rsidRPr="00E8231D">
      <w:rPr>
        <w:rFonts w:eastAsia="Book Antiqua"/>
        <w:color w:val="000000"/>
        <w:sz w:val="20"/>
        <w:szCs w:val="20"/>
      </w:rPr>
      <w:t xml:space="preserve">, </w:t>
    </w:r>
    <w:r w:rsidR="007E28B2">
      <w:rPr>
        <w:rFonts w:eastAsia="Book Antiqua"/>
        <w:color w:val="000000"/>
        <w:sz w:val="20"/>
        <w:szCs w:val="20"/>
      </w:rPr>
      <w:t>State/Province, Country, Postal Code</w:t>
    </w:r>
    <w:r w:rsidRPr="00E8231D">
      <w:rPr>
        <w:rFonts w:eastAsia="Book Antiqua"/>
        <w:color w:val="000000"/>
        <w:sz w:val="20"/>
        <w:szCs w:val="20"/>
      </w:rPr>
      <w:t xml:space="preserve">, Email address: </w:t>
    </w:r>
    <w:hyperlink r:id="rId1" w:history="1">
      <w:r w:rsidRPr="00E430A6">
        <w:rPr>
          <w:rStyle w:val="Hyperlink"/>
          <w:rFonts w:eastAsia="Book Antiqua"/>
          <w:sz w:val="20"/>
          <w:szCs w:val="20"/>
        </w:rPr>
        <w:t>user@domain.ac.id</w:t>
      </w:r>
    </w:hyperlink>
    <w:r w:rsidRPr="00E8231D">
      <w:rPr>
        <w:rFonts w:eastAsia="Book Antiqua"/>
        <w:color w:val="000000"/>
        <w:sz w:val="20"/>
        <w:szCs w:val="20"/>
      </w:rPr>
      <w:t xml:space="preserve"> . DOI: </w:t>
    </w:r>
    <w:r w:rsidRPr="00E8231D">
      <w:rPr>
        <w:rFonts w:eastAsia="Book Antiqua"/>
        <w:color w:val="0000FF"/>
        <w:sz w:val="20"/>
        <w:szCs w:val="20"/>
        <w:u w:val="single"/>
      </w:rPr>
      <w:t>https://dx.doi.org/10.30595/lks.v</w:t>
    </w:r>
    <w:r>
      <w:rPr>
        <w:rFonts w:eastAsia="Book Antiqua"/>
        <w:color w:val="0000FF"/>
        <w:sz w:val="20"/>
        <w:szCs w:val="20"/>
        <w:u w:val="single"/>
      </w:rPr>
      <w:t>XX</w:t>
    </w:r>
    <w:r w:rsidRPr="00E8231D">
      <w:rPr>
        <w:rFonts w:eastAsia="Book Antiqua"/>
        <w:color w:val="0000FF"/>
        <w:sz w:val="20"/>
        <w:szCs w:val="20"/>
        <w:u w:val="single"/>
      </w:rPr>
      <w:t>i</w:t>
    </w:r>
    <w:r w:rsidR="007E28B2">
      <w:rPr>
        <w:rFonts w:eastAsia="Book Antiqua"/>
        <w:color w:val="0000FF"/>
        <w:sz w:val="20"/>
        <w:szCs w:val="20"/>
        <w:u w:val="single"/>
      </w:rPr>
      <w:t>X</w:t>
    </w:r>
    <w:r w:rsidRPr="00E8231D">
      <w:rPr>
        <w:rFonts w:eastAsia="Book Antiqua"/>
        <w:color w:val="0000FF"/>
        <w:sz w:val="20"/>
        <w:szCs w:val="20"/>
        <w:u w:val="single"/>
      </w:rPr>
      <w:t>.</w:t>
    </w:r>
    <w:r w:rsidR="007E28B2">
      <w:rPr>
        <w:rFonts w:eastAsia="Book Antiqua"/>
        <w:color w:val="0000FF"/>
        <w:sz w:val="20"/>
        <w:szCs w:val="20"/>
        <w:u w:val="single"/>
      </w:rPr>
      <w:t>abcde</w:t>
    </w:r>
    <w:r w:rsidRPr="00E8231D">
      <w:rPr>
        <w:rFonts w:eastAsia="Book Antiqua"/>
        <w:color w:val="000000"/>
        <w:sz w:val="20"/>
        <w:szCs w:val="20"/>
      </w:rPr>
      <w:t xml:space="preserve"> ©2025 Leksika. All rights reserved.</w:t>
    </w:r>
    <w:r w:rsidR="007E28B2" w:rsidRPr="007E28B2">
      <w:rPr>
        <w:rFonts w:eastAsia="Book Antiqua"/>
        <w:color w:val="C00000"/>
        <w:sz w:val="20"/>
        <w:szCs w:val="20"/>
      </w:rPr>
      <w:t xml:space="preserve"> </w:t>
    </w:r>
    <w:r w:rsidR="007E28B2" w:rsidRPr="007E28B2">
      <w:rPr>
        <w:rFonts w:asciiTheme="minorHAnsi" w:eastAsia="Cambria" w:hAnsiTheme="minorHAnsi" w:cstheme="minorHAnsi"/>
        <w:color w:val="C00000"/>
        <w:sz w:val="20"/>
        <w:szCs w:val="20"/>
      </w:rPr>
      <w:t>(C</w:t>
    </w:r>
    <w:r w:rsidR="007E28B2">
      <w:rPr>
        <w:rFonts w:asciiTheme="minorHAnsi" w:eastAsia="Cambria" w:hAnsiTheme="minorHAnsi" w:cstheme="minorHAnsi"/>
        <w:color w:val="C00000"/>
        <w:sz w:val="20"/>
        <w:szCs w:val="20"/>
      </w:rPr>
      <w:t>alibri</w:t>
    </w:r>
    <w:r w:rsidR="007E28B2" w:rsidRPr="007E28B2">
      <w:rPr>
        <w:rFonts w:asciiTheme="minorHAnsi" w:eastAsia="Cambria" w:hAnsiTheme="minorHAnsi" w:cstheme="minorHAnsi"/>
        <w:color w:val="C00000"/>
        <w:sz w:val="20"/>
        <w:szCs w:val="20"/>
      </w:rPr>
      <w:t>1</w:t>
    </w:r>
    <w:r w:rsidR="007E28B2">
      <w:rPr>
        <w:rFonts w:asciiTheme="minorHAnsi" w:eastAsia="Cambria" w:hAnsiTheme="minorHAnsi" w:cstheme="minorHAnsi"/>
        <w:color w:val="C00000"/>
        <w:sz w:val="20"/>
        <w:szCs w:val="20"/>
      </w:rPr>
      <w:t>0</w:t>
    </w:r>
    <w:r w:rsidR="007E28B2" w:rsidRPr="007E28B2">
      <w:rPr>
        <w:rFonts w:asciiTheme="minorHAnsi" w:eastAsia="Cambria" w:hAnsiTheme="minorHAnsi" w:cstheme="minorHAnsi"/>
        <w:color w:val="C00000"/>
        <w:sz w:val="20"/>
        <w:szCs w:val="20"/>
      </w:rPr>
      <w:t xml:space="preserve">, </w:t>
    </w:r>
    <w:r w:rsidR="007E28B2">
      <w:rPr>
        <w:rFonts w:asciiTheme="minorHAnsi" w:eastAsia="Cambria" w:hAnsiTheme="minorHAnsi" w:cstheme="minorHAnsi"/>
        <w:color w:val="C00000"/>
        <w:sz w:val="20"/>
        <w:szCs w:val="20"/>
      </w:rPr>
      <w:t>Normal</w:t>
    </w:r>
    <w:r w:rsidR="007E28B2" w:rsidRPr="007E28B2">
      <w:rPr>
        <w:rFonts w:asciiTheme="minorHAnsi" w:eastAsia="Cambria" w:hAnsiTheme="minorHAnsi" w:cstheme="minorHAnsi"/>
        <w:color w:val="C00000"/>
        <w:sz w:val="20"/>
        <w:szCs w:val="20"/>
      </w:rPr>
      <w:t>, Sentence case, Left-Indent)</w:t>
    </w:r>
  </w:p>
  <w:p w14:paraId="27C13BF4" w14:textId="77777777" w:rsidR="00057C15" w:rsidRDefault="00057C1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A3D58" w14:textId="77777777" w:rsidR="007D41D0" w:rsidRDefault="007D41D0" w:rsidP="007D41D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F44C12" w14:textId="77777777" w:rsidR="000F3F86" w:rsidRDefault="000F3F86">
      <w:pPr>
        <w:spacing w:after="0" w:line="240" w:lineRule="auto"/>
      </w:pPr>
      <w:r>
        <w:separator/>
      </w:r>
    </w:p>
  </w:footnote>
  <w:footnote w:type="continuationSeparator" w:id="0">
    <w:p w14:paraId="6FFF33B8" w14:textId="77777777" w:rsidR="000F3F86" w:rsidRDefault="000F3F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0978B" w14:textId="13367BC1" w:rsidR="004E17BB" w:rsidRPr="004E17BB" w:rsidRDefault="004E17BB" w:rsidP="004E17BB">
    <w:pPr>
      <w:pStyle w:val="Header"/>
      <w:tabs>
        <w:tab w:val="clear" w:pos="8640"/>
        <w:tab w:val="right" w:pos="8931"/>
      </w:tabs>
      <w:jc w:val="right"/>
      <w:rPr>
        <w:color w:val="4472C4" w:themeColor="accent1"/>
      </w:rPr>
    </w:pPr>
    <w:r w:rsidRPr="004E17BB">
      <w:rPr>
        <w:color w:val="4472C4" w:themeColor="accent1"/>
      </w:rPr>
      <w:t>Last name of the first author, Of the second author</w:t>
    </w:r>
    <w:r w:rsidRPr="004E17BB">
      <w:rPr>
        <w:color w:val="4472C4" w:themeColor="accent1"/>
      </w:rPr>
      <w:t xml:space="preserve"> </w:t>
    </w:r>
    <w:r w:rsidRPr="004E17BB">
      <w:rPr>
        <w:color w:val="4472C4" w:themeColor="accent1"/>
      </w:rPr>
      <w:tab/>
    </w:r>
    <w:sdt>
      <w:sdtPr>
        <w:rPr>
          <w:color w:val="4472C4" w:themeColor="accent1"/>
        </w:rPr>
        <w:id w:val="-696397575"/>
        <w:docPartObj>
          <w:docPartGallery w:val="Page Numbers (Top of Page)"/>
          <w:docPartUnique/>
        </w:docPartObj>
      </w:sdtPr>
      <w:sdtEndPr>
        <w:rPr>
          <w:noProof/>
        </w:rPr>
      </w:sdtEndPr>
      <w:sdtContent>
        <w:r w:rsidRPr="004E17BB">
          <w:rPr>
            <w:color w:val="4472C4" w:themeColor="accent1"/>
          </w:rPr>
          <w:fldChar w:fldCharType="begin"/>
        </w:r>
        <w:r w:rsidRPr="004E17BB">
          <w:rPr>
            <w:color w:val="4472C4" w:themeColor="accent1"/>
          </w:rPr>
          <w:instrText xml:space="preserve"> PAGE   \* MERGEFORMAT </w:instrText>
        </w:r>
        <w:r w:rsidRPr="004E17BB">
          <w:rPr>
            <w:color w:val="4472C4" w:themeColor="accent1"/>
          </w:rPr>
          <w:fldChar w:fldCharType="separate"/>
        </w:r>
        <w:r w:rsidRPr="004E17BB">
          <w:rPr>
            <w:noProof/>
            <w:color w:val="4472C4" w:themeColor="accent1"/>
          </w:rPr>
          <w:t>2</w:t>
        </w:r>
        <w:r w:rsidRPr="004E17BB">
          <w:rPr>
            <w:noProof/>
            <w:color w:val="4472C4" w:themeColor="accent1"/>
          </w:rPr>
          <w:fldChar w:fldCharType="end"/>
        </w:r>
      </w:sdtContent>
    </w:sdt>
  </w:p>
  <w:p w14:paraId="75B83E7B" w14:textId="07487D6E" w:rsidR="00057C15" w:rsidRPr="00057C15" w:rsidRDefault="00057C15" w:rsidP="004E17BB">
    <w:pPr>
      <w:pStyle w:val="Header"/>
      <w:pBdr>
        <w:bottom w:val="single" w:sz="4" w:space="1" w:color="auto"/>
      </w:pBdr>
      <w:tabs>
        <w:tab w:val="clear" w:pos="8640"/>
        <w:tab w:val="right" w:pos="8931"/>
      </w:tabs>
      <w:rPr>
        <w:color w:val="4472C4" w:themeColor="accent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4472C4" w:themeColor="accent1"/>
      </w:rPr>
      <w:id w:val="55366369"/>
      <w:docPartObj>
        <w:docPartGallery w:val="Page Numbers (Top of Page)"/>
        <w:docPartUnique/>
      </w:docPartObj>
    </w:sdtPr>
    <w:sdtEndPr>
      <w:rPr>
        <w:noProof/>
      </w:rPr>
    </w:sdtEndPr>
    <w:sdtContent>
      <w:p w14:paraId="19647079" w14:textId="04D52D3A" w:rsidR="004E17BB" w:rsidRPr="004E17BB" w:rsidRDefault="004E17BB" w:rsidP="004E17BB">
        <w:pPr>
          <w:pStyle w:val="Header"/>
          <w:tabs>
            <w:tab w:val="clear" w:pos="8640"/>
            <w:tab w:val="right" w:pos="9072"/>
          </w:tabs>
          <w:rPr>
            <w:color w:val="4472C4" w:themeColor="accent1"/>
          </w:rPr>
        </w:pPr>
        <w:r w:rsidRPr="004E17BB">
          <w:rPr>
            <w:color w:val="4472C4" w:themeColor="accent1"/>
          </w:rPr>
          <w:fldChar w:fldCharType="begin"/>
        </w:r>
        <w:r w:rsidRPr="004E17BB">
          <w:rPr>
            <w:color w:val="4472C4" w:themeColor="accent1"/>
          </w:rPr>
          <w:instrText xml:space="preserve"> PAGE   \* MERGEFORMAT </w:instrText>
        </w:r>
        <w:r w:rsidRPr="004E17BB">
          <w:rPr>
            <w:color w:val="4472C4" w:themeColor="accent1"/>
          </w:rPr>
          <w:fldChar w:fldCharType="separate"/>
        </w:r>
        <w:r w:rsidRPr="004E17BB">
          <w:rPr>
            <w:noProof/>
            <w:color w:val="4472C4" w:themeColor="accent1"/>
          </w:rPr>
          <w:t>2</w:t>
        </w:r>
        <w:r w:rsidRPr="004E17BB">
          <w:rPr>
            <w:noProof/>
            <w:color w:val="4472C4" w:themeColor="accent1"/>
          </w:rPr>
          <w:fldChar w:fldCharType="end"/>
        </w:r>
        <w:r w:rsidRPr="004E17BB">
          <w:rPr>
            <w:noProof/>
            <w:color w:val="4472C4" w:themeColor="accent1"/>
          </w:rPr>
          <w:t xml:space="preserve"> </w:t>
        </w:r>
        <w:r w:rsidRPr="004E17BB">
          <w:rPr>
            <w:noProof/>
            <w:color w:val="4472C4" w:themeColor="accent1"/>
          </w:rPr>
          <w:tab/>
        </w:r>
        <w:r w:rsidRPr="004E17BB">
          <w:rPr>
            <w:noProof/>
            <w:color w:val="4472C4" w:themeColor="accent1"/>
          </w:rPr>
          <w:tab/>
        </w:r>
        <w:r w:rsidRPr="004E17BB">
          <w:rPr>
            <w:noProof/>
            <w:color w:val="4472C4" w:themeColor="accent1"/>
          </w:rPr>
          <w:t>Title of the article</w:t>
        </w:r>
      </w:p>
    </w:sdtContent>
  </w:sdt>
  <w:p w14:paraId="5528BC8A" w14:textId="3CBE0A43" w:rsidR="00057C15" w:rsidRDefault="00057C15" w:rsidP="004E17BB">
    <w:pPr>
      <w:pStyle w:val="Header"/>
      <w:pBdr>
        <w:bottom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14" w:type="dxa"/>
      <w:tblLayout w:type="fixed"/>
      <w:tblLook w:val="0400" w:firstRow="0" w:lastRow="0" w:firstColumn="0" w:lastColumn="0" w:noHBand="0" w:noVBand="1"/>
    </w:tblPr>
    <w:tblGrid>
      <w:gridCol w:w="851"/>
      <w:gridCol w:w="8363"/>
    </w:tblGrid>
    <w:tr w:rsidR="00FF1843" w14:paraId="1938F0CA" w14:textId="77777777" w:rsidTr="00302F13">
      <w:trPr>
        <w:trHeight w:val="1271"/>
      </w:trPr>
      <w:tc>
        <w:tcPr>
          <w:tcW w:w="851" w:type="dxa"/>
          <w:vAlign w:val="center"/>
        </w:tcPr>
        <w:p w14:paraId="08C88D97" w14:textId="77777777" w:rsidR="00FF1843" w:rsidRPr="00302F13" w:rsidRDefault="00FF1843" w:rsidP="00FF1843">
          <w:pPr>
            <w:pBdr>
              <w:top w:val="nil"/>
              <w:left w:val="nil"/>
              <w:bottom w:val="nil"/>
              <w:right w:val="nil"/>
              <w:between w:val="nil"/>
            </w:pBdr>
            <w:tabs>
              <w:tab w:val="center" w:pos="4320"/>
              <w:tab w:val="right" w:pos="8640"/>
              <w:tab w:val="right" w:pos="8460"/>
            </w:tabs>
            <w:ind w:right="45"/>
            <w:jc w:val="center"/>
            <w:rPr>
              <w:rFonts w:ascii="Book Antiqua" w:eastAsia="Book Antiqua" w:hAnsi="Book Antiqua" w:cs="Book Antiqua"/>
              <w:b/>
              <w:color w:val="4472C4" w:themeColor="accent1"/>
            </w:rPr>
          </w:pPr>
          <w:r w:rsidRPr="00302F13">
            <w:rPr>
              <w:rFonts w:ascii="Book Antiqua" w:eastAsia="Book Antiqua" w:hAnsi="Book Antiqua" w:cs="Book Antiqua"/>
              <w:b/>
              <w:noProof/>
              <w:color w:val="4472C4" w:themeColor="accent1"/>
            </w:rPr>
            <w:drawing>
              <wp:anchor distT="0" distB="0" distL="114300" distR="114300" simplePos="0" relativeHeight="251659264" behindDoc="0" locked="0" layoutInCell="1" allowOverlap="1" wp14:anchorId="387A2D21" wp14:editId="42BD63F9">
                <wp:simplePos x="0" y="0"/>
                <wp:positionH relativeFrom="column">
                  <wp:posOffset>-146050</wp:posOffset>
                </wp:positionH>
                <wp:positionV relativeFrom="paragraph">
                  <wp:posOffset>-76835</wp:posOffset>
                </wp:positionV>
                <wp:extent cx="673100" cy="1060450"/>
                <wp:effectExtent l="0" t="0" r="0" b="0"/>
                <wp:wrapNone/>
                <wp:docPr id="1529338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596323" name="Picture 320596323"/>
                        <pic:cNvPicPr/>
                      </pic:nvPicPr>
                      <pic:blipFill>
                        <a:blip r:embed="rId1">
                          <a:extLst>
                            <a:ext uri="{BEBA8EAE-BF5A-486C-A8C5-ECC9F3942E4B}">
                              <a14:imgProps xmlns:a14="http://schemas.microsoft.com/office/drawing/2010/main">
                                <a14:imgLayer r:embed="rId2">
                                  <a14:imgEffect>
                                    <a14:backgroundRemoval t="8496" b="89941" l="9961" r="89941">
                                      <a14:foregroundMark x1="46484" y1="22461" x2="46484" y2="22461"/>
                                      <a14:foregroundMark x1="69824" y1="8496" x2="69824" y2="8496"/>
                                      <a14:foregroundMark x1="56641" y1="64355" x2="56641" y2="64355"/>
                                      <a14:foregroundMark x1="34082" y1="64355" x2="34082" y2="64355"/>
                                    </a14:backgroundRemoval>
                                  </a14:imgEffect>
                                </a14:imgLayer>
                              </a14:imgProps>
                            </a:ext>
                          </a:extLst>
                        </a:blip>
                        <a:stretch>
                          <a:fillRect/>
                        </a:stretch>
                      </pic:blipFill>
                      <pic:spPr>
                        <a:xfrm>
                          <a:off x="0" y="0"/>
                          <a:ext cx="673100" cy="1060450"/>
                        </a:xfrm>
                        <a:prstGeom prst="rect">
                          <a:avLst/>
                        </a:prstGeom>
                      </pic:spPr>
                    </pic:pic>
                  </a:graphicData>
                </a:graphic>
                <wp14:sizeRelH relativeFrom="margin">
                  <wp14:pctWidth>0</wp14:pctWidth>
                </wp14:sizeRelH>
                <wp14:sizeRelV relativeFrom="margin">
                  <wp14:pctHeight>0</wp14:pctHeight>
                </wp14:sizeRelV>
              </wp:anchor>
            </w:drawing>
          </w:r>
        </w:p>
        <w:p w14:paraId="10EC8B50" w14:textId="77777777" w:rsidR="00FF1843" w:rsidRDefault="00FF1843" w:rsidP="00FF1843">
          <w:pPr>
            <w:pBdr>
              <w:top w:val="nil"/>
              <w:left w:val="nil"/>
              <w:bottom w:val="nil"/>
              <w:right w:val="nil"/>
              <w:between w:val="nil"/>
            </w:pBdr>
            <w:tabs>
              <w:tab w:val="center" w:pos="4320"/>
              <w:tab w:val="right" w:pos="8640"/>
              <w:tab w:val="right" w:pos="8460"/>
            </w:tabs>
            <w:ind w:right="45"/>
            <w:jc w:val="center"/>
            <w:rPr>
              <w:rFonts w:ascii="Book Antiqua" w:eastAsia="Book Antiqua" w:hAnsi="Book Antiqua" w:cs="Book Antiqua"/>
              <w:b/>
              <w:color w:val="000000"/>
            </w:rPr>
          </w:pPr>
        </w:p>
      </w:tc>
      <w:tc>
        <w:tcPr>
          <w:tcW w:w="8363" w:type="dxa"/>
          <w:vAlign w:val="center"/>
        </w:tcPr>
        <w:p w14:paraId="5DA92B0B" w14:textId="77777777" w:rsidR="00FF1843" w:rsidRPr="00302F13" w:rsidRDefault="00FF1843" w:rsidP="00FF1843">
          <w:pPr>
            <w:pBdr>
              <w:top w:val="nil"/>
              <w:left w:val="nil"/>
              <w:bottom w:val="nil"/>
              <w:right w:val="nil"/>
              <w:between w:val="nil"/>
            </w:pBdr>
            <w:tabs>
              <w:tab w:val="center" w:pos="4320"/>
              <w:tab w:val="right" w:pos="8640"/>
              <w:tab w:val="right" w:pos="8460"/>
            </w:tabs>
            <w:spacing w:after="0"/>
            <w:ind w:right="45"/>
            <w:jc w:val="right"/>
            <w:rPr>
              <w:rFonts w:ascii="Cambria" w:eastAsia="Kreon Light" w:hAnsi="Cambria" w:cs="Mongolian Baiti"/>
              <w:color w:val="4472C4" w:themeColor="accent1"/>
            </w:rPr>
          </w:pPr>
          <w:r w:rsidRPr="00302F13">
            <w:rPr>
              <w:rFonts w:ascii="Harrington" w:eastAsia="Russo One" w:hAnsi="Harrington" w:cs="Mongolian Baiti"/>
              <w:b/>
              <w:bCs/>
              <w:color w:val="4472C4" w:themeColor="accent1"/>
            </w:rPr>
            <w:t>LEKSIKA</w:t>
          </w:r>
          <w:r w:rsidRPr="00302F13">
            <w:rPr>
              <w:rFonts w:ascii="Harrington" w:eastAsia="Russo One" w:hAnsi="Harrington" w:cs="Mongolian Baiti"/>
              <w:color w:val="4472C4" w:themeColor="accent1"/>
            </w:rPr>
            <w:br/>
          </w:r>
          <w:r w:rsidRPr="00302F13">
            <w:rPr>
              <w:rFonts w:ascii="Cambria" w:eastAsia="Kreon Light" w:hAnsi="Cambria" w:cs="Mongolian Baiti"/>
              <w:color w:val="4472C4" w:themeColor="accent1"/>
            </w:rPr>
            <w:t>Jurnal Bahasa, Sastra, dan Pengajarannya</w:t>
          </w:r>
        </w:p>
        <w:p w14:paraId="3DE51A91" w14:textId="0525A45E" w:rsidR="00FF1843" w:rsidRPr="00FD0A28" w:rsidRDefault="00FF1843" w:rsidP="00FF1843">
          <w:pPr>
            <w:tabs>
              <w:tab w:val="right" w:pos="8460"/>
            </w:tabs>
            <w:spacing w:after="0"/>
            <w:jc w:val="right"/>
          </w:pPr>
          <w:r w:rsidRPr="00302F13">
            <w:rPr>
              <w:rFonts w:ascii="Cambria" w:eastAsia="Kreon Light" w:hAnsi="Cambria" w:cs="Mongolian Baiti"/>
              <w:color w:val="4472C4" w:themeColor="accent1"/>
            </w:rPr>
            <w:t xml:space="preserve">Volume X, Number X, </w:t>
          </w:r>
          <w:r w:rsidR="00302F13" w:rsidRPr="00302F13">
            <w:rPr>
              <w:rFonts w:ascii="Cambria" w:eastAsia="Kreon Light" w:hAnsi="Cambria" w:cs="Mongolian Baiti"/>
              <w:color w:val="4472C4" w:themeColor="accent1"/>
            </w:rPr>
            <w:t>Mon</w:t>
          </w:r>
          <w:r w:rsidR="00302F13" w:rsidRPr="00302F13">
            <w:rPr>
              <w:rFonts w:ascii="Cambria" w:eastAsia="Kreon Light" w:hAnsi="Cambria" w:cs="Mongolian Baiti"/>
              <w:color w:val="4472C4" w:themeColor="accent1"/>
            </w:rPr>
            <w:t xml:space="preserve"> 202</w:t>
          </w:r>
          <w:r w:rsidR="00302F13" w:rsidRPr="00302F13">
            <w:rPr>
              <w:rFonts w:ascii="Cambria" w:eastAsia="Kreon Light" w:hAnsi="Cambria" w:cs="Mongolian Baiti"/>
              <w:color w:val="4472C4" w:themeColor="accent1"/>
            </w:rPr>
            <w:t>X</w:t>
          </w:r>
          <w:r w:rsidR="00302F13" w:rsidRPr="00302F13">
            <w:rPr>
              <w:rFonts w:ascii="Cambria" w:eastAsia="Kreon Light" w:hAnsi="Cambria" w:cs="Mongolian Baiti"/>
              <w:color w:val="4472C4" w:themeColor="accent1"/>
            </w:rPr>
            <w:t xml:space="preserve"> – </w:t>
          </w:r>
          <w:r w:rsidR="00302F13" w:rsidRPr="00302F13">
            <w:rPr>
              <w:rFonts w:ascii="Cambria" w:eastAsia="Kreon Light" w:hAnsi="Cambria" w:cs="Mongolian Baiti"/>
              <w:color w:val="4472C4" w:themeColor="accent1"/>
            </w:rPr>
            <w:t>Mon</w:t>
          </w:r>
          <w:r w:rsidR="00302F13" w:rsidRPr="00302F13">
            <w:rPr>
              <w:rFonts w:ascii="Cambria" w:eastAsia="Kreon Light" w:hAnsi="Cambria" w:cs="Mongolian Baiti"/>
              <w:color w:val="4472C4" w:themeColor="accent1"/>
            </w:rPr>
            <w:t xml:space="preserve"> 202</w:t>
          </w:r>
          <w:r w:rsidR="00302F13" w:rsidRPr="00302F13">
            <w:rPr>
              <w:rFonts w:ascii="Cambria" w:eastAsia="Kreon Light" w:hAnsi="Cambria" w:cs="Mongolian Baiti"/>
              <w:color w:val="4472C4" w:themeColor="accent1"/>
            </w:rPr>
            <w:t>X</w:t>
          </w:r>
          <w:r w:rsidRPr="00302F13">
            <w:rPr>
              <w:rFonts w:ascii="Cambria" w:eastAsia="Kreon Light" w:hAnsi="Cambria" w:cs="Mongolian Baiti"/>
              <w:color w:val="242021"/>
            </w:rPr>
            <w:br/>
          </w:r>
          <w:hyperlink r:id="rId3" w:history="1">
            <w:r w:rsidR="00302F13" w:rsidRPr="00E430A6">
              <w:rPr>
                <w:rStyle w:val="Hyperlink"/>
                <w:rFonts w:ascii="Cambria" w:eastAsia="Kreon Light" w:hAnsi="Cambria"/>
              </w:rPr>
              <w:t>https://dx.doi.org/</w:t>
            </w:r>
            <w:bookmarkStart w:id="5" w:name="_Hlk207021632"/>
            <w:r w:rsidR="00302F13" w:rsidRPr="00E430A6">
              <w:rPr>
                <w:rStyle w:val="Hyperlink"/>
                <w:rFonts w:ascii="Cambria" w:eastAsia="Kreon Light" w:hAnsi="Cambria"/>
              </w:rPr>
              <w:t>10.30595/lks.v</w:t>
            </w:r>
            <w:bookmarkEnd w:id="5"/>
            <w:r w:rsidR="00302F13" w:rsidRPr="00E430A6">
              <w:rPr>
                <w:rStyle w:val="Hyperlink"/>
                <w:rFonts w:ascii="Cambria" w:eastAsia="Kreon Light" w:hAnsi="Cambria"/>
              </w:rPr>
              <w:t>xxix</w:t>
            </w:r>
            <w:r w:rsidR="00302F13" w:rsidRPr="00E430A6">
              <w:rPr>
                <w:rStyle w:val="Hyperlink"/>
                <w:rFonts w:ascii="Cambria" w:eastAsia="Kreon Light" w:hAnsi="Cambria" w:cs="Mongolian Baiti"/>
              </w:rPr>
              <w:t>.abcde</w:t>
            </w:r>
          </w:hyperlink>
          <w:r w:rsidR="00302F13">
            <w:rPr>
              <w:rFonts w:ascii="Cambria" w:eastAsia="Kreon Light" w:hAnsi="Cambria" w:cs="Mongolian Baiti"/>
              <w:color w:val="242021"/>
            </w:rPr>
            <w:t xml:space="preserve"> </w:t>
          </w:r>
          <w:r w:rsidRPr="00302F13">
            <w:rPr>
              <w:rFonts w:ascii="Cambria" w:eastAsia="Kreon Light" w:hAnsi="Cambria" w:cs="Mongolian Baiti"/>
              <w:color w:val="242021"/>
            </w:rPr>
            <w:t xml:space="preserve"> </w:t>
          </w:r>
        </w:p>
      </w:tc>
    </w:tr>
  </w:tbl>
  <w:p w14:paraId="66FC8235" w14:textId="3A1D1557" w:rsidR="00057C15" w:rsidRDefault="00057C1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4472C4" w:themeColor="accent1"/>
      </w:rPr>
      <w:id w:val="-248195864"/>
      <w:docPartObj>
        <w:docPartGallery w:val="Page Numbers (Top of Page)"/>
        <w:docPartUnique/>
      </w:docPartObj>
    </w:sdtPr>
    <w:sdtEndPr>
      <w:rPr>
        <w:noProof/>
      </w:rPr>
    </w:sdtEndPr>
    <w:sdtContent>
      <w:p w14:paraId="19897171" w14:textId="77777777" w:rsidR="007D41D0" w:rsidRPr="004E17BB" w:rsidRDefault="007D41D0" w:rsidP="004E17BB">
        <w:pPr>
          <w:pStyle w:val="Header"/>
          <w:tabs>
            <w:tab w:val="clear" w:pos="8640"/>
            <w:tab w:val="right" w:pos="9072"/>
          </w:tabs>
          <w:rPr>
            <w:color w:val="4472C4" w:themeColor="accent1"/>
          </w:rPr>
        </w:pPr>
        <w:r w:rsidRPr="004E17BB">
          <w:rPr>
            <w:color w:val="4472C4" w:themeColor="accent1"/>
          </w:rPr>
          <w:fldChar w:fldCharType="begin"/>
        </w:r>
        <w:r w:rsidRPr="004E17BB">
          <w:rPr>
            <w:color w:val="4472C4" w:themeColor="accent1"/>
          </w:rPr>
          <w:instrText xml:space="preserve"> PAGE   \* MERGEFORMAT </w:instrText>
        </w:r>
        <w:r w:rsidRPr="004E17BB">
          <w:rPr>
            <w:color w:val="4472C4" w:themeColor="accent1"/>
          </w:rPr>
          <w:fldChar w:fldCharType="separate"/>
        </w:r>
        <w:r w:rsidRPr="004E17BB">
          <w:rPr>
            <w:noProof/>
            <w:color w:val="4472C4" w:themeColor="accent1"/>
          </w:rPr>
          <w:t>2</w:t>
        </w:r>
        <w:r w:rsidRPr="004E17BB">
          <w:rPr>
            <w:noProof/>
            <w:color w:val="4472C4" w:themeColor="accent1"/>
          </w:rPr>
          <w:fldChar w:fldCharType="end"/>
        </w:r>
        <w:r w:rsidRPr="004E17BB">
          <w:rPr>
            <w:noProof/>
            <w:color w:val="4472C4" w:themeColor="accent1"/>
          </w:rPr>
          <w:t xml:space="preserve"> </w:t>
        </w:r>
        <w:r w:rsidRPr="004E17BB">
          <w:rPr>
            <w:noProof/>
            <w:color w:val="4472C4" w:themeColor="accent1"/>
          </w:rPr>
          <w:tab/>
        </w:r>
        <w:r w:rsidRPr="004E17BB">
          <w:rPr>
            <w:noProof/>
            <w:color w:val="4472C4" w:themeColor="accent1"/>
          </w:rPr>
          <w:tab/>
        </w:r>
        <w:r w:rsidRPr="004E17BB">
          <w:rPr>
            <w:noProof/>
            <w:color w:val="4472C4" w:themeColor="accent1"/>
          </w:rPr>
          <w:t>Title of the article</w:t>
        </w:r>
      </w:p>
    </w:sdtContent>
  </w:sdt>
  <w:p w14:paraId="48D1BC57" w14:textId="77777777" w:rsidR="007D41D0" w:rsidRDefault="007D41D0" w:rsidP="004E17BB">
    <w:pPr>
      <w:pStyle w:val="Header"/>
      <w:pBdr>
        <w:bottom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41EBF" w14:textId="7799B1BE" w:rsidR="00841B5B" w:rsidRPr="00841B5B" w:rsidRDefault="00841B5B" w:rsidP="00841B5B">
    <w:pPr>
      <w:pStyle w:val="Header"/>
      <w:pBdr>
        <w:bottom w:val="single" w:sz="4" w:space="1" w:color="auto"/>
      </w:pBdr>
      <w:tabs>
        <w:tab w:val="clear" w:pos="8640"/>
        <w:tab w:val="right" w:pos="8931"/>
      </w:tabs>
      <w:rPr>
        <w:color w:val="4472C4" w:themeColor="accent1"/>
      </w:rPr>
    </w:pPr>
    <w:r w:rsidRPr="00841B5B">
      <w:rPr>
        <w:color w:val="4472C4" w:themeColor="accent1"/>
      </w:rPr>
      <w:t>Last name of the first author, Of the second author</w:t>
    </w:r>
    <w:r>
      <w:rPr>
        <w:color w:val="4472C4" w:themeColor="accent1"/>
      </w:rPr>
      <w:tab/>
    </w:r>
    <w:sdt>
      <w:sdtPr>
        <w:rPr>
          <w:color w:val="4472C4" w:themeColor="accent1"/>
        </w:rPr>
        <w:id w:val="-1899347465"/>
        <w:docPartObj>
          <w:docPartGallery w:val="Page Numbers (Top of Page)"/>
          <w:docPartUnique/>
        </w:docPartObj>
      </w:sdtPr>
      <w:sdtEndPr>
        <w:rPr>
          <w:noProof/>
        </w:rPr>
      </w:sdtEndPr>
      <w:sdtContent>
        <w:r w:rsidRPr="00841B5B">
          <w:rPr>
            <w:color w:val="4472C4" w:themeColor="accent1"/>
          </w:rPr>
          <w:fldChar w:fldCharType="begin"/>
        </w:r>
        <w:r w:rsidRPr="00841B5B">
          <w:rPr>
            <w:color w:val="4472C4" w:themeColor="accent1"/>
          </w:rPr>
          <w:instrText xml:space="preserve"> PAGE   \* MERGEFORMAT </w:instrText>
        </w:r>
        <w:r w:rsidRPr="00841B5B">
          <w:rPr>
            <w:color w:val="4472C4" w:themeColor="accent1"/>
          </w:rPr>
          <w:fldChar w:fldCharType="separate"/>
        </w:r>
        <w:r w:rsidRPr="00841B5B">
          <w:rPr>
            <w:noProof/>
            <w:color w:val="4472C4" w:themeColor="accent1"/>
          </w:rPr>
          <w:t>2</w:t>
        </w:r>
        <w:r w:rsidRPr="00841B5B">
          <w:rPr>
            <w:noProof/>
            <w:color w:val="4472C4" w:themeColor="accent1"/>
          </w:rPr>
          <w:fldChar w:fldCharType="end"/>
        </w:r>
      </w:sdtContent>
    </w:sdt>
  </w:p>
  <w:p w14:paraId="6B4A97DF" w14:textId="2BE4BC46" w:rsidR="007D41D0" w:rsidRPr="00841B5B" w:rsidRDefault="007D41D0" w:rsidP="00841B5B">
    <w:pPr>
      <w:pStyle w:val="Header"/>
      <w:jc w:val="right"/>
      <w:rPr>
        <w:color w:val="4472C4" w:themeColor="accen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2A0824"/>
    <w:multiLevelType w:val="multilevel"/>
    <w:tmpl w:val="1A906438"/>
    <w:lvl w:ilvl="0">
      <w:start w:val="1"/>
      <w:numFmt w:val="decimal"/>
      <w:lvlText w:val="%1."/>
      <w:lvlJc w:val="left"/>
      <w:pPr>
        <w:ind w:left="1288" w:hanging="359"/>
      </w:p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1" w15:restartNumberingAfterBreak="0">
    <w:nsid w:val="19A62CEA"/>
    <w:multiLevelType w:val="multilevel"/>
    <w:tmpl w:val="6F404972"/>
    <w:lvl w:ilvl="0">
      <w:start w:val="1"/>
      <w:numFmt w:val="decimal"/>
      <w:lvlText w:val="%1."/>
      <w:lvlJc w:val="left"/>
      <w:pPr>
        <w:ind w:left="644" w:hanging="358"/>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15:restartNumberingAfterBreak="0">
    <w:nsid w:val="37BA27EF"/>
    <w:multiLevelType w:val="multilevel"/>
    <w:tmpl w:val="693CABC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58F33DC3"/>
    <w:multiLevelType w:val="multilevel"/>
    <w:tmpl w:val="2B12A170"/>
    <w:lvl w:ilvl="0">
      <w:start w:val="1"/>
      <w:numFmt w:val="decimal"/>
      <w:lvlText w:val="%1."/>
      <w:lvlJc w:val="left"/>
      <w:pPr>
        <w:ind w:left="1004" w:hanging="360"/>
      </w:pPr>
    </w:lvl>
    <w:lvl w:ilvl="1">
      <w:start w:val="1"/>
      <w:numFmt w:val="decimal"/>
      <w:lvlText w:val="%2."/>
      <w:lvlJc w:val="left"/>
      <w:pPr>
        <w:ind w:left="1724" w:hanging="360"/>
      </w:pPr>
    </w:lvl>
    <w:lvl w:ilvl="2">
      <w:start w:val="1"/>
      <w:numFmt w:val="decimal"/>
      <w:lvlText w:val="%3."/>
      <w:lvlJc w:val="left"/>
      <w:pPr>
        <w:ind w:left="2444" w:hanging="360"/>
      </w:pPr>
    </w:lvl>
    <w:lvl w:ilvl="3">
      <w:start w:val="1"/>
      <w:numFmt w:val="decimal"/>
      <w:lvlText w:val="%4."/>
      <w:lvlJc w:val="left"/>
      <w:pPr>
        <w:ind w:left="3164" w:hanging="360"/>
      </w:pPr>
    </w:lvl>
    <w:lvl w:ilvl="4">
      <w:start w:val="1"/>
      <w:numFmt w:val="decimal"/>
      <w:lvlText w:val="%5."/>
      <w:lvlJc w:val="left"/>
      <w:pPr>
        <w:ind w:left="3884" w:hanging="360"/>
      </w:pPr>
    </w:lvl>
    <w:lvl w:ilvl="5">
      <w:start w:val="1"/>
      <w:numFmt w:val="decimal"/>
      <w:lvlText w:val="%6."/>
      <w:lvlJc w:val="left"/>
      <w:pPr>
        <w:ind w:left="4604" w:hanging="360"/>
      </w:pPr>
    </w:lvl>
    <w:lvl w:ilvl="6">
      <w:start w:val="1"/>
      <w:numFmt w:val="decimal"/>
      <w:lvlText w:val="%7."/>
      <w:lvlJc w:val="left"/>
      <w:pPr>
        <w:ind w:left="5324" w:hanging="360"/>
      </w:pPr>
    </w:lvl>
    <w:lvl w:ilvl="7">
      <w:start w:val="1"/>
      <w:numFmt w:val="decimal"/>
      <w:lvlText w:val="%8."/>
      <w:lvlJc w:val="left"/>
      <w:pPr>
        <w:ind w:left="6044" w:hanging="360"/>
      </w:pPr>
    </w:lvl>
    <w:lvl w:ilvl="8">
      <w:start w:val="1"/>
      <w:numFmt w:val="decimal"/>
      <w:lvlText w:val="%9."/>
      <w:lvlJc w:val="left"/>
      <w:pPr>
        <w:ind w:left="6764" w:hanging="360"/>
      </w:pPr>
    </w:lvl>
  </w:abstractNum>
  <w:num w:numId="1" w16cid:durableId="506796130">
    <w:abstractNumId w:val="1"/>
  </w:num>
  <w:num w:numId="2" w16cid:durableId="1969387344">
    <w:abstractNumId w:val="2"/>
  </w:num>
  <w:num w:numId="3" w16cid:durableId="1647467144">
    <w:abstractNumId w:val="0"/>
  </w:num>
  <w:num w:numId="4" w16cid:durableId="7674326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6F4"/>
    <w:rsid w:val="00045979"/>
    <w:rsid w:val="00057C15"/>
    <w:rsid w:val="0006393B"/>
    <w:rsid w:val="000B070A"/>
    <w:rsid w:val="000F3F86"/>
    <w:rsid w:val="0013154C"/>
    <w:rsid w:val="00161A48"/>
    <w:rsid w:val="001736E3"/>
    <w:rsid w:val="001860C3"/>
    <w:rsid w:val="00187583"/>
    <w:rsid w:val="0019606A"/>
    <w:rsid w:val="001C00DF"/>
    <w:rsid w:val="001D4DBC"/>
    <w:rsid w:val="001E3547"/>
    <w:rsid w:val="001F79BC"/>
    <w:rsid w:val="002013DC"/>
    <w:rsid w:val="00205186"/>
    <w:rsid w:val="00205829"/>
    <w:rsid w:val="0029745E"/>
    <w:rsid w:val="002A7253"/>
    <w:rsid w:val="002B4BA3"/>
    <w:rsid w:val="002C5B7E"/>
    <w:rsid w:val="002D7306"/>
    <w:rsid w:val="002E1EF0"/>
    <w:rsid w:val="00302F13"/>
    <w:rsid w:val="00324DCB"/>
    <w:rsid w:val="00325DD7"/>
    <w:rsid w:val="00341E97"/>
    <w:rsid w:val="00343883"/>
    <w:rsid w:val="003B7F97"/>
    <w:rsid w:val="003C7F86"/>
    <w:rsid w:val="003F7C37"/>
    <w:rsid w:val="004130E9"/>
    <w:rsid w:val="0049092E"/>
    <w:rsid w:val="004945FF"/>
    <w:rsid w:val="004A233C"/>
    <w:rsid w:val="004B18D6"/>
    <w:rsid w:val="004B2661"/>
    <w:rsid w:val="004D075E"/>
    <w:rsid w:val="004E17BB"/>
    <w:rsid w:val="0051721B"/>
    <w:rsid w:val="00533E53"/>
    <w:rsid w:val="00585B4F"/>
    <w:rsid w:val="005C76F4"/>
    <w:rsid w:val="005D2E16"/>
    <w:rsid w:val="005F1CCA"/>
    <w:rsid w:val="00655F22"/>
    <w:rsid w:val="00657A96"/>
    <w:rsid w:val="00693A76"/>
    <w:rsid w:val="006F445F"/>
    <w:rsid w:val="00735CD7"/>
    <w:rsid w:val="00764CE8"/>
    <w:rsid w:val="00774430"/>
    <w:rsid w:val="007D41D0"/>
    <w:rsid w:val="007D70C2"/>
    <w:rsid w:val="007E28B2"/>
    <w:rsid w:val="007F75FE"/>
    <w:rsid w:val="00803B1A"/>
    <w:rsid w:val="00810F3F"/>
    <w:rsid w:val="008144AE"/>
    <w:rsid w:val="00841B5B"/>
    <w:rsid w:val="00850BC1"/>
    <w:rsid w:val="008542E9"/>
    <w:rsid w:val="008802BC"/>
    <w:rsid w:val="00893ED4"/>
    <w:rsid w:val="00894836"/>
    <w:rsid w:val="008B10BA"/>
    <w:rsid w:val="008B555A"/>
    <w:rsid w:val="0091410C"/>
    <w:rsid w:val="009324DC"/>
    <w:rsid w:val="00944AD7"/>
    <w:rsid w:val="0094508E"/>
    <w:rsid w:val="009D1BAF"/>
    <w:rsid w:val="00A31DC0"/>
    <w:rsid w:val="00AE6384"/>
    <w:rsid w:val="00AE69A3"/>
    <w:rsid w:val="00AF5DB5"/>
    <w:rsid w:val="00B013C1"/>
    <w:rsid w:val="00B33087"/>
    <w:rsid w:val="00B624B2"/>
    <w:rsid w:val="00B776B6"/>
    <w:rsid w:val="00B8208C"/>
    <w:rsid w:val="00BB0FEA"/>
    <w:rsid w:val="00BD6C04"/>
    <w:rsid w:val="00BE2ECB"/>
    <w:rsid w:val="00BE55D6"/>
    <w:rsid w:val="00BF7400"/>
    <w:rsid w:val="00C43C53"/>
    <w:rsid w:val="00CC4F85"/>
    <w:rsid w:val="00CC7C75"/>
    <w:rsid w:val="00CD018D"/>
    <w:rsid w:val="00CE00A2"/>
    <w:rsid w:val="00CE309A"/>
    <w:rsid w:val="00CF3EB2"/>
    <w:rsid w:val="00D1033F"/>
    <w:rsid w:val="00D43C81"/>
    <w:rsid w:val="00D50E8F"/>
    <w:rsid w:val="00D54C4B"/>
    <w:rsid w:val="00D6172D"/>
    <w:rsid w:val="00D61DC9"/>
    <w:rsid w:val="00D64FE2"/>
    <w:rsid w:val="00D74323"/>
    <w:rsid w:val="00D74A5A"/>
    <w:rsid w:val="00DA505F"/>
    <w:rsid w:val="00DB385F"/>
    <w:rsid w:val="00DC29E0"/>
    <w:rsid w:val="00DE41B7"/>
    <w:rsid w:val="00E15122"/>
    <w:rsid w:val="00E24C1A"/>
    <w:rsid w:val="00E53A2E"/>
    <w:rsid w:val="00E56732"/>
    <w:rsid w:val="00E8495A"/>
    <w:rsid w:val="00EB1441"/>
    <w:rsid w:val="00EF2C82"/>
    <w:rsid w:val="00F05052"/>
    <w:rsid w:val="00F43F8A"/>
    <w:rsid w:val="00F6006C"/>
    <w:rsid w:val="00F65BAA"/>
    <w:rsid w:val="00F90655"/>
    <w:rsid w:val="00FB78EF"/>
    <w:rsid w:val="00FD3A22"/>
    <w:rsid w:val="00FF1843"/>
    <w:rsid w:val="00FF330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BD8095"/>
  <w15:docId w15:val="{4A51469D-2FB4-47D7-890B-87AB7749A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Heading2">
    <w:name w:val="heading 2"/>
    <w:basedOn w:val="Normal"/>
    <w:next w:val="Normal"/>
    <w:link w:val="Heading2Char"/>
    <w:uiPriority w:val="9"/>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Heading3">
    <w:name w:val="heading 3"/>
    <w:basedOn w:val="Normal"/>
    <w:next w:val="Normal"/>
    <w:link w:val="Heading3Char"/>
    <w:uiPriority w:val="9"/>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Heading4">
    <w:name w:val="heading 4"/>
    <w:basedOn w:val="Normal"/>
    <w:next w:val="Normal"/>
    <w:link w:val="Heading4Char"/>
    <w:uiPriority w:val="9"/>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Heading5">
    <w:name w:val="heading 5"/>
    <w:basedOn w:val="Normal"/>
    <w:next w:val="Normal"/>
    <w:link w:val="Heading5Char"/>
    <w:uiPriority w:val="9"/>
    <w:unhideWhenUsed/>
    <w:qFormat/>
    <w:pPr>
      <w:keepNext/>
      <w:keepLines/>
      <w:pBdr>
        <w:top w:val="nil"/>
        <w:left w:val="nil"/>
        <w:bottom w:val="nil"/>
        <w:right w:val="nil"/>
        <w:between w:val="nil"/>
      </w:pBdr>
      <w:spacing w:before="220" w:after="40"/>
      <w:outlineLvl w:val="4"/>
    </w:pPr>
    <w:rPr>
      <w:b/>
      <w:bCs/>
      <w:color w:val="000000"/>
    </w:rPr>
  </w:style>
  <w:style w:type="paragraph" w:styleId="Heading6">
    <w:name w:val="heading 6"/>
    <w:basedOn w:val="Normal"/>
    <w:next w:val="Normal"/>
    <w:link w:val="Heading6Char"/>
    <w:uiPriority w:val="9"/>
    <w:unhideWhenUsed/>
    <w:qFormat/>
    <w:pPr>
      <w:keepNext/>
      <w:keepLines/>
      <w:pBdr>
        <w:top w:val="nil"/>
        <w:left w:val="nil"/>
        <w:bottom w:val="nil"/>
        <w:right w:val="nil"/>
        <w:between w:val="nil"/>
      </w:pBdr>
      <w:spacing w:before="200" w:after="40"/>
      <w:outlineLvl w:val="5"/>
    </w:pPr>
    <w:rPr>
      <w:b/>
      <w:bCs/>
      <w:color w:val="000000"/>
      <w:sz w:val="20"/>
      <w:szCs w:val="20"/>
    </w:rPr>
  </w:style>
  <w:style w:type="paragraph" w:styleId="Heading7">
    <w:name w:val="heading 7"/>
    <w:basedOn w:val="Normal"/>
    <w:next w:val="Normal"/>
    <w:link w:val="Heading7Char"/>
    <w:uiPriority w:val="9"/>
    <w:semiHidden/>
    <w:unhideWhenUsed/>
    <w:qFormat/>
    <w:rsid w:val="009F32F6"/>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9F32F6"/>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9F32F6"/>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pBdr>
        <w:top w:val="nil"/>
        <w:left w:val="nil"/>
        <w:bottom w:val="nil"/>
        <w:right w:val="nil"/>
        <w:between w:val="nil"/>
      </w:pBdr>
      <w:spacing w:before="480" w:after="120"/>
    </w:pPr>
    <w:rPr>
      <w:b/>
      <w:bCs/>
      <w:color w:val="000000"/>
      <w:sz w:val="72"/>
      <w:szCs w:val="72"/>
    </w:rPr>
  </w:style>
  <w:style w:type="table" w:customStyle="1" w:styleId="TableNormal1">
    <w:name w:val="TableNormal"/>
    <w:tblPr>
      <w:tblCellMar>
        <w:top w:w="100" w:type="dxa"/>
        <w:left w:w="100" w:type="dxa"/>
        <w:bottom w:w="100" w:type="dxa"/>
        <w:right w:w="100" w:type="dxa"/>
      </w:tblCellMar>
    </w:tblPr>
  </w:style>
  <w:style w:type="paragraph" w:customStyle="1" w:styleId="Normal1">
    <w:name w:val="Normal1"/>
    <w:rsid w:val="009A7B31"/>
  </w:style>
  <w:style w:type="character" w:customStyle="1" w:styleId="HeaderChar">
    <w:name w:val="Header Char"/>
    <w:basedOn w:val="DefaultParagraphFont"/>
    <w:link w:val="Header"/>
    <w:uiPriority w:val="99"/>
    <w:qFormat/>
    <w:rsid w:val="009E751A"/>
  </w:style>
  <w:style w:type="character" w:customStyle="1" w:styleId="FooterChar">
    <w:name w:val="Footer Char"/>
    <w:basedOn w:val="DefaultParagraphFont"/>
    <w:link w:val="Footer"/>
    <w:uiPriority w:val="99"/>
    <w:qFormat/>
    <w:rsid w:val="009E751A"/>
  </w:style>
  <w:style w:type="character" w:customStyle="1" w:styleId="FootnoteTextChar">
    <w:name w:val="Footnote Text Char"/>
    <w:basedOn w:val="DefaultParagraphFont"/>
    <w:link w:val="FootnoteText"/>
    <w:uiPriority w:val="99"/>
    <w:semiHidden/>
    <w:qFormat/>
    <w:rsid w:val="009E751A"/>
    <w:rPr>
      <w:rFonts w:ascii="Calibri" w:eastAsia="Calibri" w:hAnsi="Calibri" w:cs="Times New Roman"/>
      <w:sz w:val="20"/>
      <w:szCs w:val="20"/>
      <w:lang w:val="fr-FR"/>
    </w:rPr>
  </w:style>
  <w:style w:type="character" w:customStyle="1" w:styleId="FootnoteCharacters">
    <w:name w:val="Footnote Characters"/>
    <w:uiPriority w:val="99"/>
    <w:semiHidden/>
    <w:unhideWhenUsed/>
    <w:qFormat/>
    <w:rsid w:val="009E751A"/>
    <w:rPr>
      <w:vertAlign w:val="superscript"/>
    </w:rPr>
  </w:style>
  <w:style w:type="character" w:customStyle="1" w:styleId="FootnoteAnchor">
    <w:name w:val="Footnote Anchor"/>
    <w:rsid w:val="009A7B31"/>
    <w:rPr>
      <w:vertAlign w:val="superscript"/>
    </w:rPr>
  </w:style>
  <w:style w:type="character" w:customStyle="1" w:styleId="InternetLink">
    <w:name w:val="Internet Link"/>
    <w:basedOn w:val="DefaultParagraphFont"/>
    <w:uiPriority w:val="99"/>
    <w:unhideWhenUsed/>
    <w:rsid w:val="009E751A"/>
    <w:rPr>
      <w:color w:val="0563C1" w:themeColor="hyperlink"/>
      <w:u w:val="single"/>
    </w:rPr>
  </w:style>
  <w:style w:type="character" w:customStyle="1" w:styleId="BalloonTextChar">
    <w:name w:val="Balloon Text Char"/>
    <w:basedOn w:val="DefaultParagraphFont"/>
    <w:link w:val="BalloonText"/>
    <w:uiPriority w:val="99"/>
    <w:semiHidden/>
    <w:qFormat/>
    <w:rsid w:val="00C15095"/>
    <w:rPr>
      <w:rFonts w:ascii="Tahoma" w:hAnsi="Tahoma" w:cs="Tahoma"/>
      <w:sz w:val="16"/>
      <w:szCs w:val="16"/>
    </w:rPr>
  </w:style>
  <w:style w:type="character" w:customStyle="1" w:styleId="ListLabel1">
    <w:name w:val="ListLabel 1"/>
    <w:qFormat/>
    <w:rsid w:val="009A7B31"/>
    <w:rPr>
      <w:rFonts w:cs="Times New Roman"/>
    </w:rPr>
  </w:style>
  <w:style w:type="character" w:customStyle="1" w:styleId="ListLabel2">
    <w:name w:val="ListLabel 2"/>
    <w:qFormat/>
    <w:rsid w:val="009A7B31"/>
    <w:rPr>
      <w:rFonts w:cs="Times New Roman"/>
    </w:rPr>
  </w:style>
  <w:style w:type="character" w:customStyle="1" w:styleId="ListLabel3">
    <w:name w:val="ListLabel 3"/>
    <w:qFormat/>
    <w:rsid w:val="009A7B31"/>
    <w:rPr>
      <w:rFonts w:cs="Times New Roman"/>
    </w:rPr>
  </w:style>
  <w:style w:type="character" w:customStyle="1" w:styleId="ListLabel4">
    <w:name w:val="ListLabel 4"/>
    <w:qFormat/>
    <w:rsid w:val="009A7B31"/>
    <w:rPr>
      <w:rFonts w:cs="Times New Roman"/>
    </w:rPr>
  </w:style>
  <w:style w:type="character" w:customStyle="1" w:styleId="ListLabel5">
    <w:name w:val="ListLabel 5"/>
    <w:qFormat/>
    <w:rsid w:val="009A7B31"/>
    <w:rPr>
      <w:rFonts w:cs="Times New Roman"/>
    </w:rPr>
  </w:style>
  <w:style w:type="character" w:customStyle="1" w:styleId="ListLabel6">
    <w:name w:val="ListLabel 6"/>
    <w:qFormat/>
    <w:rsid w:val="009A7B31"/>
    <w:rPr>
      <w:rFonts w:cs="Times New Roman"/>
    </w:rPr>
  </w:style>
  <w:style w:type="character" w:customStyle="1" w:styleId="ListLabel7">
    <w:name w:val="ListLabel 7"/>
    <w:qFormat/>
    <w:rsid w:val="009A7B31"/>
    <w:rPr>
      <w:rFonts w:cs="Times New Roman"/>
    </w:rPr>
  </w:style>
  <w:style w:type="character" w:customStyle="1" w:styleId="ListLabel8">
    <w:name w:val="ListLabel 8"/>
    <w:qFormat/>
    <w:rsid w:val="009A7B31"/>
    <w:rPr>
      <w:rFonts w:cs="Times New Roman"/>
    </w:rPr>
  </w:style>
  <w:style w:type="character" w:customStyle="1" w:styleId="ListLabel9">
    <w:name w:val="ListLabel 9"/>
    <w:qFormat/>
    <w:rsid w:val="009A7B31"/>
    <w:rPr>
      <w:rFonts w:cs="Times New Roman"/>
    </w:rPr>
  </w:style>
  <w:style w:type="character" w:customStyle="1" w:styleId="ListLabel10">
    <w:name w:val="ListLabel 10"/>
    <w:qFormat/>
    <w:rsid w:val="009A7B31"/>
    <w:rPr>
      <w:rFonts w:cs="Times New Roman"/>
    </w:rPr>
  </w:style>
  <w:style w:type="character" w:customStyle="1" w:styleId="ListLabel11">
    <w:name w:val="ListLabel 11"/>
    <w:qFormat/>
    <w:rsid w:val="009A7B31"/>
    <w:rPr>
      <w:color w:val="auto"/>
    </w:rPr>
  </w:style>
  <w:style w:type="character" w:customStyle="1" w:styleId="ListLabel12">
    <w:name w:val="ListLabel 12"/>
    <w:qFormat/>
    <w:rsid w:val="009A7B31"/>
    <w:rPr>
      <w:color w:val="2F5496"/>
    </w:rPr>
  </w:style>
  <w:style w:type="character" w:customStyle="1" w:styleId="ListLabel13">
    <w:name w:val="ListLabel 13"/>
    <w:qFormat/>
    <w:rsid w:val="009A7B31"/>
    <w:rPr>
      <w:color w:val="auto"/>
    </w:rPr>
  </w:style>
  <w:style w:type="character" w:customStyle="1" w:styleId="ListLabel14">
    <w:name w:val="ListLabel 14"/>
    <w:qFormat/>
    <w:rsid w:val="009A7B31"/>
    <w:rPr>
      <w:color w:val="auto"/>
    </w:rPr>
  </w:style>
  <w:style w:type="character" w:customStyle="1" w:styleId="ListLabel15">
    <w:name w:val="ListLabel 15"/>
    <w:qFormat/>
    <w:rsid w:val="009A7B31"/>
    <w:rPr>
      <w:color w:val="auto"/>
    </w:rPr>
  </w:style>
  <w:style w:type="character" w:customStyle="1" w:styleId="ListLabel16">
    <w:name w:val="ListLabel 16"/>
    <w:qFormat/>
    <w:rsid w:val="009A7B31"/>
    <w:rPr>
      <w:color w:val="auto"/>
    </w:rPr>
  </w:style>
  <w:style w:type="character" w:customStyle="1" w:styleId="ListLabel17">
    <w:name w:val="ListLabel 17"/>
    <w:qFormat/>
    <w:rsid w:val="009A7B31"/>
    <w:rPr>
      <w:color w:val="auto"/>
    </w:rPr>
  </w:style>
  <w:style w:type="character" w:customStyle="1" w:styleId="ListLabel18">
    <w:name w:val="ListLabel 18"/>
    <w:qFormat/>
    <w:rsid w:val="009A7B31"/>
    <w:rPr>
      <w:color w:val="auto"/>
    </w:rPr>
  </w:style>
  <w:style w:type="character" w:customStyle="1" w:styleId="ListLabel19">
    <w:name w:val="ListLabel 19"/>
    <w:qFormat/>
    <w:rsid w:val="009A7B31"/>
    <w:rPr>
      <w:color w:val="auto"/>
    </w:rPr>
  </w:style>
  <w:style w:type="character" w:customStyle="1" w:styleId="ListLabel20">
    <w:name w:val="ListLabel 20"/>
    <w:qFormat/>
    <w:rsid w:val="009A7B31"/>
    <w:rPr>
      <w:rFonts w:cs="Times New Roman"/>
      <w:b/>
      <w:color w:val="F78000"/>
      <w:sz w:val="24"/>
    </w:rPr>
  </w:style>
  <w:style w:type="character" w:customStyle="1" w:styleId="ListLabel21">
    <w:name w:val="ListLabel 21"/>
    <w:qFormat/>
    <w:rsid w:val="009A7B31"/>
    <w:rPr>
      <w:rFonts w:cs="Times New Roman"/>
      <w:b/>
      <w:color w:val="F78000"/>
      <w:sz w:val="24"/>
    </w:rPr>
  </w:style>
  <w:style w:type="character" w:customStyle="1" w:styleId="ListLabel22">
    <w:name w:val="ListLabel 22"/>
    <w:qFormat/>
    <w:rsid w:val="009A7B31"/>
    <w:rPr>
      <w:rFonts w:cs="Times New Roman"/>
      <w:b/>
      <w:color w:val="F78000"/>
      <w:sz w:val="24"/>
    </w:rPr>
  </w:style>
  <w:style w:type="character" w:customStyle="1" w:styleId="ListLabel23">
    <w:name w:val="ListLabel 23"/>
    <w:qFormat/>
    <w:rsid w:val="009A7B31"/>
    <w:rPr>
      <w:rFonts w:cs="Courier New"/>
    </w:rPr>
  </w:style>
  <w:style w:type="character" w:customStyle="1" w:styleId="ListLabel24">
    <w:name w:val="ListLabel 24"/>
    <w:qFormat/>
    <w:rsid w:val="009A7B31"/>
    <w:rPr>
      <w:rFonts w:cs="Courier New"/>
    </w:rPr>
  </w:style>
  <w:style w:type="character" w:customStyle="1" w:styleId="ListLabel25">
    <w:name w:val="ListLabel 25"/>
    <w:qFormat/>
    <w:rsid w:val="009A7B31"/>
    <w:rPr>
      <w:rFonts w:cs="Courier New"/>
    </w:rPr>
  </w:style>
  <w:style w:type="character" w:customStyle="1" w:styleId="ListLabel26">
    <w:name w:val="ListLabel 26"/>
    <w:qFormat/>
    <w:rsid w:val="009A7B31"/>
    <w:rPr>
      <w:rFonts w:eastAsia="Calibri" w:cs="Arial"/>
    </w:rPr>
  </w:style>
  <w:style w:type="character" w:customStyle="1" w:styleId="ListLabel27">
    <w:name w:val="ListLabel 27"/>
    <w:qFormat/>
    <w:rsid w:val="009A7B31"/>
    <w:rPr>
      <w:rFonts w:cs="Courier New"/>
    </w:rPr>
  </w:style>
  <w:style w:type="character" w:customStyle="1" w:styleId="ListLabel28">
    <w:name w:val="ListLabel 28"/>
    <w:qFormat/>
    <w:rsid w:val="009A7B31"/>
    <w:rPr>
      <w:rFonts w:cs="Courier New"/>
    </w:rPr>
  </w:style>
  <w:style w:type="character" w:customStyle="1" w:styleId="ListLabel29">
    <w:name w:val="ListLabel 29"/>
    <w:qFormat/>
    <w:rsid w:val="009A7B31"/>
    <w:rPr>
      <w:rFonts w:cs="Courier New"/>
    </w:rPr>
  </w:style>
  <w:style w:type="paragraph" w:customStyle="1" w:styleId="Heading">
    <w:name w:val="Heading"/>
    <w:basedOn w:val="Normal"/>
    <w:next w:val="BodyText"/>
    <w:qFormat/>
    <w:rsid w:val="009A7B31"/>
    <w:pPr>
      <w:keepNext/>
      <w:spacing w:before="240" w:after="120"/>
    </w:pPr>
    <w:rPr>
      <w:rFonts w:ascii="Liberation Sans" w:eastAsia="Noto Sans CJK SC Regular" w:hAnsi="Liberation Sans" w:cs="Lohit Devanagari"/>
      <w:sz w:val="28"/>
      <w:szCs w:val="28"/>
    </w:rPr>
  </w:style>
  <w:style w:type="paragraph" w:styleId="BodyText">
    <w:name w:val="Body Text"/>
    <w:basedOn w:val="Normal"/>
    <w:rsid w:val="009A7B31"/>
    <w:pPr>
      <w:spacing w:after="140" w:line="276" w:lineRule="auto"/>
    </w:pPr>
  </w:style>
  <w:style w:type="paragraph" w:styleId="List">
    <w:name w:val="List"/>
    <w:basedOn w:val="BodyText"/>
    <w:rsid w:val="009A7B31"/>
    <w:rPr>
      <w:rFonts w:cs="Lohit Devanagari"/>
    </w:rPr>
  </w:style>
  <w:style w:type="paragraph" w:styleId="Caption">
    <w:name w:val="caption"/>
    <w:basedOn w:val="Normal"/>
    <w:qFormat/>
    <w:rsid w:val="009A7B31"/>
    <w:pPr>
      <w:suppressLineNumbers/>
      <w:spacing w:before="120" w:after="120"/>
    </w:pPr>
    <w:rPr>
      <w:rFonts w:cs="Lohit Devanagari"/>
      <w:i/>
      <w:iCs/>
      <w:sz w:val="24"/>
      <w:szCs w:val="24"/>
    </w:rPr>
  </w:style>
  <w:style w:type="paragraph" w:customStyle="1" w:styleId="Index">
    <w:name w:val="Index"/>
    <w:basedOn w:val="Normal"/>
    <w:qFormat/>
    <w:rsid w:val="009A7B31"/>
    <w:pPr>
      <w:suppressLineNumbers/>
    </w:pPr>
    <w:rPr>
      <w:rFonts w:cs="Lohit Devanagari"/>
    </w:rPr>
  </w:style>
  <w:style w:type="paragraph" w:styleId="Header">
    <w:name w:val="header"/>
    <w:basedOn w:val="Normal"/>
    <w:link w:val="HeaderChar"/>
    <w:uiPriority w:val="99"/>
    <w:unhideWhenUsed/>
    <w:qFormat/>
    <w:rsid w:val="009E751A"/>
    <w:pPr>
      <w:tabs>
        <w:tab w:val="center" w:pos="4320"/>
        <w:tab w:val="right" w:pos="8640"/>
      </w:tabs>
      <w:spacing w:after="0" w:line="240" w:lineRule="auto"/>
    </w:pPr>
  </w:style>
  <w:style w:type="paragraph" w:styleId="Footer">
    <w:name w:val="footer"/>
    <w:basedOn w:val="Normal"/>
    <w:link w:val="FooterChar"/>
    <w:uiPriority w:val="99"/>
    <w:unhideWhenUsed/>
    <w:rsid w:val="009E751A"/>
    <w:pPr>
      <w:tabs>
        <w:tab w:val="center" w:pos="4320"/>
        <w:tab w:val="right" w:pos="8640"/>
      </w:tabs>
      <w:spacing w:after="0" w:line="240" w:lineRule="auto"/>
    </w:pPr>
  </w:style>
  <w:style w:type="paragraph" w:styleId="FootnoteText">
    <w:name w:val="footnote text"/>
    <w:basedOn w:val="Normal"/>
    <w:link w:val="FootnoteTextChar"/>
    <w:uiPriority w:val="99"/>
    <w:semiHidden/>
    <w:unhideWhenUsed/>
    <w:rsid w:val="009E751A"/>
    <w:pPr>
      <w:spacing w:after="0" w:line="240" w:lineRule="auto"/>
    </w:pPr>
    <w:rPr>
      <w:rFonts w:cs="Times New Roman"/>
      <w:sz w:val="20"/>
      <w:szCs w:val="20"/>
      <w:lang w:val="fr-FR"/>
    </w:rPr>
  </w:style>
  <w:style w:type="paragraph" w:styleId="ListParagraph">
    <w:name w:val="List Paragraph"/>
    <w:basedOn w:val="Normal"/>
    <w:uiPriority w:val="34"/>
    <w:qFormat/>
    <w:rsid w:val="00AC0EE1"/>
    <w:pPr>
      <w:ind w:left="720"/>
      <w:contextualSpacing/>
    </w:pPr>
  </w:style>
  <w:style w:type="paragraph" w:styleId="BalloonText">
    <w:name w:val="Balloon Text"/>
    <w:basedOn w:val="Normal"/>
    <w:link w:val="BalloonTextChar"/>
    <w:uiPriority w:val="99"/>
    <w:semiHidden/>
    <w:unhideWhenUsed/>
    <w:qFormat/>
    <w:rsid w:val="00C15095"/>
    <w:pPr>
      <w:spacing w:after="0" w:line="240" w:lineRule="auto"/>
    </w:pPr>
    <w:rPr>
      <w:rFonts w:ascii="Tahoma" w:hAnsi="Tahoma" w:cs="Tahoma"/>
      <w:sz w:val="16"/>
      <w:szCs w:val="16"/>
    </w:rPr>
  </w:style>
  <w:style w:type="paragraph" w:styleId="NoSpacing">
    <w:name w:val="No Spacing"/>
    <w:uiPriority w:val="1"/>
    <w:qFormat/>
    <w:rsid w:val="007161FC"/>
    <w:pPr>
      <w:spacing w:after="0" w:line="240" w:lineRule="auto"/>
    </w:pPr>
    <w:rPr>
      <w:rFonts w:asciiTheme="minorHAnsi" w:eastAsiaTheme="minorHAnsi" w:hAnsiTheme="minorHAnsi" w:cstheme="minorBidi"/>
      <w:lang w:val="fr-FR"/>
    </w:rPr>
  </w:style>
  <w:style w:type="table" w:styleId="TableGrid">
    <w:name w:val="Table Grid"/>
    <w:basedOn w:val="TableNormal"/>
    <w:rsid w:val="009E75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E44D10"/>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customStyle="1" w:styleId="a">
    <w:basedOn w:val="TableNormal"/>
    <w:rsid w:val="009A7B31"/>
    <w:pPr>
      <w:spacing w:after="0" w:line="240" w:lineRule="auto"/>
    </w:pPr>
    <w:rPr>
      <w:color w:val="2E75B5"/>
    </w:rPr>
    <w:tblPr>
      <w:tblStyleRowBandSize w:val="1"/>
      <w:tblStyleColBandSize w:val="1"/>
      <w:tblCellMar>
        <w:left w:w="123" w:type="dxa"/>
      </w:tblCellMar>
    </w:tblPr>
  </w:style>
  <w:style w:type="table" w:customStyle="1" w:styleId="a0">
    <w:basedOn w:val="TableNormal"/>
    <w:rsid w:val="009A7B31"/>
    <w:pPr>
      <w:spacing w:after="0" w:line="240" w:lineRule="auto"/>
    </w:pPr>
    <w:rPr>
      <w:color w:val="2E75B5"/>
    </w:rPr>
    <w:tblPr>
      <w:tblStyleRowBandSize w:val="1"/>
      <w:tblStyleColBandSize w:val="1"/>
      <w:tblCellMar>
        <w:left w:w="123" w:type="dxa"/>
      </w:tblCellMar>
    </w:tblPr>
  </w:style>
  <w:style w:type="character" w:customStyle="1" w:styleId="Heading7Char">
    <w:name w:val="Heading 7 Char"/>
    <w:basedOn w:val="DefaultParagraphFont"/>
    <w:link w:val="Heading7"/>
    <w:uiPriority w:val="9"/>
    <w:semiHidden/>
    <w:rsid w:val="009F32F6"/>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9F32F6"/>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9F32F6"/>
    <w:rPr>
      <w:rFonts w:asciiTheme="majorHAnsi" w:eastAsiaTheme="majorEastAsia" w:hAnsiTheme="majorHAnsi" w:cstheme="majorBidi"/>
    </w:rPr>
  </w:style>
  <w:style w:type="character" w:customStyle="1" w:styleId="Heading1Char">
    <w:name w:val="Heading 1 Char"/>
    <w:basedOn w:val="DefaultParagraphFont"/>
    <w:link w:val="Heading1"/>
    <w:uiPriority w:val="9"/>
    <w:rsid w:val="009F32F6"/>
    <w:rPr>
      <w:b/>
      <w:sz w:val="48"/>
      <w:szCs w:val="48"/>
    </w:rPr>
  </w:style>
  <w:style w:type="character" w:customStyle="1" w:styleId="Heading2Char">
    <w:name w:val="Heading 2 Char"/>
    <w:basedOn w:val="DefaultParagraphFont"/>
    <w:link w:val="Heading2"/>
    <w:uiPriority w:val="9"/>
    <w:rsid w:val="009F32F6"/>
    <w:rPr>
      <w:b/>
      <w:sz w:val="36"/>
      <w:szCs w:val="36"/>
    </w:rPr>
  </w:style>
  <w:style w:type="character" w:customStyle="1" w:styleId="Heading3Char">
    <w:name w:val="Heading 3 Char"/>
    <w:basedOn w:val="DefaultParagraphFont"/>
    <w:link w:val="Heading3"/>
    <w:uiPriority w:val="9"/>
    <w:rsid w:val="009F32F6"/>
    <w:rPr>
      <w:b/>
      <w:sz w:val="28"/>
      <w:szCs w:val="28"/>
    </w:rPr>
  </w:style>
  <w:style w:type="character" w:customStyle="1" w:styleId="Heading4Char">
    <w:name w:val="Heading 4 Char"/>
    <w:basedOn w:val="DefaultParagraphFont"/>
    <w:link w:val="Heading4"/>
    <w:uiPriority w:val="9"/>
    <w:rsid w:val="009F32F6"/>
    <w:rPr>
      <w:b/>
      <w:sz w:val="24"/>
      <w:szCs w:val="24"/>
    </w:rPr>
  </w:style>
  <w:style w:type="character" w:customStyle="1" w:styleId="Heading5Char">
    <w:name w:val="Heading 5 Char"/>
    <w:basedOn w:val="DefaultParagraphFont"/>
    <w:link w:val="Heading5"/>
    <w:uiPriority w:val="9"/>
    <w:rsid w:val="009F32F6"/>
    <w:rPr>
      <w:b/>
    </w:rPr>
  </w:style>
  <w:style w:type="character" w:customStyle="1" w:styleId="Heading6Char">
    <w:name w:val="Heading 6 Char"/>
    <w:basedOn w:val="DefaultParagraphFont"/>
    <w:link w:val="Heading6"/>
    <w:rsid w:val="009F32F6"/>
    <w:rPr>
      <w:b/>
      <w:sz w:val="20"/>
      <w:szCs w:val="20"/>
    </w:rPr>
  </w:style>
  <w:style w:type="character" w:styleId="Hyperlink">
    <w:name w:val="Hyperlink"/>
    <w:basedOn w:val="DefaultParagraphFont"/>
    <w:uiPriority w:val="99"/>
    <w:unhideWhenUsed/>
    <w:rsid w:val="009F32F6"/>
    <w:rPr>
      <w:color w:val="0000FF"/>
      <w:u w:val="single"/>
    </w:rPr>
  </w:style>
  <w:style w:type="character" w:customStyle="1" w:styleId="jlqj4b">
    <w:name w:val="jlqj4b"/>
    <w:basedOn w:val="DefaultParagraphFont"/>
    <w:rsid w:val="00AF5F3D"/>
  </w:style>
  <w:style w:type="character" w:styleId="UnresolvedMention">
    <w:name w:val="Unresolved Mention"/>
    <w:basedOn w:val="DefaultParagraphFont"/>
    <w:uiPriority w:val="99"/>
    <w:semiHidden/>
    <w:unhideWhenUsed/>
    <w:rsid w:val="00B726F0"/>
    <w:rPr>
      <w:color w:val="605E5C"/>
      <w:shd w:val="clear" w:color="auto" w:fill="E1DFDD"/>
    </w:rPr>
  </w:style>
  <w:style w:type="table" w:customStyle="1" w:styleId="a1">
    <w:basedOn w:val="TableNormal"/>
    <w:pPr>
      <w:spacing w:after="0" w:line="240" w:lineRule="auto"/>
    </w:pPr>
    <w:rPr>
      <w:color w:val="2E75B5"/>
    </w:rPr>
    <w:tblPr>
      <w:tblStyleRowBandSize w:val="1"/>
      <w:tblStyleColBandSize w:val="1"/>
      <w:tblCellMar>
        <w:left w:w="123" w:type="dxa"/>
      </w:tblCellMar>
    </w:tblPr>
  </w:style>
  <w:style w:type="table" w:customStyle="1" w:styleId="a2">
    <w:basedOn w:val="TableNormal"/>
    <w:tblPr>
      <w:tblStyleRowBandSize w:val="1"/>
      <w:tblStyleColBandSize w:val="1"/>
      <w:tblCellMar>
        <w:left w:w="115" w:type="dxa"/>
        <w:right w:w="115" w:type="dxa"/>
      </w:tblCellMar>
    </w:tblPr>
  </w:style>
  <w:style w:type="paragraph" w:customStyle="1" w:styleId="ISI">
    <w:name w:val="ISI"/>
    <w:basedOn w:val="Normal"/>
    <w:link w:val="ISIChar"/>
    <w:qFormat/>
    <w:rsid w:val="001E7F55"/>
    <w:pPr>
      <w:spacing w:after="80" w:line="300" w:lineRule="exact"/>
      <w:ind w:firstLine="284"/>
      <w:jc w:val="both"/>
    </w:pPr>
    <w:rPr>
      <w:rFonts w:eastAsia="Times New Roman" w:cs="Times New Roman"/>
      <w:spacing w:val="-4"/>
      <w:szCs w:val="24"/>
      <w:lang w:eastAsia="en-US"/>
    </w:rPr>
  </w:style>
  <w:style w:type="character" w:customStyle="1" w:styleId="ISIChar">
    <w:name w:val="ISI Char"/>
    <w:link w:val="ISI"/>
    <w:rsid w:val="001E7F55"/>
    <w:rPr>
      <w:rFonts w:eastAsia="Times New Roman" w:cs="Times New Roman"/>
      <w:spacing w:val="-4"/>
      <w:szCs w:val="24"/>
      <w:lang w:eastAsia="en-US"/>
    </w:rPr>
  </w:style>
  <w:style w:type="paragraph" w:styleId="NormalWeb">
    <w:name w:val="Normal (Web)"/>
    <w:basedOn w:val="Normal"/>
    <w:uiPriority w:val="99"/>
    <w:rsid w:val="00AB2F3B"/>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Strong">
    <w:name w:val="Strong"/>
    <w:basedOn w:val="DefaultParagraphFont"/>
    <w:uiPriority w:val="22"/>
    <w:qFormat/>
    <w:rsid w:val="00DA39FB"/>
    <w:rPr>
      <w:b/>
      <w:bCs/>
    </w:rPr>
  </w:style>
  <w:style w:type="paragraph" w:styleId="Revision">
    <w:name w:val="Revision"/>
    <w:hidden/>
    <w:uiPriority w:val="99"/>
    <w:semiHidden/>
    <w:rsid w:val="00A1250E"/>
    <w:pPr>
      <w:spacing w:after="0" w:line="240" w:lineRule="auto"/>
    </w:pPr>
    <w:rPr>
      <w:rFonts w:asciiTheme="minorHAnsi" w:eastAsiaTheme="minorHAnsi" w:hAnsiTheme="minorHAnsi" w:cstheme="minorBidi"/>
    </w:rPr>
  </w:style>
  <w:style w:type="character" w:styleId="CommentReference">
    <w:name w:val="annotation reference"/>
    <w:basedOn w:val="DefaultParagraphFont"/>
    <w:uiPriority w:val="99"/>
    <w:semiHidden/>
    <w:unhideWhenUsed/>
    <w:rsid w:val="00CC4383"/>
    <w:rPr>
      <w:sz w:val="16"/>
      <w:szCs w:val="16"/>
    </w:rPr>
  </w:style>
  <w:style w:type="paragraph" w:styleId="CommentText">
    <w:name w:val="annotation text"/>
    <w:basedOn w:val="Normal"/>
    <w:link w:val="CommentTextChar"/>
    <w:uiPriority w:val="99"/>
    <w:semiHidden/>
    <w:unhideWhenUsed/>
    <w:rsid w:val="00CC4383"/>
    <w:pPr>
      <w:spacing w:line="240" w:lineRule="auto"/>
    </w:pPr>
    <w:rPr>
      <w:sz w:val="20"/>
      <w:szCs w:val="20"/>
    </w:rPr>
  </w:style>
  <w:style w:type="character" w:customStyle="1" w:styleId="CommentTextChar">
    <w:name w:val="Comment Text Char"/>
    <w:basedOn w:val="DefaultParagraphFont"/>
    <w:link w:val="CommentText"/>
    <w:uiPriority w:val="99"/>
    <w:semiHidden/>
    <w:rsid w:val="00CC4383"/>
    <w:rPr>
      <w:rFonts w:asciiTheme="minorHAnsi" w:eastAsia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CC4383"/>
    <w:rPr>
      <w:b/>
      <w:bCs/>
    </w:rPr>
  </w:style>
  <w:style w:type="character" w:customStyle="1" w:styleId="CommentSubjectChar">
    <w:name w:val="Comment Subject Char"/>
    <w:basedOn w:val="CommentTextChar"/>
    <w:link w:val="CommentSubject"/>
    <w:uiPriority w:val="99"/>
    <w:semiHidden/>
    <w:rsid w:val="00CC4383"/>
    <w:rPr>
      <w:rFonts w:asciiTheme="minorHAnsi" w:eastAsiaTheme="minorHAnsi" w:hAnsiTheme="minorHAnsi" w:cstheme="minorBidi"/>
      <w:b/>
      <w:bCs/>
      <w:sz w:val="20"/>
      <w:szCs w:val="20"/>
    </w:rPr>
  </w:style>
  <w:style w:type="table" w:customStyle="1" w:styleId="a3">
    <w:basedOn w:val="TableNormal"/>
    <w:pPr>
      <w:spacing w:after="0" w:line="240" w:lineRule="auto"/>
    </w:pPr>
    <w:rPr>
      <w:color w:val="2E75B5"/>
    </w:rPr>
    <w:tblPr>
      <w:tblStyleRowBandSize w:val="1"/>
      <w:tblStyleColBandSize w:val="1"/>
      <w:tblCellMar>
        <w:left w:w="123"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Pr>
  </w:style>
  <w:style w:type="paragraph" w:styleId="Bibliography">
    <w:name w:val="Bibliography"/>
    <w:basedOn w:val="Normal"/>
    <w:next w:val="Normal"/>
    <w:uiPriority w:val="37"/>
    <w:unhideWhenUsed/>
    <w:rsid w:val="001D3793"/>
    <w:pPr>
      <w:spacing w:after="0" w:line="480" w:lineRule="auto"/>
      <w:ind w:left="720" w:hanging="720"/>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6">
    <w:basedOn w:val="TableNormal"/>
    <w:pPr>
      <w:spacing w:after="0" w:line="240" w:lineRule="auto"/>
    </w:pPr>
    <w:rPr>
      <w:color w:val="2E75B5"/>
    </w:rPr>
    <w:tblPr>
      <w:tblStyleRowBandSize w:val="1"/>
      <w:tblStyleColBandSize w:val="1"/>
      <w:tblCellMar>
        <w:left w:w="123"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Pr>
  </w:style>
  <w:style w:type="character" w:styleId="Emphasis">
    <w:name w:val="Emphasis"/>
    <w:basedOn w:val="DefaultParagraphFont"/>
    <w:uiPriority w:val="20"/>
    <w:qFormat/>
    <w:rsid w:val="00D1033F"/>
    <w:rPr>
      <w:i/>
      <w:iCs/>
    </w:rPr>
  </w:style>
  <w:style w:type="character" w:styleId="FollowedHyperlink">
    <w:name w:val="FollowedHyperlink"/>
    <w:basedOn w:val="DefaultParagraphFont"/>
    <w:uiPriority w:val="99"/>
    <w:semiHidden/>
    <w:unhideWhenUsed/>
    <w:rsid w:val="00D43C81"/>
    <w:rPr>
      <w:color w:val="954F72" w:themeColor="followedHyperlink"/>
      <w:u w:val="single"/>
    </w:rPr>
  </w:style>
  <w:style w:type="character" w:customStyle="1" w:styleId="TitleChar">
    <w:name w:val="Title Char"/>
    <w:basedOn w:val="DefaultParagraphFont"/>
    <w:link w:val="Title"/>
    <w:uiPriority w:val="10"/>
    <w:rsid w:val="00F43F8A"/>
    <w:rPr>
      <w:b/>
      <w:bCs/>
      <w:color w:val="000000"/>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24093/awejtls/vol5no4.3"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apastyle.apa.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mailto:user@domain.ac.id"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dx.doi.org/10.30595/lks.vxxix.abcde" TargetMode="External"/><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PNmZVexVt+PDvx4NnmBW2jl/lA==">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6</Pages>
  <Words>2341</Words>
  <Characters>13348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Murad Sawalmeh</dc:creator>
  <cp:lastModifiedBy>user</cp:lastModifiedBy>
  <cp:revision>15</cp:revision>
  <cp:lastPrinted>2025-12-05T16:54:00Z</cp:lastPrinted>
  <dcterms:created xsi:type="dcterms:W3CDTF">2025-12-06T13:27:00Z</dcterms:created>
  <dcterms:modified xsi:type="dcterms:W3CDTF">2025-12-06T23:44:00Z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y fmtid="{D5CDD505-2E9C-101B-9397-08002B2CF9AE}" pid="8" name="GrammarlyDocumentId">
    <vt:lpwstr>3e2ef767-56c6-4567-a663-28e1a83dd0a7</vt:lpwstr>
  </property>
  <property fmtid="{D5CDD505-2E9C-101B-9397-08002B2CF9AE}" pid="9" name="ZOTERO_PREF_1">
    <vt:lpwstr>&lt;data data-version="3" zotero-version="7.0.5"&gt;&lt;session id="9KNMSujO"/&gt;&lt;style id="http://www.zotero.org/styles/apa" locale="en-US" hasBibliography="1" bibliographyStyleHasBeenSet="1"/&gt;&lt;prefs&gt;&lt;pref name="fieldType" value="Field"/&gt;&lt;pref name="automaticJourna</vt:lpwstr>
  </property>
  <property fmtid="{D5CDD505-2E9C-101B-9397-08002B2CF9AE}" pid="10" name="ZOTERO_PREF_2">
    <vt:lpwstr>lAbbreviations" value="true"/&gt;&lt;/prefs&gt;&lt;/data&gt;</vt:lpwstr>
  </property>
</Properties>
</file>