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618" w:rsidRPr="00B72618" w:rsidRDefault="00B72618" w:rsidP="00B72618">
      <w:pPr>
        <w:spacing w:after="0" w:line="240" w:lineRule="auto"/>
        <w:jc w:val="center"/>
        <w:rPr>
          <w:rFonts w:ascii="Calibri" w:eastAsia="Calibri" w:hAnsi="Calibri" w:cs="Calibri"/>
          <w:b/>
          <w:sz w:val="24"/>
          <w:szCs w:val="24"/>
          <w:lang w:bidi="en-US"/>
        </w:rPr>
      </w:pPr>
      <w:r w:rsidRPr="00B72618">
        <w:rPr>
          <w:rFonts w:ascii="Calibri" w:eastAsia="Calibri" w:hAnsi="Calibri" w:cs="Calibri"/>
          <w:b/>
          <w:sz w:val="24"/>
          <w:szCs w:val="24"/>
          <w:lang w:bidi="en-US"/>
        </w:rPr>
        <w:t>EVALUASI UJI IRITASI DAN UJI SIFAT FISIK SEDIAAN GEL MINYAK ATSIRI DAUN CENGKEH (</w:t>
      </w:r>
      <w:r w:rsidRPr="00B72618">
        <w:rPr>
          <w:rFonts w:ascii="Calibri" w:eastAsia="Calibri" w:hAnsi="Calibri" w:cs="Calibri"/>
          <w:b/>
          <w:i/>
          <w:sz w:val="24"/>
          <w:szCs w:val="24"/>
          <w:lang w:bidi="en-US"/>
        </w:rPr>
        <w:t xml:space="preserve">Eugenia aromatic </w:t>
      </w:r>
      <w:r w:rsidRPr="00B72618">
        <w:rPr>
          <w:rFonts w:ascii="Calibri" w:eastAsia="Calibri" w:hAnsi="Calibri" w:cs="Calibri"/>
          <w:b/>
          <w:sz w:val="24"/>
          <w:szCs w:val="24"/>
          <w:lang w:bidi="en-US"/>
        </w:rPr>
        <w:t>L.) DENGAN VARIASI KONSENTRASI HPMC</w:t>
      </w:r>
    </w:p>
    <w:p w:rsidR="00B72618" w:rsidRPr="00B72618" w:rsidRDefault="00B72618" w:rsidP="00B72618">
      <w:pPr>
        <w:jc w:val="center"/>
        <w:rPr>
          <w:rFonts w:ascii="Calibri" w:eastAsia="Calibri" w:hAnsi="Calibri" w:cs="Calibri"/>
          <w:b/>
          <w:sz w:val="24"/>
          <w:szCs w:val="24"/>
        </w:rPr>
      </w:pPr>
    </w:p>
    <w:p w:rsidR="00B72618" w:rsidRPr="00B72618" w:rsidRDefault="00B72618" w:rsidP="00B72618">
      <w:pPr>
        <w:jc w:val="center"/>
        <w:rPr>
          <w:rFonts w:ascii="Calibri" w:eastAsia="Calibri" w:hAnsi="Calibri" w:cs="Calibri"/>
          <w:b/>
          <w:sz w:val="24"/>
          <w:szCs w:val="24"/>
        </w:rPr>
      </w:pPr>
      <w:r w:rsidRPr="00B72618">
        <w:rPr>
          <w:rFonts w:ascii="Calibri" w:eastAsia="Calibri" w:hAnsi="Calibri" w:cs="Calibri"/>
          <w:b/>
          <w:sz w:val="24"/>
          <w:szCs w:val="24"/>
        </w:rPr>
        <w:t xml:space="preserve">IRRITATION TEST EVALUATION AND PHYSICAL PROPERTIES OF GEL VOLATIL OIL OF </w:t>
      </w:r>
      <w:proofErr w:type="gramStart"/>
      <w:r w:rsidRPr="00B72618">
        <w:rPr>
          <w:rFonts w:ascii="Calibri" w:eastAsia="Calibri" w:hAnsi="Calibri" w:cs="Calibri"/>
          <w:b/>
          <w:sz w:val="24"/>
          <w:szCs w:val="24"/>
        </w:rPr>
        <w:t>CLOVE  (</w:t>
      </w:r>
      <w:proofErr w:type="gramEnd"/>
      <w:r w:rsidRPr="00B72618">
        <w:rPr>
          <w:rFonts w:ascii="Calibri" w:eastAsia="Calibri" w:hAnsi="Calibri" w:cs="Calibri"/>
          <w:b/>
          <w:i/>
          <w:sz w:val="24"/>
          <w:szCs w:val="24"/>
        </w:rPr>
        <w:t>Eugenia aromatic</w:t>
      </w:r>
      <w:r w:rsidRPr="00B72618">
        <w:rPr>
          <w:rFonts w:ascii="Calibri" w:eastAsia="Calibri" w:hAnsi="Calibri" w:cs="Calibri"/>
          <w:b/>
          <w:sz w:val="24"/>
          <w:szCs w:val="24"/>
        </w:rPr>
        <w:t xml:space="preserve"> L.) LEAVES WITH </w:t>
      </w:r>
      <w:proofErr w:type="gramStart"/>
      <w:r w:rsidRPr="00B72618">
        <w:rPr>
          <w:rFonts w:ascii="Calibri" w:eastAsia="Calibri" w:hAnsi="Calibri" w:cs="Calibri"/>
          <w:b/>
          <w:sz w:val="24"/>
          <w:szCs w:val="24"/>
        </w:rPr>
        <w:t>VARIATION  CONCENTRATIONS</w:t>
      </w:r>
      <w:proofErr w:type="gramEnd"/>
      <w:r w:rsidRPr="00B72618">
        <w:rPr>
          <w:rFonts w:ascii="Calibri" w:eastAsia="Calibri" w:hAnsi="Calibri" w:cs="Calibri"/>
          <w:b/>
          <w:sz w:val="24"/>
          <w:szCs w:val="24"/>
        </w:rPr>
        <w:t xml:space="preserve"> OF HPMC</w:t>
      </w:r>
    </w:p>
    <w:p w:rsidR="00B72618" w:rsidRPr="00B72618" w:rsidRDefault="00B72618" w:rsidP="00B72618">
      <w:pPr>
        <w:spacing w:after="0" w:line="360" w:lineRule="auto"/>
        <w:jc w:val="center"/>
        <w:rPr>
          <w:rFonts w:ascii="Calibri" w:eastAsia="Calibri" w:hAnsi="Calibri" w:cs="Calibri"/>
          <w:b/>
          <w:sz w:val="24"/>
          <w:szCs w:val="24"/>
        </w:rPr>
      </w:pPr>
      <w:r w:rsidRPr="00B72618">
        <w:rPr>
          <w:rFonts w:ascii="Calibri" w:eastAsia="Calibri" w:hAnsi="Calibri" w:cs="Calibri"/>
          <w:b/>
          <w:sz w:val="24"/>
          <w:szCs w:val="24"/>
        </w:rPr>
        <w:t xml:space="preserve"> </w:t>
      </w:r>
      <w:proofErr w:type="gramStart"/>
      <w:r w:rsidRPr="00B72618">
        <w:rPr>
          <w:rFonts w:ascii="Calibri" w:eastAsia="Calibri" w:hAnsi="Calibri" w:cs="Calibri"/>
          <w:b/>
          <w:sz w:val="24"/>
          <w:szCs w:val="24"/>
        </w:rPr>
        <w:t>Fitri Kurniasari*.</w:t>
      </w:r>
      <w:proofErr w:type="gramEnd"/>
      <w:r w:rsidRPr="00B72618">
        <w:rPr>
          <w:rFonts w:ascii="Calibri" w:eastAsia="Calibri" w:hAnsi="Calibri" w:cs="Calibri"/>
          <w:b/>
          <w:sz w:val="24"/>
          <w:szCs w:val="24"/>
        </w:rPr>
        <w:t xml:space="preserve"> Jena Hayu Widyasti</w:t>
      </w:r>
    </w:p>
    <w:p w:rsidR="00B72618" w:rsidRPr="00B72618" w:rsidRDefault="00B72618" w:rsidP="00B72618">
      <w:pPr>
        <w:spacing w:after="0" w:line="360" w:lineRule="auto"/>
        <w:jc w:val="center"/>
        <w:rPr>
          <w:rFonts w:ascii="Calibri" w:eastAsia="Calibri" w:hAnsi="Calibri" w:cs="Calibri"/>
          <w:b/>
          <w:sz w:val="24"/>
          <w:szCs w:val="24"/>
        </w:rPr>
      </w:pPr>
      <w:r w:rsidRPr="00B72618">
        <w:rPr>
          <w:rFonts w:ascii="Calibri" w:eastAsia="Calibri" w:hAnsi="Calibri" w:cs="Calibri"/>
          <w:b/>
          <w:sz w:val="24"/>
          <w:szCs w:val="24"/>
        </w:rPr>
        <w:t>Faculty of Pharmacy, University of Setia Budi Surakarta</w:t>
      </w:r>
    </w:p>
    <w:p w:rsidR="00B72618" w:rsidRPr="00B72618" w:rsidRDefault="00B72618" w:rsidP="00B72618">
      <w:pPr>
        <w:spacing w:after="0" w:line="360" w:lineRule="auto"/>
        <w:jc w:val="center"/>
        <w:rPr>
          <w:rFonts w:ascii="Calibri" w:eastAsia="Calibri" w:hAnsi="Calibri" w:cs="Calibri"/>
          <w:b/>
          <w:sz w:val="24"/>
          <w:szCs w:val="24"/>
        </w:rPr>
      </w:pPr>
      <w:r w:rsidRPr="00B72618">
        <w:rPr>
          <w:rFonts w:ascii="Calibri" w:eastAsia="Calibri" w:hAnsi="Calibri" w:cs="Calibri"/>
          <w:b/>
          <w:sz w:val="24"/>
          <w:szCs w:val="24"/>
        </w:rPr>
        <w:t xml:space="preserve">* Email correspondence: </w:t>
      </w:r>
      <w:hyperlink r:id="rId8" w:history="1">
        <w:r w:rsidRPr="00B72618">
          <w:rPr>
            <w:rFonts w:ascii="Calibri" w:eastAsia="Calibri" w:hAnsi="Calibri" w:cs="Calibri"/>
            <w:b/>
            <w:color w:val="0000FF"/>
            <w:sz w:val="24"/>
            <w:szCs w:val="24"/>
            <w:u w:val="single"/>
          </w:rPr>
          <w:t>fitrinature@gmail.com</w:t>
        </w:r>
      </w:hyperlink>
    </w:p>
    <w:p w:rsidR="00B72618" w:rsidRPr="00B72618" w:rsidRDefault="00B72618" w:rsidP="00B72618">
      <w:pPr>
        <w:spacing w:after="0" w:line="360" w:lineRule="auto"/>
        <w:jc w:val="center"/>
        <w:rPr>
          <w:rFonts w:ascii="Calibri" w:eastAsia="Calibri" w:hAnsi="Calibri" w:cs="Calibri"/>
          <w:b/>
          <w:sz w:val="24"/>
          <w:szCs w:val="24"/>
        </w:rPr>
      </w:pPr>
    </w:p>
    <w:p w:rsidR="00B72618" w:rsidRPr="00B72618" w:rsidRDefault="00B72618" w:rsidP="00B72618">
      <w:pPr>
        <w:spacing w:after="0" w:line="360" w:lineRule="auto"/>
        <w:jc w:val="center"/>
        <w:rPr>
          <w:rFonts w:ascii="Calibri" w:eastAsia="Calibri" w:hAnsi="Calibri" w:cs="Calibri"/>
          <w:b/>
          <w:sz w:val="24"/>
          <w:szCs w:val="24"/>
        </w:rPr>
      </w:pPr>
      <w:r w:rsidRPr="00B72618">
        <w:rPr>
          <w:rFonts w:ascii="Calibri" w:eastAsia="Calibri" w:hAnsi="Calibri" w:cs="Calibri"/>
          <w:b/>
          <w:sz w:val="24"/>
          <w:szCs w:val="24"/>
        </w:rPr>
        <w:t>ABSTRAK</w:t>
      </w:r>
    </w:p>
    <w:p w:rsidR="00B72618" w:rsidRPr="00B72618" w:rsidRDefault="00B72618" w:rsidP="00B72618">
      <w:pPr>
        <w:spacing w:after="0"/>
        <w:ind w:firstLine="720"/>
        <w:jc w:val="both"/>
        <w:rPr>
          <w:rFonts w:ascii="Calibri" w:eastAsia="Calibri" w:hAnsi="Calibri" w:cs="Calibri"/>
          <w:sz w:val="24"/>
          <w:szCs w:val="24"/>
          <w:lang w:bidi="en-US"/>
        </w:rPr>
      </w:pPr>
      <w:proofErr w:type="gramStart"/>
      <w:r w:rsidRPr="00B72618">
        <w:rPr>
          <w:rFonts w:ascii="Calibri" w:eastAsia="Calibri" w:hAnsi="Calibri" w:cs="Calibri"/>
          <w:sz w:val="24"/>
          <w:szCs w:val="24"/>
          <w:lang w:bidi="en-US"/>
        </w:rPr>
        <w:t>Inflamasi merupakan respon protektif normal terhadap luka jaringan yang disebabkan oleh trauma fisik, zat kimia yang merusak atau zat-zat mikrobiologi.</w:t>
      </w:r>
      <w:proofErr w:type="gramEnd"/>
      <w:r w:rsidRPr="00B72618">
        <w:rPr>
          <w:rFonts w:ascii="Calibri" w:eastAsia="Calibri" w:hAnsi="Calibri" w:cs="Calibri"/>
          <w:sz w:val="24"/>
          <w:szCs w:val="24"/>
          <w:lang w:bidi="en-US"/>
        </w:rPr>
        <w:t xml:space="preserve"> </w:t>
      </w:r>
      <w:proofErr w:type="gramStart"/>
      <w:r w:rsidRPr="00B72618">
        <w:rPr>
          <w:rFonts w:ascii="Calibri" w:eastAsia="Calibri" w:hAnsi="Calibri" w:cs="Calibri"/>
          <w:sz w:val="24"/>
          <w:szCs w:val="24"/>
          <w:lang w:bidi="en-US"/>
        </w:rPr>
        <w:t>Penelitian ini bertujuan untuk mengetahui kualitas minyak atsiri daun cengkeh, formulasi gel minyak atsiri, dan uji iritasinya.</w:t>
      </w:r>
      <w:proofErr w:type="gramEnd"/>
    </w:p>
    <w:p w:rsidR="00B72618" w:rsidRPr="00B72618" w:rsidRDefault="00B72618" w:rsidP="00B72618">
      <w:pPr>
        <w:spacing w:after="0"/>
        <w:ind w:firstLine="720"/>
        <w:jc w:val="both"/>
        <w:rPr>
          <w:rFonts w:ascii="Calibri" w:eastAsia="Calibri" w:hAnsi="Calibri" w:cs="Calibri"/>
          <w:sz w:val="24"/>
          <w:szCs w:val="24"/>
          <w:lang w:val="sv-SE" w:bidi="en-US"/>
        </w:rPr>
      </w:pPr>
      <w:r w:rsidRPr="00B72618">
        <w:rPr>
          <w:rFonts w:ascii="Calibri" w:eastAsia="Calibri" w:hAnsi="Calibri" w:cs="Calibri"/>
          <w:iCs/>
          <w:sz w:val="24"/>
          <w:szCs w:val="24"/>
          <w:lang w:bidi="en-US"/>
        </w:rPr>
        <w:t xml:space="preserve">   </w:t>
      </w:r>
      <w:proofErr w:type="gramStart"/>
      <w:r w:rsidRPr="00B72618">
        <w:rPr>
          <w:rFonts w:ascii="Calibri" w:eastAsia="Calibri" w:hAnsi="Calibri" w:cs="Calibri"/>
          <w:iCs/>
          <w:sz w:val="24"/>
          <w:szCs w:val="24"/>
          <w:lang w:bidi="en-US"/>
        </w:rPr>
        <w:t>Minyak atsiri diperoleh dengan destilasi uap dan air (</w:t>
      </w:r>
      <w:r w:rsidRPr="00B72618">
        <w:rPr>
          <w:rFonts w:ascii="Calibri" w:eastAsia="Calibri" w:hAnsi="Calibri" w:cs="Calibri"/>
          <w:i/>
          <w:iCs/>
          <w:sz w:val="24"/>
          <w:szCs w:val="24"/>
          <w:lang w:bidi="en-US"/>
        </w:rPr>
        <w:t>water and steam destillation</w:t>
      </w:r>
      <w:r w:rsidRPr="00B72618">
        <w:rPr>
          <w:rFonts w:ascii="Calibri" w:eastAsia="Calibri" w:hAnsi="Calibri" w:cs="Calibri"/>
          <w:iCs/>
          <w:sz w:val="24"/>
          <w:szCs w:val="24"/>
          <w:lang w:bidi="en-US"/>
        </w:rPr>
        <w:t>)</w:t>
      </w:r>
      <w:r w:rsidRPr="00B72618">
        <w:rPr>
          <w:rFonts w:ascii="Calibri" w:eastAsia="Calibri" w:hAnsi="Calibri" w:cs="Calibri"/>
          <w:sz w:val="24"/>
          <w:szCs w:val="24"/>
          <w:lang w:bidi="en-US"/>
        </w:rPr>
        <w:t>.</w:t>
      </w:r>
      <w:proofErr w:type="gramEnd"/>
      <w:r w:rsidRPr="00B72618">
        <w:rPr>
          <w:rFonts w:ascii="Calibri" w:eastAsia="Calibri" w:hAnsi="Calibri" w:cs="Calibri"/>
          <w:sz w:val="24"/>
          <w:szCs w:val="24"/>
          <w:lang w:bidi="en-US"/>
        </w:rPr>
        <w:t xml:space="preserve"> </w:t>
      </w:r>
      <w:r w:rsidRPr="00B72618">
        <w:rPr>
          <w:rFonts w:ascii="Calibri" w:eastAsia="Calibri" w:hAnsi="Calibri" w:cs="Calibri"/>
          <w:sz w:val="24"/>
          <w:szCs w:val="24"/>
          <w:lang w:val="sv-SE" w:bidi="en-US"/>
        </w:rPr>
        <w:t>Minyak atsiri yang didapat digunakan dalam sediaan</w:t>
      </w:r>
      <w:r w:rsidRPr="00B72618">
        <w:rPr>
          <w:rFonts w:ascii="Calibri" w:eastAsia="Calibri" w:hAnsi="Calibri" w:cs="Calibri"/>
          <w:i/>
          <w:sz w:val="24"/>
          <w:szCs w:val="24"/>
          <w:lang w:val="sv-SE" w:bidi="en-US"/>
        </w:rPr>
        <w:t xml:space="preserve"> </w:t>
      </w:r>
      <w:r w:rsidRPr="00B72618">
        <w:rPr>
          <w:rFonts w:ascii="Calibri" w:eastAsia="Calibri" w:hAnsi="Calibri" w:cs="Calibri"/>
          <w:sz w:val="24"/>
          <w:szCs w:val="24"/>
          <w:lang w:val="sv-SE" w:bidi="en-US"/>
        </w:rPr>
        <w:t xml:space="preserve">gel dengan konsentrasi HPMC 3% (FI), HPMC 3%, minyak atsiri 6% (FII), HPMC 6% (FIII), HPMC 6%, minyak atsiri 6% (FIV), HPMC 10% (FV), dan HPMC 10%, minyak atsiri 6% (FVI). Pengamatan gel dilakukan terhadap uji organoleptik, homogenitas, pH, uji daya lekat, uji daya sebar.Gel  yang telah diuji sifat fisiknya dievaluasi iritasinya terhadap kulit dengan metode </w:t>
      </w:r>
      <w:r w:rsidRPr="00B72618">
        <w:rPr>
          <w:rFonts w:ascii="Calibri" w:eastAsia="Calibri" w:hAnsi="Calibri" w:cs="Calibri"/>
          <w:i/>
          <w:sz w:val="24"/>
          <w:szCs w:val="24"/>
          <w:lang w:val="sv-SE" w:bidi="en-US"/>
        </w:rPr>
        <w:t>Draize</w:t>
      </w:r>
      <w:r w:rsidRPr="00B72618">
        <w:rPr>
          <w:rFonts w:ascii="Calibri" w:eastAsia="Calibri" w:hAnsi="Calibri" w:cs="Calibri"/>
          <w:sz w:val="24"/>
          <w:szCs w:val="24"/>
          <w:lang w:val="sv-SE" w:bidi="en-US"/>
        </w:rPr>
        <w:t xml:space="preserve"> test. Data hasil pengujian di analisis statistik dengan </w:t>
      </w:r>
      <w:r w:rsidRPr="00B72618">
        <w:rPr>
          <w:rFonts w:ascii="Calibri" w:eastAsia="Calibri" w:hAnsi="Calibri" w:cs="Calibri"/>
          <w:i/>
          <w:iCs/>
          <w:sz w:val="24"/>
          <w:szCs w:val="24"/>
          <w:lang w:val="sv-SE" w:bidi="en-US"/>
        </w:rPr>
        <w:t>oneway ANOVA</w:t>
      </w:r>
      <w:r w:rsidRPr="00B72618">
        <w:rPr>
          <w:rFonts w:ascii="Calibri" w:eastAsia="Calibri" w:hAnsi="Calibri" w:cs="Calibri"/>
          <w:sz w:val="24"/>
          <w:szCs w:val="24"/>
          <w:lang w:val="sv-SE" w:bidi="en-US"/>
        </w:rPr>
        <w:t xml:space="preserve"> dengan taraf kepercayaan 95%.</w:t>
      </w:r>
    </w:p>
    <w:p w:rsidR="00B72618" w:rsidRPr="00B72618" w:rsidRDefault="00B72618" w:rsidP="00B72618">
      <w:pPr>
        <w:spacing w:after="0"/>
        <w:jc w:val="both"/>
        <w:rPr>
          <w:rFonts w:ascii="Calibri" w:eastAsia="Calibri" w:hAnsi="Calibri" w:cs="Calibri"/>
          <w:sz w:val="24"/>
          <w:szCs w:val="24"/>
          <w:lang w:val="sv-SE"/>
        </w:rPr>
      </w:pPr>
      <w:r w:rsidRPr="00B72618">
        <w:rPr>
          <w:rFonts w:ascii="Calibri" w:eastAsia="Calibri" w:hAnsi="Calibri" w:cs="Calibri"/>
          <w:sz w:val="24"/>
          <w:szCs w:val="24"/>
          <w:lang w:val="sv-SE"/>
        </w:rPr>
        <w:t xml:space="preserve">          Dari penelitian yang telah dilakukan diperoleh hasil berdasarkan standar SNI minyak atsiri daun cengkeh yaitu berwarna kuning kecoklatan dan berbau khas daun cengkeh dengan nilai rendemen sebesar  1,6%, indeks bias sebesar 1,525 , bobot jenis sebesar 1,02.</w:t>
      </w:r>
      <w:r w:rsidRPr="00B72618">
        <w:rPr>
          <w:rFonts w:ascii="Calibri" w:eastAsia="Calibri" w:hAnsi="Calibri" w:cs="Calibri"/>
          <w:i/>
          <w:sz w:val="24"/>
          <w:szCs w:val="24"/>
          <w:lang w:val="sv-SE"/>
        </w:rPr>
        <w:t xml:space="preserve"> </w:t>
      </w:r>
      <w:r w:rsidRPr="00B72618">
        <w:rPr>
          <w:rFonts w:ascii="Calibri" w:eastAsia="Calibri" w:hAnsi="Calibri" w:cs="Calibri"/>
          <w:sz w:val="24"/>
          <w:szCs w:val="24"/>
          <w:lang w:val="sv-SE"/>
        </w:rPr>
        <w:t>Gel daun cengkeh memenuhi uji kualitas</w:t>
      </w:r>
      <w:r w:rsidRPr="00B72618">
        <w:rPr>
          <w:rFonts w:ascii="Calibri" w:eastAsia="Calibri" w:hAnsi="Calibri" w:cs="Calibri"/>
          <w:i/>
          <w:sz w:val="24"/>
          <w:szCs w:val="24"/>
          <w:lang w:val="sv-SE"/>
        </w:rPr>
        <w:t xml:space="preserve"> </w:t>
      </w:r>
      <w:r w:rsidRPr="00B72618">
        <w:rPr>
          <w:rFonts w:ascii="Calibri" w:eastAsia="Calibri" w:hAnsi="Calibri" w:cs="Calibri"/>
          <w:sz w:val="24"/>
          <w:szCs w:val="24"/>
          <w:lang w:val="sv-SE"/>
        </w:rPr>
        <w:t>gel  yaitu homogenitas, daya sebar (FII, FII,FIII,FV,FVI), pH dan daya lekat (FIII,FIV,FV,FVI). Analisa statistik  terhadap masing-masing percobaan tidak menunjukkan perbedaan yang signiifikan. Hasil percobaan terhadap uji iritasi menunjukkan bahwa sediaan gel tidak menimbulkan iritasi pada kulit marmut.</w:t>
      </w:r>
    </w:p>
    <w:p w:rsidR="00B72618" w:rsidRPr="00B72618" w:rsidRDefault="00B72618" w:rsidP="00B72618">
      <w:pPr>
        <w:spacing w:after="0"/>
        <w:jc w:val="both"/>
        <w:rPr>
          <w:rFonts w:ascii="Calibri" w:eastAsia="Calibri" w:hAnsi="Calibri" w:cs="Calibri"/>
          <w:sz w:val="24"/>
          <w:szCs w:val="24"/>
          <w:lang w:val="sv-SE"/>
        </w:rPr>
      </w:pPr>
    </w:p>
    <w:p w:rsidR="00B72618" w:rsidRPr="00B72618" w:rsidRDefault="00B72618" w:rsidP="00B72618">
      <w:pPr>
        <w:tabs>
          <w:tab w:val="left" w:pos="0"/>
          <w:tab w:val="left" w:pos="1770"/>
        </w:tabs>
        <w:spacing w:after="0" w:line="240" w:lineRule="auto"/>
        <w:ind w:left="1260" w:hanging="1260"/>
        <w:jc w:val="both"/>
        <w:rPr>
          <w:rFonts w:ascii="Times New Roman" w:eastAsia="Calibri" w:hAnsi="Times New Roman" w:cs="Times New Roman"/>
          <w:i/>
          <w:sz w:val="24"/>
          <w:szCs w:val="24"/>
          <w:lang w:bidi="en-US"/>
        </w:rPr>
      </w:pPr>
      <w:r w:rsidRPr="00B72618">
        <w:rPr>
          <w:rFonts w:ascii="Times New Roman" w:eastAsia="Calibri" w:hAnsi="Times New Roman" w:cs="Times New Roman"/>
          <w:b/>
          <w:sz w:val="24"/>
          <w:szCs w:val="24"/>
          <w:lang w:bidi="en-US"/>
        </w:rPr>
        <w:t>Kata kunci</w:t>
      </w:r>
      <w:r w:rsidRPr="00B72618">
        <w:rPr>
          <w:rFonts w:ascii="Times New Roman" w:eastAsia="Calibri" w:hAnsi="Times New Roman" w:cs="Times New Roman"/>
          <w:sz w:val="24"/>
          <w:szCs w:val="24"/>
          <w:lang w:bidi="en-US"/>
        </w:rPr>
        <w:t xml:space="preserve">: </w:t>
      </w:r>
      <w:r w:rsidRPr="00B72618">
        <w:rPr>
          <w:rFonts w:ascii="Times New Roman" w:eastAsia="Calibri" w:hAnsi="Times New Roman" w:cs="Times New Roman"/>
          <w:i/>
          <w:sz w:val="24"/>
          <w:szCs w:val="24"/>
          <w:lang w:bidi="en-US"/>
        </w:rPr>
        <w:t xml:space="preserve"> gel, HPMC, minyak atsiri daun cengkeh, uji iritasi</w:t>
      </w:r>
    </w:p>
    <w:p w:rsidR="00B72618" w:rsidRPr="00B72618" w:rsidRDefault="00B72618" w:rsidP="00B72618">
      <w:pPr>
        <w:rPr>
          <w:rFonts w:ascii="Calibri" w:eastAsia="Calibri" w:hAnsi="Calibri" w:cs="Calibri"/>
          <w:i/>
          <w:sz w:val="24"/>
          <w:szCs w:val="24"/>
        </w:rPr>
      </w:pPr>
    </w:p>
    <w:p w:rsidR="00B72618" w:rsidRPr="00B72618" w:rsidRDefault="00B72618" w:rsidP="00B72618">
      <w:pPr>
        <w:jc w:val="center"/>
        <w:rPr>
          <w:rFonts w:ascii="Calibri" w:eastAsia="Calibri" w:hAnsi="Calibri" w:cs="Calibri"/>
          <w:i/>
          <w:sz w:val="24"/>
          <w:szCs w:val="24"/>
        </w:rPr>
      </w:pPr>
      <w:r w:rsidRPr="00B72618">
        <w:rPr>
          <w:rFonts w:ascii="Calibri" w:eastAsia="Calibri" w:hAnsi="Calibri" w:cs="Calibri"/>
          <w:i/>
          <w:sz w:val="24"/>
          <w:szCs w:val="24"/>
        </w:rPr>
        <w:t>ABSTRACT</w:t>
      </w:r>
    </w:p>
    <w:p w:rsidR="00B72618" w:rsidRPr="00B72618" w:rsidRDefault="00B72618" w:rsidP="00B72618">
      <w:pPr>
        <w:autoSpaceDE w:val="0"/>
        <w:autoSpaceDN w:val="0"/>
        <w:adjustRightInd w:val="0"/>
        <w:spacing w:after="0"/>
        <w:ind w:firstLine="720"/>
        <w:jc w:val="both"/>
        <w:rPr>
          <w:rFonts w:ascii="Calibri" w:eastAsia="Times New Roman" w:hAnsi="Calibri" w:cs="Calibri"/>
          <w:i/>
          <w:iCs/>
          <w:color w:val="000000"/>
          <w:sz w:val="24"/>
          <w:szCs w:val="24"/>
        </w:rPr>
      </w:pPr>
      <w:r w:rsidRPr="00B72618">
        <w:rPr>
          <w:rFonts w:ascii="Times New Roman" w:eastAsia="Times New Roman" w:hAnsi="Times New Roman" w:cs="Times New Roman"/>
          <w:iCs/>
          <w:color w:val="000000"/>
          <w:sz w:val="24"/>
          <w:szCs w:val="24"/>
        </w:rPr>
        <w:t xml:space="preserve">          </w:t>
      </w:r>
      <w:r w:rsidRPr="00B72618">
        <w:rPr>
          <w:rFonts w:ascii="Times New Roman" w:eastAsia="Times New Roman" w:hAnsi="Times New Roman" w:cs="Times New Roman"/>
          <w:iCs/>
          <w:color w:val="000000"/>
          <w:sz w:val="24"/>
          <w:szCs w:val="24"/>
        </w:rPr>
        <w:br/>
      </w:r>
      <w:r w:rsidRPr="00B72618">
        <w:rPr>
          <w:rFonts w:ascii="Calibri" w:eastAsia="Times New Roman" w:hAnsi="Calibri" w:cs="Calibri"/>
          <w:i/>
          <w:iCs/>
          <w:color w:val="000000"/>
          <w:sz w:val="24"/>
          <w:szCs w:val="24"/>
        </w:rPr>
        <w:t xml:space="preserve">           Inflammation is a normal protective response to tissue injury caused by physical trauma, damaging chemicals or microbiological substances. </w:t>
      </w:r>
      <w:r w:rsidRPr="00B72618">
        <w:rPr>
          <w:rFonts w:ascii="Calibri" w:eastAsia="Times New Roman" w:hAnsi="Calibri" w:cs="Calibri"/>
          <w:i/>
          <w:color w:val="000000"/>
          <w:sz w:val="24"/>
          <w:szCs w:val="24"/>
          <w:lang w:val="en"/>
        </w:rPr>
        <w:t>This study was to determine the quality standardization of clove leaf essential oil,</w:t>
      </w:r>
      <w:r w:rsidRPr="00B72618">
        <w:rPr>
          <w:rFonts w:ascii="Calibri" w:eastAsia="Times New Roman" w:hAnsi="Calibri" w:cs="Calibri"/>
          <w:i/>
          <w:color w:val="222222"/>
          <w:sz w:val="42"/>
          <w:szCs w:val="42"/>
          <w:lang w:val="en"/>
        </w:rPr>
        <w:t xml:space="preserve"> </w:t>
      </w:r>
      <w:r w:rsidRPr="00B72618">
        <w:rPr>
          <w:rFonts w:ascii="Calibri" w:eastAsia="Times New Roman" w:hAnsi="Calibri" w:cs="Calibri"/>
          <w:i/>
          <w:color w:val="000000"/>
          <w:sz w:val="24"/>
          <w:szCs w:val="24"/>
          <w:lang w:val="en"/>
        </w:rPr>
        <w:t>essential oil gel formulations, and irritation test.</w:t>
      </w:r>
    </w:p>
    <w:p w:rsidR="00B72618" w:rsidRPr="00B72618" w:rsidRDefault="00B72618" w:rsidP="00B72618">
      <w:pPr>
        <w:spacing w:after="0"/>
        <w:jc w:val="both"/>
        <w:rPr>
          <w:rFonts w:ascii="Calibri" w:eastAsia="Calibri" w:hAnsi="Calibri" w:cs="Calibri"/>
          <w:i/>
          <w:sz w:val="24"/>
          <w:szCs w:val="24"/>
        </w:rPr>
      </w:pPr>
      <w:r w:rsidRPr="00B72618">
        <w:rPr>
          <w:rFonts w:ascii="Calibri" w:eastAsia="Calibri" w:hAnsi="Calibri" w:cs="Calibri"/>
          <w:i/>
          <w:iCs/>
          <w:sz w:val="24"/>
          <w:szCs w:val="24"/>
        </w:rPr>
        <w:lastRenderedPageBreak/>
        <w:t xml:space="preserve">           Essential oil was obtained by water and steam</w:t>
      </w:r>
      <w:r w:rsidRPr="00B72618">
        <w:rPr>
          <w:rFonts w:ascii="Calibri" w:eastAsia="Calibri" w:hAnsi="Calibri" w:cs="Calibri"/>
          <w:i/>
          <w:sz w:val="24"/>
          <w:szCs w:val="24"/>
        </w:rPr>
        <w:t>. Essential oils are used in the preparation obtained gel with a concentration of  HPMC 3% (FI), HPMC 3%,essential oil 6% (FII), HPMC 6% (FIII), HPMC 6%, with essential oil 6% (FIV), HPMC 10% (FV), and HPMC 10%, essential oil 6% (FVI). Observations were done on the organoleptic test, i.e. color, smell, homogeneity, irritation, pH</w:t>
      </w:r>
      <w:proofErr w:type="gramStart"/>
      <w:r w:rsidRPr="00B72618">
        <w:rPr>
          <w:rFonts w:ascii="Calibri" w:eastAsia="Calibri" w:hAnsi="Calibri" w:cs="Calibri"/>
          <w:i/>
          <w:sz w:val="24"/>
          <w:szCs w:val="24"/>
        </w:rPr>
        <w:t>,adhesion</w:t>
      </w:r>
      <w:proofErr w:type="gramEnd"/>
      <w:r w:rsidRPr="00B72618">
        <w:rPr>
          <w:rFonts w:ascii="Calibri" w:eastAsia="Calibri" w:hAnsi="Calibri" w:cs="Calibri"/>
          <w:i/>
          <w:sz w:val="24"/>
          <w:szCs w:val="24"/>
        </w:rPr>
        <w:t>, dispersion . Gell also tested its irritative properties on the skin, using test animals guinea pigs by Draize test method. Test data in statistical analysis by one-way ANOVA with a level of 95%.</w:t>
      </w:r>
    </w:p>
    <w:p w:rsidR="00B72618" w:rsidRPr="00B72618" w:rsidRDefault="00B72618" w:rsidP="00B72618">
      <w:pPr>
        <w:spacing w:after="0"/>
        <w:jc w:val="both"/>
        <w:rPr>
          <w:rFonts w:ascii="Calibri" w:eastAsia="Calibri" w:hAnsi="Calibri" w:cs="Calibri"/>
          <w:i/>
          <w:sz w:val="24"/>
          <w:szCs w:val="24"/>
          <w:lang w:val="en"/>
        </w:rPr>
      </w:pPr>
      <w:r w:rsidRPr="00B72618">
        <w:rPr>
          <w:rFonts w:ascii="Calibri" w:eastAsia="Calibri" w:hAnsi="Calibri" w:cs="Calibri"/>
          <w:i/>
          <w:sz w:val="24"/>
          <w:szCs w:val="24"/>
        </w:rPr>
        <w:t xml:space="preserve">          The research shows that standardization in the clove leaf essential which is brownish yellow and distinctive smell of clofe leaf with the yield value of 1.6%, the refractive index of </w:t>
      </w:r>
      <w:proofErr w:type="gramStart"/>
      <w:r w:rsidRPr="00B72618">
        <w:rPr>
          <w:rFonts w:ascii="Calibri" w:eastAsia="Calibri" w:hAnsi="Calibri" w:cs="Calibri"/>
          <w:i/>
          <w:sz w:val="24"/>
          <w:szCs w:val="24"/>
        </w:rPr>
        <w:t>1.525 ,</w:t>
      </w:r>
      <w:proofErr w:type="gramEnd"/>
      <w:r w:rsidRPr="00B72618">
        <w:rPr>
          <w:rFonts w:ascii="Calibri" w:eastAsia="Calibri" w:hAnsi="Calibri" w:cs="Calibri"/>
          <w:i/>
          <w:sz w:val="24"/>
          <w:szCs w:val="24"/>
        </w:rPr>
        <w:t xml:space="preserve">  and the weight of the type of  1.02 </w:t>
      </w:r>
      <w:r w:rsidRPr="00B72618">
        <w:rPr>
          <w:rFonts w:ascii="Calibri" w:eastAsia="Calibri" w:hAnsi="Calibri" w:cs="Calibri"/>
          <w:i/>
          <w:sz w:val="24"/>
          <w:szCs w:val="24"/>
          <w:lang w:val="en"/>
        </w:rPr>
        <w:t xml:space="preserve"> Clove leaf gel</w:t>
      </w:r>
      <w:r w:rsidRPr="00B72618">
        <w:rPr>
          <w:rFonts w:ascii="Calibri" w:eastAsia="Calibri" w:hAnsi="Calibri" w:cs="Calibri"/>
          <w:i/>
          <w:color w:val="FF0000"/>
          <w:sz w:val="24"/>
          <w:szCs w:val="24"/>
          <w:lang w:val="en"/>
        </w:rPr>
        <w:t xml:space="preserve"> </w:t>
      </w:r>
      <w:r w:rsidRPr="00B72618">
        <w:rPr>
          <w:rFonts w:ascii="Calibri" w:eastAsia="Calibri" w:hAnsi="Calibri" w:cs="Calibri"/>
          <w:i/>
          <w:sz w:val="24"/>
          <w:szCs w:val="24"/>
          <w:lang w:val="en"/>
        </w:rPr>
        <w:t>fulfill the gel quality tests, 1.e. color, smell, homogeneity, dispersion (FII, FII, FIII, FV, FVI), pH and adhesion (FIII, FIV, FV, FVI).</w:t>
      </w:r>
      <w:r w:rsidRPr="00B72618">
        <w:rPr>
          <w:rFonts w:ascii="Calibri" w:eastAsia="Calibri" w:hAnsi="Calibri" w:cs="Calibri"/>
          <w:i/>
        </w:rPr>
        <w:t xml:space="preserve"> </w:t>
      </w:r>
      <w:r w:rsidRPr="00B72618">
        <w:rPr>
          <w:rFonts w:ascii="Calibri" w:eastAsia="Calibri" w:hAnsi="Calibri" w:cs="Calibri"/>
          <w:i/>
          <w:sz w:val="24"/>
          <w:szCs w:val="24"/>
          <w:lang w:val="en"/>
        </w:rPr>
        <w:t>Statistical analysis of each trial did not show any significant in difference. The experimental results against irritation test showed that gell did not cause irritation to the skin of guinea pigs</w:t>
      </w:r>
    </w:p>
    <w:p w:rsidR="00B72618" w:rsidRPr="00B72618" w:rsidRDefault="00B72618" w:rsidP="00B72618">
      <w:pPr>
        <w:spacing w:after="0"/>
        <w:jc w:val="both"/>
        <w:rPr>
          <w:rFonts w:ascii="Calibri" w:eastAsia="Calibri" w:hAnsi="Calibri" w:cs="Calibri"/>
          <w:i/>
          <w:sz w:val="24"/>
          <w:szCs w:val="24"/>
          <w:lang w:val="en"/>
        </w:rPr>
      </w:pPr>
    </w:p>
    <w:p w:rsidR="00B72618" w:rsidRPr="00B72618" w:rsidRDefault="00B72618" w:rsidP="00B72618">
      <w:pPr>
        <w:spacing w:after="0"/>
        <w:jc w:val="both"/>
        <w:rPr>
          <w:rFonts w:ascii="Calibri" w:eastAsia="Calibri" w:hAnsi="Calibri" w:cs="Calibri"/>
          <w:i/>
          <w:sz w:val="24"/>
          <w:szCs w:val="24"/>
        </w:rPr>
      </w:pPr>
      <w:r w:rsidRPr="00B72618">
        <w:rPr>
          <w:rFonts w:ascii="Calibri" w:eastAsia="Calibri" w:hAnsi="Calibri" w:cs="Calibri"/>
          <w:b/>
          <w:bCs/>
          <w:i/>
          <w:sz w:val="24"/>
          <w:szCs w:val="24"/>
        </w:rPr>
        <w:t xml:space="preserve">Key </w:t>
      </w:r>
      <w:proofErr w:type="gramStart"/>
      <w:r w:rsidRPr="00B72618">
        <w:rPr>
          <w:rFonts w:ascii="Calibri" w:eastAsia="Calibri" w:hAnsi="Calibri" w:cs="Calibri"/>
          <w:b/>
          <w:bCs/>
          <w:i/>
          <w:sz w:val="24"/>
          <w:szCs w:val="24"/>
        </w:rPr>
        <w:t>words :</w:t>
      </w:r>
      <w:proofErr w:type="gramEnd"/>
      <w:r w:rsidRPr="00B72618">
        <w:rPr>
          <w:rFonts w:ascii="Calibri" w:eastAsia="Calibri" w:hAnsi="Calibri" w:cs="Calibri"/>
          <w:b/>
          <w:bCs/>
          <w:i/>
          <w:sz w:val="24"/>
          <w:szCs w:val="24"/>
        </w:rPr>
        <w:t xml:space="preserve"> </w:t>
      </w:r>
      <w:r w:rsidRPr="00B72618">
        <w:rPr>
          <w:rFonts w:ascii="Calibri" w:eastAsia="Calibri" w:hAnsi="Calibri" w:cs="Calibri"/>
          <w:i/>
          <w:sz w:val="24"/>
          <w:szCs w:val="24"/>
          <w:lang w:val="es-ES"/>
        </w:rPr>
        <w:t>Clofe Oil</w:t>
      </w:r>
      <w:r w:rsidRPr="00B72618">
        <w:rPr>
          <w:rFonts w:ascii="Calibri" w:eastAsia="Calibri" w:hAnsi="Calibri" w:cs="Calibri"/>
          <w:i/>
          <w:sz w:val="24"/>
          <w:szCs w:val="24"/>
        </w:rPr>
        <w:t xml:space="preserve"> (</w:t>
      </w:r>
      <w:r w:rsidRPr="00B72618">
        <w:rPr>
          <w:rFonts w:ascii="Calibri" w:eastAsia="Calibri" w:hAnsi="Calibri" w:cs="Calibri"/>
          <w:i/>
          <w:sz w:val="24"/>
          <w:szCs w:val="24"/>
          <w:lang w:val="es-ES"/>
        </w:rPr>
        <w:t>Eugenia</w:t>
      </w:r>
      <w:r w:rsidRPr="00B72618">
        <w:rPr>
          <w:rFonts w:ascii="Calibri" w:eastAsia="Calibri" w:hAnsi="Calibri" w:cs="Calibri"/>
          <w:i/>
          <w:sz w:val="24"/>
          <w:szCs w:val="24"/>
        </w:rPr>
        <w:t xml:space="preserve"> aromati</w:t>
      </w:r>
      <w:r w:rsidRPr="00B72618">
        <w:rPr>
          <w:rFonts w:ascii="Calibri" w:eastAsia="Calibri" w:hAnsi="Calibri" w:cs="Calibri"/>
          <w:i/>
          <w:sz w:val="24"/>
          <w:szCs w:val="24"/>
          <w:lang w:val="es-ES"/>
        </w:rPr>
        <w:t>c</w:t>
      </w:r>
      <w:r w:rsidRPr="00B72618">
        <w:rPr>
          <w:rFonts w:ascii="Calibri" w:eastAsia="Calibri" w:hAnsi="Calibri" w:cs="Calibri"/>
          <w:i/>
          <w:sz w:val="24"/>
          <w:szCs w:val="24"/>
        </w:rPr>
        <w:t xml:space="preserve"> L.), gell, HPMC, Iritation</w:t>
      </w:r>
    </w:p>
    <w:p w:rsidR="00B72618" w:rsidRPr="00B72618" w:rsidRDefault="00B72618" w:rsidP="00B72618">
      <w:pPr>
        <w:spacing w:after="0" w:line="240" w:lineRule="auto"/>
        <w:ind w:firstLine="720"/>
        <w:jc w:val="both"/>
        <w:rPr>
          <w:rFonts w:cstheme="minorHAnsi"/>
          <w:sz w:val="24"/>
          <w:szCs w:val="24"/>
        </w:rPr>
        <w:sectPr w:rsidR="00B72618" w:rsidRPr="00B72618" w:rsidSect="00E07DAF">
          <w:headerReference w:type="default" r:id="rId9"/>
          <w:pgSz w:w="11906" w:h="16838"/>
          <w:pgMar w:top="1440" w:right="1440" w:bottom="1440" w:left="1440" w:header="708" w:footer="708" w:gutter="0"/>
          <w:cols w:space="708"/>
          <w:docGrid w:linePitch="360"/>
        </w:sectPr>
      </w:pPr>
    </w:p>
    <w:p w:rsidR="00AF0916" w:rsidRPr="00A064D5" w:rsidRDefault="00AF0916" w:rsidP="00AF0916">
      <w:pPr>
        <w:spacing w:after="0" w:line="360" w:lineRule="auto"/>
        <w:jc w:val="both"/>
        <w:rPr>
          <w:rFonts w:cstheme="minorHAnsi"/>
          <w:b/>
          <w:sz w:val="24"/>
          <w:szCs w:val="24"/>
        </w:rPr>
      </w:pPr>
      <w:r w:rsidRPr="00A064D5">
        <w:rPr>
          <w:rFonts w:cstheme="minorHAnsi"/>
          <w:b/>
          <w:sz w:val="24"/>
          <w:szCs w:val="24"/>
        </w:rPr>
        <w:lastRenderedPageBreak/>
        <w:t>Pendahuluan</w:t>
      </w:r>
    </w:p>
    <w:p w:rsidR="005D15DA" w:rsidRPr="005D15DA" w:rsidRDefault="005D15DA" w:rsidP="005D15DA">
      <w:pPr>
        <w:pStyle w:val="HTMLPreformatted"/>
        <w:spacing w:line="360" w:lineRule="auto"/>
        <w:jc w:val="both"/>
        <w:rPr>
          <w:rFonts w:asciiTheme="minorHAnsi" w:hAnsiTheme="minorHAnsi" w:cstheme="minorHAnsi"/>
          <w:b/>
          <w:sz w:val="24"/>
          <w:szCs w:val="24"/>
          <w:lang w:bidi="en-US"/>
        </w:rPr>
      </w:pPr>
      <w:proofErr w:type="gramStart"/>
      <w:r w:rsidRPr="005D15DA">
        <w:rPr>
          <w:rFonts w:asciiTheme="minorHAnsi" w:hAnsiTheme="minorHAnsi" w:cstheme="minorHAnsi"/>
          <w:sz w:val="24"/>
          <w:szCs w:val="24"/>
          <w:lang w:bidi="en-US"/>
        </w:rPr>
        <w:t>Inflamasi merupakan respon protektif normal terhadap luka jaringan yang disebabkan oleh trauma fisik, zat kimia yang merusak atau zat-zat mikrobiologi.</w:t>
      </w:r>
      <w:proofErr w:type="gramEnd"/>
      <w:r>
        <w:rPr>
          <w:rFonts w:asciiTheme="minorHAnsi" w:hAnsiTheme="minorHAnsi" w:cstheme="minorHAnsi"/>
          <w:sz w:val="24"/>
          <w:szCs w:val="24"/>
          <w:lang w:bidi="en-US"/>
        </w:rPr>
        <w:t xml:space="preserve"> </w:t>
      </w:r>
    </w:p>
    <w:p w:rsidR="005D15DA" w:rsidRPr="005D15DA" w:rsidRDefault="005D15DA" w:rsidP="005D15DA">
      <w:pPr>
        <w:pStyle w:val="HTMLPreformatted"/>
        <w:spacing w:line="360" w:lineRule="auto"/>
        <w:jc w:val="both"/>
        <w:rPr>
          <w:rFonts w:asciiTheme="minorHAnsi" w:hAnsiTheme="minorHAnsi" w:cstheme="minorHAnsi"/>
          <w:sz w:val="24"/>
          <w:szCs w:val="24"/>
          <w:lang w:bidi="en-US"/>
        </w:rPr>
      </w:pPr>
      <w:r>
        <w:rPr>
          <w:rFonts w:asciiTheme="minorHAnsi" w:hAnsiTheme="minorHAnsi" w:cstheme="minorHAnsi"/>
          <w:sz w:val="24"/>
          <w:szCs w:val="24"/>
          <w:lang w:bidi="en-US"/>
        </w:rPr>
        <w:t xml:space="preserve">       </w:t>
      </w:r>
      <w:proofErr w:type="gramStart"/>
      <w:r w:rsidRPr="005D15DA">
        <w:rPr>
          <w:rFonts w:asciiTheme="minorHAnsi" w:hAnsiTheme="minorHAnsi" w:cstheme="minorHAnsi"/>
          <w:sz w:val="24"/>
          <w:szCs w:val="24"/>
          <w:lang w:bidi="en-US"/>
        </w:rPr>
        <w:t>Salah satu bahan alam yang memiliki khasiat antiinflamasi adalah minyak atsiri daun cengkeh (</w:t>
      </w:r>
      <w:r w:rsidRPr="005D15DA">
        <w:rPr>
          <w:rFonts w:asciiTheme="minorHAnsi" w:hAnsiTheme="minorHAnsi" w:cstheme="minorHAnsi"/>
          <w:i/>
          <w:sz w:val="24"/>
          <w:szCs w:val="24"/>
          <w:lang w:bidi="en-US"/>
        </w:rPr>
        <w:t>Eugenia aromatic L</w:t>
      </w:r>
      <w:r w:rsidRPr="005D15DA">
        <w:rPr>
          <w:rFonts w:asciiTheme="minorHAnsi" w:hAnsiTheme="minorHAnsi" w:cstheme="minorHAnsi"/>
          <w:sz w:val="24"/>
          <w:szCs w:val="24"/>
          <w:lang w:bidi="en-US"/>
        </w:rPr>
        <w:t>.).</w:t>
      </w:r>
      <w:proofErr w:type="gramEnd"/>
      <w:r w:rsidRPr="005D15DA">
        <w:rPr>
          <w:rFonts w:asciiTheme="minorHAnsi" w:hAnsiTheme="minorHAnsi" w:cstheme="minorHAnsi"/>
          <w:sz w:val="24"/>
          <w:szCs w:val="24"/>
          <w:lang w:bidi="en-US"/>
        </w:rPr>
        <w:t xml:space="preserve"> Daun cengkeh memiliki aktivitas farmakologi sebagai analgesik, anti inflamasi, antiviral, antiseptic, antispasmodic, antiemetik, stimulant dan anastesi local (Pramod </w:t>
      </w:r>
      <w:r w:rsidRPr="005D15DA">
        <w:rPr>
          <w:rFonts w:asciiTheme="minorHAnsi" w:hAnsiTheme="minorHAnsi" w:cstheme="minorHAnsi"/>
          <w:i/>
          <w:sz w:val="24"/>
          <w:szCs w:val="24"/>
          <w:lang w:bidi="en-US"/>
        </w:rPr>
        <w:t>et al</w:t>
      </w:r>
      <w:r w:rsidRPr="005D15DA">
        <w:rPr>
          <w:rFonts w:asciiTheme="minorHAnsi" w:hAnsiTheme="minorHAnsi" w:cstheme="minorHAnsi"/>
          <w:sz w:val="24"/>
          <w:szCs w:val="24"/>
          <w:lang w:bidi="en-US"/>
        </w:rPr>
        <w:t>.</w:t>
      </w:r>
      <w:proofErr w:type="gramStart"/>
      <w:r w:rsidRPr="005D15DA">
        <w:rPr>
          <w:rFonts w:asciiTheme="minorHAnsi" w:hAnsiTheme="minorHAnsi" w:cstheme="minorHAnsi"/>
          <w:sz w:val="24"/>
          <w:szCs w:val="24"/>
          <w:lang w:bidi="en-US"/>
        </w:rPr>
        <w:t>,2010</w:t>
      </w:r>
      <w:proofErr w:type="gramEnd"/>
      <w:r w:rsidRPr="005D15DA">
        <w:rPr>
          <w:rFonts w:asciiTheme="minorHAnsi" w:hAnsiTheme="minorHAnsi" w:cstheme="minorHAnsi"/>
          <w:sz w:val="24"/>
          <w:szCs w:val="24"/>
          <w:lang w:bidi="en-US"/>
        </w:rPr>
        <w:t xml:space="preserve">). </w:t>
      </w:r>
      <w:proofErr w:type="gramStart"/>
      <w:r w:rsidRPr="005D15DA">
        <w:rPr>
          <w:rFonts w:asciiTheme="minorHAnsi" w:hAnsiTheme="minorHAnsi" w:cstheme="minorHAnsi"/>
          <w:sz w:val="24"/>
          <w:szCs w:val="24"/>
          <w:lang w:bidi="en-US"/>
        </w:rPr>
        <w:t>Penelitian yang dilakukan oleh Nurdjanah pada 2004 menyebutkan bahwa eugenol merupakan komponen terbesar yang terdapa</w:t>
      </w:r>
      <w:r>
        <w:rPr>
          <w:rFonts w:asciiTheme="minorHAnsi" w:hAnsiTheme="minorHAnsi" w:cstheme="minorHAnsi"/>
          <w:sz w:val="24"/>
          <w:szCs w:val="24"/>
          <w:lang w:bidi="en-US"/>
        </w:rPr>
        <w:t>t pada minyak atsiri cengkeh.</w:t>
      </w:r>
      <w:proofErr w:type="gramEnd"/>
      <w:r>
        <w:rPr>
          <w:rFonts w:asciiTheme="minorHAnsi" w:hAnsiTheme="minorHAnsi" w:cstheme="minorHAnsi"/>
          <w:sz w:val="24"/>
          <w:szCs w:val="24"/>
          <w:lang w:bidi="en-US"/>
        </w:rPr>
        <w:t xml:space="preserve"> </w:t>
      </w:r>
      <w:r w:rsidRPr="005D15DA">
        <w:rPr>
          <w:rFonts w:asciiTheme="minorHAnsi" w:hAnsiTheme="minorHAnsi" w:cstheme="minorHAnsi"/>
          <w:sz w:val="24"/>
          <w:szCs w:val="24"/>
          <w:lang w:bidi="en-US"/>
        </w:rPr>
        <w:t xml:space="preserve">Studi terdahulu mengungkapkan bahwa eugenol dan komponen fenolik </w:t>
      </w:r>
      <w:proofErr w:type="gramStart"/>
      <w:r w:rsidRPr="005D15DA">
        <w:rPr>
          <w:rFonts w:asciiTheme="minorHAnsi" w:hAnsiTheme="minorHAnsi" w:cstheme="minorHAnsi"/>
          <w:sz w:val="24"/>
          <w:szCs w:val="24"/>
          <w:lang w:bidi="en-US"/>
        </w:rPr>
        <w:t>lain</w:t>
      </w:r>
      <w:proofErr w:type="gramEnd"/>
      <w:r w:rsidRPr="005D15DA">
        <w:rPr>
          <w:rFonts w:asciiTheme="minorHAnsi" w:hAnsiTheme="minorHAnsi" w:cstheme="minorHAnsi"/>
          <w:sz w:val="24"/>
          <w:szCs w:val="24"/>
          <w:lang w:bidi="en-US"/>
        </w:rPr>
        <w:t xml:space="preserve"> memiliki aktivitas sebagai antioksidan dan antiinflamasi yang bekerja menghambat sistesis prostaglandin dan </w:t>
      </w:r>
      <w:r w:rsidRPr="005D15DA">
        <w:rPr>
          <w:rFonts w:asciiTheme="minorHAnsi" w:hAnsiTheme="minorHAnsi" w:cstheme="minorHAnsi"/>
          <w:i/>
          <w:sz w:val="24"/>
          <w:szCs w:val="24"/>
          <w:lang w:bidi="en-US"/>
        </w:rPr>
        <w:t>neutrophil chemotaxis</w:t>
      </w:r>
      <w:r w:rsidRPr="005D15DA">
        <w:rPr>
          <w:rFonts w:asciiTheme="minorHAnsi" w:hAnsiTheme="minorHAnsi" w:cstheme="minorHAnsi"/>
          <w:sz w:val="24"/>
          <w:szCs w:val="24"/>
          <w:lang w:bidi="en-US"/>
        </w:rPr>
        <w:t xml:space="preserve"> (Ma dan Kinneer, 2002).</w:t>
      </w:r>
    </w:p>
    <w:p w:rsidR="005D15DA" w:rsidRPr="005D15DA" w:rsidRDefault="005D15DA" w:rsidP="005D15DA">
      <w:pPr>
        <w:pStyle w:val="HTMLPreformatted"/>
        <w:spacing w:line="360" w:lineRule="auto"/>
        <w:jc w:val="both"/>
        <w:rPr>
          <w:rFonts w:asciiTheme="minorHAnsi" w:hAnsiTheme="minorHAnsi" w:cstheme="minorHAnsi"/>
          <w:sz w:val="24"/>
          <w:szCs w:val="24"/>
          <w:lang w:bidi="en-US"/>
        </w:rPr>
      </w:pPr>
      <w:r>
        <w:rPr>
          <w:rFonts w:asciiTheme="minorHAnsi" w:hAnsiTheme="minorHAnsi" w:cstheme="minorHAnsi"/>
          <w:sz w:val="24"/>
          <w:szCs w:val="24"/>
          <w:lang w:bidi="en-US"/>
        </w:rPr>
        <w:t xml:space="preserve">       </w:t>
      </w:r>
      <w:proofErr w:type="gramStart"/>
      <w:r w:rsidRPr="005D15DA">
        <w:rPr>
          <w:rFonts w:asciiTheme="minorHAnsi" w:hAnsiTheme="minorHAnsi" w:cstheme="minorHAnsi"/>
          <w:sz w:val="24"/>
          <w:szCs w:val="24"/>
          <w:lang w:bidi="en-US"/>
        </w:rPr>
        <w:t>Penggunaan minyak atsiri daun cengkeh sebagai antiinflamasi dapat dipermudah dengan memformulasikannya dalam sediaan gel.</w:t>
      </w:r>
      <w:proofErr w:type="gramEnd"/>
      <w:r w:rsidRPr="005D15DA">
        <w:rPr>
          <w:rFonts w:asciiTheme="minorHAnsi" w:hAnsiTheme="minorHAnsi" w:cstheme="minorHAnsi"/>
          <w:sz w:val="24"/>
          <w:szCs w:val="24"/>
          <w:lang w:bidi="en-US"/>
        </w:rPr>
        <w:t xml:space="preserve"> Sediaan gel dipilih karena merupakan sediaan yang stabilitasnya baik, berupa sediaan halus, mudah digunakan, mampu menjaga kelembaban kulit, tidak mengiritasi kulit, mempunyai tampilan yang lebih menarik, dan lebih lama berada di jaringan luka </w:t>
      </w:r>
      <w:r w:rsidRPr="005D15DA">
        <w:rPr>
          <w:rFonts w:asciiTheme="minorHAnsi" w:hAnsiTheme="minorHAnsi" w:cstheme="minorHAnsi"/>
          <w:sz w:val="24"/>
          <w:szCs w:val="24"/>
          <w:lang w:bidi="en-US"/>
        </w:rPr>
        <w:lastRenderedPageBreak/>
        <w:t xml:space="preserve">dibandingkan dengan bentuk sediaan lain. Kandungan air yang tinggi dalam basis gel dapat menyebabkan terjadinya hidrasi pada </w:t>
      </w:r>
      <w:r w:rsidRPr="005D15DA">
        <w:rPr>
          <w:rFonts w:asciiTheme="minorHAnsi" w:hAnsiTheme="minorHAnsi" w:cstheme="minorHAnsi"/>
          <w:i/>
          <w:sz w:val="24"/>
          <w:szCs w:val="24"/>
          <w:lang w:bidi="en-US"/>
        </w:rPr>
        <w:t>stratum corneum</w:t>
      </w:r>
      <w:r w:rsidRPr="005D15DA">
        <w:rPr>
          <w:rFonts w:asciiTheme="minorHAnsi" w:hAnsiTheme="minorHAnsi" w:cstheme="minorHAnsi"/>
          <w:sz w:val="24"/>
          <w:szCs w:val="24"/>
          <w:lang w:bidi="en-US"/>
        </w:rPr>
        <w:t xml:space="preserve"> sehingga </w:t>
      </w:r>
      <w:proofErr w:type="gramStart"/>
      <w:r w:rsidRPr="005D15DA">
        <w:rPr>
          <w:rFonts w:asciiTheme="minorHAnsi" w:hAnsiTheme="minorHAnsi" w:cstheme="minorHAnsi"/>
          <w:sz w:val="24"/>
          <w:szCs w:val="24"/>
          <w:lang w:bidi="en-US"/>
        </w:rPr>
        <w:t>akan</w:t>
      </w:r>
      <w:proofErr w:type="gramEnd"/>
      <w:r w:rsidRPr="005D15DA">
        <w:rPr>
          <w:rFonts w:asciiTheme="minorHAnsi" w:hAnsiTheme="minorHAnsi" w:cstheme="minorHAnsi"/>
          <w:sz w:val="24"/>
          <w:szCs w:val="24"/>
          <w:lang w:bidi="en-US"/>
        </w:rPr>
        <w:t xml:space="preserve"> memudahkan penetrasi obat melalui kulit (Kibbe, 2004).</w:t>
      </w:r>
    </w:p>
    <w:p w:rsidR="005D15DA" w:rsidRPr="005D15DA" w:rsidRDefault="005D15DA" w:rsidP="005D15DA">
      <w:pPr>
        <w:pStyle w:val="HTMLPreformatted"/>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Pr="005D15DA">
        <w:rPr>
          <w:rFonts w:asciiTheme="minorHAnsi" w:hAnsiTheme="minorHAnsi" w:cstheme="minorHAnsi"/>
          <w:sz w:val="24"/>
          <w:szCs w:val="24"/>
        </w:rPr>
        <w:t>Salah satu basis gel derivat selulosa adalah hidroksipropil metilselulose (HPMC) (Gibson</w:t>
      </w:r>
      <w:proofErr w:type="gramStart"/>
      <w:r w:rsidRPr="005D15DA">
        <w:rPr>
          <w:rFonts w:asciiTheme="minorHAnsi" w:hAnsiTheme="minorHAnsi" w:cstheme="minorHAnsi"/>
          <w:sz w:val="24"/>
          <w:szCs w:val="24"/>
        </w:rPr>
        <w:t>,2001</w:t>
      </w:r>
      <w:proofErr w:type="gramEnd"/>
      <w:r w:rsidRPr="005D15DA">
        <w:rPr>
          <w:rFonts w:asciiTheme="minorHAnsi" w:hAnsiTheme="minorHAnsi" w:cstheme="minorHAnsi"/>
          <w:sz w:val="24"/>
          <w:szCs w:val="24"/>
        </w:rPr>
        <w:t>).</w:t>
      </w:r>
      <w:r>
        <w:rPr>
          <w:rFonts w:asciiTheme="minorHAnsi" w:hAnsiTheme="minorHAnsi" w:cstheme="minorHAnsi"/>
          <w:sz w:val="24"/>
          <w:szCs w:val="24"/>
        </w:rPr>
        <w:t xml:space="preserve"> </w:t>
      </w:r>
      <w:r w:rsidRPr="005D15DA">
        <w:rPr>
          <w:rFonts w:asciiTheme="minorHAnsi" w:hAnsiTheme="minorHAnsi" w:cstheme="minorHAnsi"/>
          <w:sz w:val="24"/>
          <w:szCs w:val="24"/>
        </w:rPr>
        <w:t>Pemilihan basis HPMC dikarenakan penampakan gel jernih dan kompatibel dengan bahan-bahan lain, kecuali bahan-bahan yang oksidatif (Gibson</w:t>
      </w:r>
      <w:proofErr w:type="gramStart"/>
      <w:r w:rsidRPr="005D15DA">
        <w:rPr>
          <w:rFonts w:asciiTheme="minorHAnsi" w:hAnsiTheme="minorHAnsi" w:cstheme="minorHAnsi"/>
          <w:sz w:val="24"/>
          <w:szCs w:val="24"/>
        </w:rPr>
        <w:t>,2001</w:t>
      </w:r>
      <w:proofErr w:type="gramEnd"/>
      <w:r w:rsidRPr="005D15DA">
        <w:rPr>
          <w:rFonts w:asciiTheme="minorHAnsi" w:hAnsiTheme="minorHAnsi" w:cstheme="minorHAnsi"/>
          <w:sz w:val="24"/>
          <w:szCs w:val="24"/>
        </w:rPr>
        <w:t xml:space="preserve">) serta dapat mengembang terbatas dalam air sehingga merupakan bahan pembentuk hydrogel </w:t>
      </w:r>
      <w:r>
        <w:rPr>
          <w:rFonts w:asciiTheme="minorHAnsi" w:hAnsiTheme="minorHAnsi" w:cstheme="minorHAnsi"/>
          <w:sz w:val="24"/>
          <w:szCs w:val="24"/>
        </w:rPr>
        <w:t>yang baik</w:t>
      </w:r>
      <w:r w:rsidRPr="005D15DA">
        <w:rPr>
          <w:rFonts w:asciiTheme="minorHAnsi" w:hAnsiTheme="minorHAnsi" w:cstheme="minorHAnsi"/>
          <w:sz w:val="24"/>
          <w:szCs w:val="24"/>
        </w:rPr>
        <w:t>.</w:t>
      </w:r>
    </w:p>
    <w:p w:rsidR="005D15DA" w:rsidRPr="005D15DA" w:rsidRDefault="005D15DA" w:rsidP="005D15DA">
      <w:pPr>
        <w:pStyle w:val="HTMLPreformatted"/>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Pr="005D15DA">
        <w:rPr>
          <w:rFonts w:asciiTheme="minorHAnsi" w:hAnsiTheme="minorHAnsi" w:cstheme="minorHAnsi"/>
          <w:sz w:val="24"/>
          <w:szCs w:val="24"/>
        </w:rPr>
        <w:t xml:space="preserve">Gel </w:t>
      </w:r>
      <w:proofErr w:type="gramStart"/>
      <w:r w:rsidRPr="005D15DA">
        <w:rPr>
          <w:rFonts w:asciiTheme="minorHAnsi" w:hAnsiTheme="minorHAnsi" w:cstheme="minorHAnsi"/>
          <w:sz w:val="24"/>
          <w:szCs w:val="24"/>
        </w:rPr>
        <w:t>kemudian  dibuat</w:t>
      </w:r>
      <w:proofErr w:type="gramEnd"/>
      <w:r w:rsidRPr="005D15DA">
        <w:rPr>
          <w:rFonts w:asciiTheme="minorHAnsi" w:hAnsiTheme="minorHAnsi" w:cstheme="minorHAnsi"/>
          <w:sz w:val="24"/>
          <w:szCs w:val="24"/>
        </w:rPr>
        <w:t xml:space="preserve"> dengan  berbagai </w:t>
      </w:r>
      <w:r w:rsidRPr="005D15DA">
        <w:rPr>
          <w:rFonts w:asciiTheme="minorHAnsi" w:hAnsiTheme="minorHAnsi" w:cstheme="minorHAnsi"/>
          <w:sz w:val="24"/>
          <w:szCs w:val="24"/>
          <w:lang w:bidi="en-US"/>
        </w:rPr>
        <w:t>variasi konsentrasi basis HPMC  yaitu 3%, 6%, 10%, dan basis gel tanpa minyak atsiri</w:t>
      </w:r>
      <w:r w:rsidRPr="005D15DA">
        <w:rPr>
          <w:rFonts w:asciiTheme="minorHAnsi" w:hAnsiTheme="minorHAnsi" w:cstheme="minorHAnsi"/>
          <w:sz w:val="24"/>
          <w:szCs w:val="24"/>
        </w:rPr>
        <w:t xml:space="preserve">. </w:t>
      </w:r>
      <w:proofErr w:type="gramStart"/>
      <w:r w:rsidRPr="005D15DA">
        <w:rPr>
          <w:rFonts w:asciiTheme="minorHAnsi" w:hAnsiTheme="minorHAnsi" w:cstheme="minorHAnsi"/>
          <w:sz w:val="24"/>
          <w:szCs w:val="24"/>
        </w:rPr>
        <w:t>Evaluasi terhadap sifat fisik dan sifat iritatif pada sediaan topikal perlu dilakukan.</w:t>
      </w:r>
      <w:proofErr w:type="gramEnd"/>
      <w:r w:rsidRPr="005D15DA">
        <w:rPr>
          <w:rFonts w:asciiTheme="minorHAnsi" w:hAnsiTheme="minorHAnsi" w:cstheme="minorHAnsi"/>
          <w:sz w:val="24"/>
          <w:szCs w:val="24"/>
        </w:rPr>
        <w:t xml:space="preserve"> </w:t>
      </w:r>
      <w:proofErr w:type="gramStart"/>
      <w:r w:rsidRPr="005D15DA">
        <w:rPr>
          <w:rFonts w:asciiTheme="minorHAnsi" w:hAnsiTheme="minorHAnsi" w:cstheme="minorHAnsi"/>
          <w:sz w:val="24"/>
          <w:szCs w:val="24"/>
        </w:rPr>
        <w:t>Hal ini untuk menjamin bahwa sediaan memiliki efek farmakologis yang baik dan tidak mengiritasi kulit ketika digunakan.</w:t>
      </w:r>
      <w:proofErr w:type="gramEnd"/>
      <w:r w:rsidRPr="005D15DA">
        <w:rPr>
          <w:rFonts w:asciiTheme="minorHAnsi" w:hAnsiTheme="minorHAnsi" w:cstheme="minorHAnsi"/>
          <w:sz w:val="24"/>
          <w:szCs w:val="24"/>
        </w:rPr>
        <w:t xml:space="preserve"> </w:t>
      </w:r>
      <w:proofErr w:type="gramStart"/>
      <w:r w:rsidRPr="005D15DA">
        <w:rPr>
          <w:rFonts w:asciiTheme="minorHAnsi" w:hAnsiTheme="minorHAnsi" w:cstheme="minorHAnsi"/>
          <w:sz w:val="24"/>
          <w:szCs w:val="24"/>
        </w:rPr>
        <w:t>Sifat fisik sediaan mempengaruhi tercapainya efek farmakologis sesuai yang diharapkan.</w:t>
      </w:r>
      <w:proofErr w:type="gramEnd"/>
      <w:r w:rsidRPr="005D15DA">
        <w:rPr>
          <w:rFonts w:asciiTheme="minorHAnsi" w:hAnsiTheme="minorHAnsi" w:cstheme="minorHAnsi"/>
          <w:sz w:val="24"/>
          <w:szCs w:val="24"/>
        </w:rPr>
        <w:t xml:space="preserve"> Parameter pengujian sifat fisik gel antara lain uji daya sebar, daya lekat</w:t>
      </w:r>
      <w:proofErr w:type="gramStart"/>
      <w:r w:rsidRPr="005D15DA">
        <w:rPr>
          <w:rFonts w:asciiTheme="minorHAnsi" w:hAnsiTheme="minorHAnsi" w:cstheme="minorHAnsi"/>
          <w:sz w:val="24"/>
          <w:szCs w:val="24"/>
        </w:rPr>
        <w:t>,dan</w:t>
      </w:r>
      <w:proofErr w:type="gramEnd"/>
      <w:r w:rsidRPr="005D15DA">
        <w:rPr>
          <w:rFonts w:asciiTheme="minorHAnsi" w:hAnsiTheme="minorHAnsi" w:cstheme="minorHAnsi"/>
          <w:sz w:val="24"/>
          <w:szCs w:val="24"/>
        </w:rPr>
        <w:t xml:space="preserve"> pH. </w:t>
      </w:r>
      <w:proofErr w:type="gramStart"/>
      <w:r w:rsidRPr="005D15DA">
        <w:rPr>
          <w:rFonts w:asciiTheme="minorHAnsi" w:hAnsiTheme="minorHAnsi" w:cstheme="minorHAnsi"/>
          <w:sz w:val="24"/>
          <w:szCs w:val="24"/>
        </w:rPr>
        <w:t xml:space="preserve">Selain itu juga dievaluasi terhadap daya iritasi </w:t>
      </w:r>
      <w:r>
        <w:rPr>
          <w:rFonts w:asciiTheme="minorHAnsi" w:hAnsiTheme="minorHAnsi" w:cstheme="minorHAnsi"/>
          <w:sz w:val="24"/>
          <w:szCs w:val="24"/>
        </w:rPr>
        <w:t>gel</w:t>
      </w:r>
      <w:r w:rsidRPr="005D15DA">
        <w:rPr>
          <w:rFonts w:asciiTheme="minorHAnsi" w:hAnsiTheme="minorHAnsi" w:cstheme="minorHAnsi"/>
          <w:sz w:val="24"/>
          <w:szCs w:val="24"/>
        </w:rPr>
        <w:t>.</w:t>
      </w:r>
      <w:proofErr w:type="gramEnd"/>
    </w:p>
    <w:p w:rsidR="005D15DA" w:rsidRPr="005D15DA" w:rsidRDefault="005D15DA" w:rsidP="005D15DA">
      <w:pPr>
        <w:pStyle w:val="HTMLPreformatted"/>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       </w:t>
      </w:r>
      <w:proofErr w:type="gramStart"/>
      <w:r w:rsidRPr="005D15DA">
        <w:rPr>
          <w:rFonts w:asciiTheme="minorHAnsi" w:hAnsiTheme="minorHAnsi" w:cstheme="minorHAnsi"/>
          <w:sz w:val="24"/>
          <w:szCs w:val="24"/>
        </w:rPr>
        <w:t xml:space="preserve">Penelitian ini penting dilakukan untuk mengetahui identifikasi kualitas minyak </w:t>
      </w:r>
      <w:r w:rsidRPr="005D15DA">
        <w:rPr>
          <w:rFonts w:asciiTheme="minorHAnsi" w:hAnsiTheme="minorHAnsi" w:cstheme="minorHAnsi"/>
          <w:sz w:val="24"/>
          <w:szCs w:val="24"/>
        </w:rPr>
        <w:lastRenderedPageBreak/>
        <w:t>atsiri daun cengkeh serta formulasi terbaik gel antiinflamasi dengan basis HPMC.</w:t>
      </w:r>
      <w:proofErr w:type="gramEnd"/>
      <w:r>
        <w:rPr>
          <w:rFonts w:asciiTheme="minorHAnsi" w:hAnsiTheme="minorHAnsi" w:cstheme="minorHAnsi"/>
          <w:sz w:val="24"/>
          <w:szCs w:val="24"/>
          <w:lang w:bidi="en-US"/>
        </w:rPr>
        <w:t xml:space="preserve"> </w:t>
      </w:r>
      <w:r w:rsidRPr="005D15DA">
        <w:rPr>
          <w:rFonts w:asciiTheme="minorHAnsi" w:hAnsiTheme="minorHAnsi" w:cstheme="minorHAnsi"/>
          <w:sz w:val="24"/>
          <w:szCs w:val="24"/>
        </w:rPr>
        <w:t xml:space="preserve">Uji iritasi bertujuan untuk mengetahui apakah sediaan gel menimbulkan reaksi iritatif terhadap </w:t>
      </w:r>
      <w:proofErr w:type="gramStart"/>
      <w:r w:rsidRPr="005D15DA">
        <w:rPr>
          <w:rFonts w:asciiTheme="minorHAnsi" w:hAnsiTheme="minorHAnsi" w:cstheme="minorHAnsi"/>
          <w:sz w:val="24"/>
          <w:szCs w:val="24"/>
        </w:rPr>
        <w:t xml:space="preserve">kulit </w:t>
      </w:r>
      <w:r w:rsidRPr="005D15DA">
        <w:rPr>
          <w:rFonts w:asciiTheme="minorHAnsi" w:hAnsiTheme="minorHAnsi" w:cstheme="minorHAnsi"/>
          <w:sz w:val="24"/>
          <w:szCs w:val="24"/>
          <w:lang w:bidi="en-US"/>
        </w:rPr>
        <w:t>.</w:t>
      </w:r>
      <w:proofErr w:type="gramEnd"/>
    </w:p>
    <w:p w:rsidR="009A3B65" w:rsidRPr="00A064D5" w:rsidRDefault="00856040" w:rsidP="0084340A">
      <w:pPr>
        <w:pStyle w:val="HTMLPreformatted"/>
        <w:spacing w:line="360" w:lineRule="auto"/>
        <w:jc w:val="both"/>
        <w:rPr>
          <w:rFonts w:asciiTheme="minorHAnsi" w:hAnsiTheme="minorHAnsi" w:cstheme="minorHAnsi"/>
          <w:sz w:val="24"/>
          <w:szCs w:val="24"/>
        </w:rPr>
      </w:pPr>
      <w:r w:rsidRPr="00A064D5">
        <w:rPr>
          <w:rFonts w:asciiTheme="minorHAnsi" w:hAnsiTheme="minorHAnsi" w:cstheme="minorHAnsi"/>
          <w:b/>
          <w:sz w:val="24"/>
          <w:szCs w:val="24"/>
        </w:rPr>
        <w:t>Metode Penelitian</w:t>
      </w:r>
    </w:p>
    <w:p w:rsidR="00856040" w:rsidRPr="00A064D5" w:rsidRDefault="00856040">
      <w:pPr>
        <w:rPr>
          <w:rFonts w:cstheme="minorHAnsi"/>
          <w:i/>
          <w:sz w:val="24"/>
          <w:szCs w:val="24"/>
        </w:rPr>
      </w:pPr>
      <w:r w:rsidRPr="00A064D5">
        <w:rPr>
          <w:rFonts w:cstheme="minorHAnsi"/>
          <w:i/>
          <w:sz w:val="24"/>
          <w:szCs w:val="24"/>
        </w:rPr>
        <w:t>Alat dan Bahan</w:t>
      </w:r>
    </w:p>
    <w:p w:rsidR="005D15DA" w:rsidRPr="001216A3" w:rsidRDefault="001216A3" w:rsidP="001216A3">
      <w:pPr>
        <w:pStyle w:val="Default"/>
        <w:spacing w:line="360" w:lineRule="auto"/>
        <w:jc w:val="both"/>
        <w:rPr>
          <w:rFonts w:asciiTheme="minorHAnsi" w:hAnsiTheme="minorHAnsi" w:cstheme="minorHAnsi"/>
          <w:b/>
        </w:rPr>
      </w:pPr>
      <w:r>
        <w:rPr>
          <w:rFonts w:asciiTheme="minorHAnsi" w:hAnsiTheme="minorHAnsi" w:cstheme="minorHAnsi"/>
          <w:lang w:bidi="en-US"/>
        </w:rPr>
        <w:t xml:space="preserve">       </w:t>
      </w:r>
      <w:proofErr w:type="gramStart"/>
      <w:r w:rsidR="005D15DA" w:rsidRPr="001216A3">
        <w:rPr>
          <w:rFonts w:asciiTheme="minorHAnsi" w:hAnsiTheme="minorHAnsi" w:cstheme="minorHAnsi"/>
          <w:lang w:bidi="en-US"/>
        </w:rPr>
        <w:t>Bahan yang digunakan dalam penelitian ini adalah daun cengkeh yang diperol</w:t>
      </w:r>
      <w:r w:rsidR="00D203A1">
        <w:rPr>
          <w:rFonts w:asciiTheme="minorHAnsi" w:hAnsiTheme="minorHAnsi" w:cstheme="minorHAnsi"/>
          <w:lang w:bidi="en-US"/>
        </w:rPr>
        <w:t>eh dari Desa Sukorejo,</w:t>
      </w:r>
      <w:r w:rsidR="005D15DA" w:rsidRPr="001216A3">
        <w:rPr>
          <w:rFonts w:asciiTheme="minorHAnsi" w:hAnsiTheme="minorHAnsi" w:cstheme="minorHAnsi"/>
          <w:lang w:bidi="en-US"/>
        </w:rPr>
        <w:t xml:space="preserve"> Tugurejo, Mus</w:t>
      </w:r>
      <w:r w:rsidR="00D203A1">
        <w:rPr>
          <w:rFonts w:asciiTheme="minorHAnsi" w:hAnsiTheme="minorHAnsi" w:cstheme="minorHAnsi"/>
          <w:lang w:bidi="en-US"/>
        </w:rPr>
        <w:t xml:space="preserve">uk, </w:t>
      </w:r>
      <w:r w:rsidR="005D15DA" w:rsidRPr="001216A3">
        <w:rPr>
          <w:rFonts w:asciiTheme="minorHAnsi" w:hAnsiTheme="minorHAnsi" w:cstheme="minorHAnsi"/>
          <w:lang w:bidi="en-US"/>
        </w:rPr>
        <w:t>Boyolali,</w:t>
      </w:r>
      <w:r w:rsidR="00D203A1">
        <w:rPr>
          <w:rFonts w:asciiTheme="minorHAnsi" w:hAnsiTheme="minorHAnsi" w:cstheme="minorHAnsi"/>
          <w:lang w:bidi="en-US"/>
        </w:rPr>
        <w:t xml:space="preserve"> </w:t>
      </w:r>
      <w:r w:rsidR="005D15DA" w:rsidRPr="001216A3">
        <w:rPr>
          <w:rFonts w:asciiTheme="minorHAnsi" w:hAnsiTheme="minorHAnsi" w:cstheme="minorHAnsi"/>
          <w:lang w:bidi="en-US"/>
        </w:rPr>
        <w:t>HPMC</w:t>
      </w:r>
      <w:r w:rsidR="00D203A1">
        <w:rPr>
          <w:rFonts w:asciiTheme="minorHAnsi" w:hAnsiTheme="minorHAnsi" w:cstheme="minorHAnsi"/>
          <w:lang w:bidi="en-US"/>
        </w:rPr>
        <w:t>,</w:t>
      </w:r>
      <w:r w:rsidR="005D15DA" w:rsidRPr="001216A3">
        <w:rPr>
          <w:rFonts w:asciiTheme="minorHAnsi" w:hAnsiTheme="minorHAnsi" w:cstheme="minorHAnsi"/>
          <w:lang w:bidi="en-US"/>
        </w:rPr>
        <w:t xml:space="preserve"> PEG, methyl parabean dan propil parabean sebagai pengawet.</w:t>
      </w:r>
      <w:proofErr w:type="gramEnd"/>
      <w:r w:rsidR="005D15DA" w:rsidRPr="001216A3">
        <w:rPr>
          <w:rFonts w:asciiTheme="minorHAnsi" w:hAnsiTheme="minorHAnsi" w:cstheme="minorHAnsi"/>
          <w:lang w:bidi="en-US"/>
        </w:rPr>
        <w:t xml:space="preserve"> Hewan uji marmut jantan dengan rata-rata berat badan 500-600 g. Peralatan yang digunakan adalah pengaduk, seperangkat alat gelas, cawan porselen, mortir, stamper, </w:t>
      </w:r>
      <w:r w:rsidR="005D15DA" w:rsidRPr="001216A3">
        <w:rPr>
          <w:rFonts w:asciiTheme="minorHAnsi" w:hAnsiTheme="minorHAnsi" w:cstheme="minorHAnsi"/>
          <w:i/>
          <w:iCs/>
          <w:lang w:bidi="en-US"/>
        </w:rPr>
        <w:t>waterbath</w:t>
      </w:r>
      <w:r w:rsidR="005D15DA" w:rsidRPr="001216A3">
        <w:rPr>
          <w:rFonts w:asciiTheme="minorHAnsi" w:hAnsiTheme="minorHAnsi" w:cstheme="minorHAnsi"/>
          <w:lang w:bidi="en-US"/>
        </w:rPr>
        <w:t>, timbangan analitik, alat uji daya sebar, alat uji daya lekat, piknometer, pemanas air, batang pengaduk dan gelas ukur, piknometer, seperangkat alat destilasi</w:t>
      </w:r>
    </w:p>
    <w:p w:rsidR="00856040" w:rsidRPr="00A064D5" w:rsidRDefault="00856040" w:rsidP="00856040">
      <w:pPr>
        <w:pStyle w:val="Default"/>
        <w:spacing w:line="360" w:lineRule="auto"/>
        <w:ind w:firstLine="709"/>
        <w:jc w:val="both"/>
        <w:rPr>
          <w:rFonts w:asciiTheme="minorHAnsi" w:hAnsiTheme="minorHAnsi" w:cstheme="minorHAnsi"/>
        </w:rPr>
      </w:pPr>
    </w:p>
    <w:p w:rsidR="00856040" w:rsidRPr="00A064D5" w:rsidRDefault="00856040" w:rsidP="00856040">
      <w:pPr>
        <w:pStyle w:val="Default"/>
        <w:spacing w:line="360" w:lineRule="auto"/>
        <w:jc w:val="both"/>
        <w:rPr>
          <w:rFonts w:asciiTheme="minorHAnsi" w:hAnsiTheme="minorHAnsi" w:cstheme="minorHAnsi"/>
          <w:i/>
        </w:rPr>
      </w:pPr>
      <w:r w:rsidRPr="00A064D5">
        <w:rPr>
          <w:rFonts w:asciiTheme="minorHAnsi" w:hAnsiTheme="minorHAnsi" w:cstheme="minorHAnsi"/>
          <w:i/>
        </w:rPr>
        <w:lastRenderedPageBreak/>
        <w:t>Jalannya Penelitian</w:t>
      </w:r>
    </w:p>
    <w:p w:rsidR="00856040" w:rsidRPr="00A064D5" w:rsidRDefault="00704E4E" w:rsidP="00721CBE">
      <w:pPr>
        <w:pStyle w:val="Default"/>
        <w:spacing w:line="360" w:lineRule="auto"/>
        <w:jc w:val="both"/>
        <w:rPr>
          <w:rFonts w:asciiTheme="minorHAnsi" w:hAnsiTheme="minorHAnsi" w:cstheme="minorHAnsi"/>
        </w:rPr>
      </w:pPr>
      <w:proofErr w:type="gramStart"/>
      <w:r>
        <w:rPr>
          <w:rFonts w:asciiTheme="minorHAnsi" w:hAnsiTheme="minorHAnsi" w:cstheme="minorHAnsi"/>
        </w:rPr>
        <w:t>1.</w:t>
      </w:r>
      <w:r w:rsidR="00721CBE">
        <w:rPr>
          <w:rFonts w:asciiTheme="minorHAnsi" w:hAnsiTheme="minorHAnsi" w:cstheme="minorHAnsi"/>
        </w:rPr>
        <w:t>Destilasi</w:t>
      </w:r>
      <w:proofErr w:type="gramEnd"/>
      <w:r w:rsidR="00721CBE">
        <w:rPr>
          <w:rFonts w:asciiTheme="minorHAnsi" w:hAnsiTheme="minorHAnsi" w:cstheme="minorHAnsi"/>
        </w:rPr>
        <w:t xml:space="preserve"> Daun Cengkeh</w:t>
      </w:r>
      <w:r w:rsidR="001216A3" w:rsidRPr="001216A3">
        <w:rPr>
          <w:rFonts w:asciiTheme="minorHAnsi" w:hAnsiTheme="minorHAnsi" w:cstheme="minorHAnsi"/>
        </w:rPr>
        <w:t xml:space="preserve"> Daun cengkeh  (Eugenia aromatic L.)  seberat 15 kg yang sudah bersih dari kotoran dimasukkan dalam ketel suling dan ditutup dengan rapat. Steam dari boiler dialirkan ke ketel suling dengan tekanan selama ± 6 jam</w:t>
      </w:r>
      <w:proofErr w:type="gramStart"/>
      <w:r w:rsidR="001216A3" w:rsidRPr="001216A3">
        <w:rPr>
          <w:rFonts w:asciiTheme="minorHAnsi" w:hAnsiTheme="minorHAnsi" w:cstheme="minorHAnsi"/>
        </w:rPr>
        <w:t>..</w:t>
      </w:r>
      <w:proofErr w:type="gramEnd"/>
      <w:r w:rsidR="001216A3" w:rsidRPr="001216A3">
        <w:rPr>
          <w:rFonts w:asciiTheme="minorHAnsi" w:hAnsiTheme="minorHAnsi" w:cstheme="minorHAnsi"/>
        </w:rPr>
        <w:t xml:space="preserve"> Cairan yang keluar dari kondenser diamkan selama 2 jam untuk memisahkan air dan minyak. Pada tahap pemurnian, minyak daun cengkeh ditambahkan dengan Na2SO4 pada suhu 50</w:t>
      </w:r>
      <w:r w:rsidR="001216A3" w:rsidRPr="009F0B8F">
        <w:rPr>
          <w:rFonts w:asciiTheme="minorHAnsi" w:hAnsiTheme="minorHAnsi" w:cstheme="minorHAnsi"/>
          <w:vertAlign w:val="superscript"/>
        </w:rPr>
        <w:t>o</w:t>
      </w:r>
      <w:r w:rsidR="001216A3" w:rsidRPr="001216A3">
        <w:rPr>
          <w:rFonts w:asciiTheme="minorHAnsi" w:hAnsiTheme="minorHAnsi" w:cstheme="minorHAnsi"/>
        </w:rPr>
        <w:t>C sambil diaduk selama 1 jam, kemudian diamkan selama 15 menit (Marwati, et al., 2005)</w:t>
      </w:r>
    </w:p>
    <w:p w:rsidR="001216A3" w:rsidRDefault="00721CBE" w:rsidP="00721CBE">
      <w:pPr>
        <w:pStyle w:val="Default"/>
        <w:spacing w:line="360" w:lineRule="auto"/>
        <w:jc w:val="both"/>
        <w:rPr>
          <w:rFonts w:asciiTheme="minorHAnsi" w:hAnsiTheme="minorHAnsi" w:cstheme="minorHAnsi"/>
        </w:rPr>
      </w:pPr>
      <w:r>
        <w:rPr>
          <w:rFonts w:asciiTheme="minorHAnsi" w:hAnsiTheme="minorHAnsi" w:cstheme="minorHAnsi"/>
        </w:rPr>
        <w:t xml:space="preserve">2 </w:t>
      </w:r>
      <w:proofErr w:type="gramStart"/>
      <w:r w:rsidR="001216A3">
        <w:rPr>
          <w:rFonts w:asciiTheme="minorHAnsi" w:hAnsiTheme="minorHAnsi" w:cstheme="minorHAnsi"/>
        </w:rPr>
        <w:t>S</w:t>
      </w:r>
      <w:r>
        <w:rPr>
          <w:rFonts w:asciiTheme="minorHAnsi" w:hAnsiTheme="minorHAnsi" w:cstheme="minorHAnsi"/>
        </w:rPr>
        <w:t>tandarisasi  Minyak</w:t>
      </w:r>
      <w:proofErr w:type="gramEnd"/>
      <w:r>
        <w:rPr>
          <w:rFonts w:asciiTheme="minorHAnsi" w:hAnsiTheme="minorHAnsi" w:cstheme="minorHAnsi"/>
        </w:rPr>
        <w:t xml:space="preserve"> Atsiri Daun </w:t>
      </w:r>
      <w:r w:rsidR="001216A3">
        <w:rPr>
          <w:rFonts w:asciiTheme="minorHAnsi" w:hAnsiTheme="minorHAnsi" w:cstheme="minorHAnsi"/>
        </w:rPr>
        <w:t>Cengkeh</w:t>
      </w:r>
      <w:r w:rsidR="00D203A1">
        <w:rPr>
          <w:rFonts w:asciiTheme="minorHAnsi" w:hAnsiTheme="minorHAnsi" w:cstheme="minorHAnsi"/>
        </w:rPr>
        <w:t>: meliputi uji organoleptis (Anonimm, 2005), penetapan rendemen (Anonim, 2008), penetapan bobot jenis (SNI, 2006), dan penetapan indeks bias.</w:t>
      </w:r>
    </w:p>
    <w:p w:rsidR="001216A3" w:rsidRPr="00BB67B4" w:rsidRDefault="00704E4E" w:rsidP="00704E4E">
      <w:pPr>
        <w:pStyle w:val="Default"/>
        <w:spacing w:line="360" w:lineRule="auto"/>
        <w:jc w:val="both"/>
        <w:rPr>
          <w:rFonts w:asciiTheme="minorHAnsi" w:hAnsiTheme="minorHAnsi" w:cstheme="minorHAnsi"/>
        </w:rPr>
        <w:sectPr w:rsidR="001216A3" w:rsidRPr="00BB67B4" w:rsidSect="00AF0916">
          <w:pgSz w:w="11906" w:h="16838"/>
          <w:pgMar w:top="1440" w:right="1440" w:bottom="1440" w:left="1440" w:header="708" w:footer="708" w:gutter="0"/>
          <w:cols w:num="2" w:space="708"/>
          <w:docGrid w:linePitch="360"/>
        </w:sectPr>
      </w:pPr>
      <w:r>
        <w:rPr>
          <w:rFonts w:asciiTheme="minorHAnsi" w:hAnsiTheme="minorHAnsi" w:cstheme="minorHAnsi"/>
        </w:rPr>
        <w:t xml:space="preserve">3. </w:t>
      </w:r>
      <w:r w:rsidR="00BB67B4" w:rsidRPr="00BB67B4">
        <w:rPr>
          <w:rFonts w:asciiTheme="minorHAnsi" w:hAnsiTheme="minorHAnsi" w:cstheme="minorHAnsi"/>
        </w:rPr>
        <w:t xml:space="preserve">Formula gel minyak atsiri daun cengkeh dengan variasi konsentrasi minyak atsiri daun cengkeh dapat dilihat pada tabel </w:t>
      </w:r>
      <w:r>
        <w:rPr>
          <w:rFonts w:asciiTheme="minorHAnsi" w:hAnsiTheme="minorHAnsi" w:cstheme="minorHAnsi"/>
        </w:rPr>
        <w:t>1.</w:t>
      </w:r>
    </w:p>
    <w:p w:rsidR="00BB67B4" w:rsidRPr="00BB67B4" w:rsidRDefault="001216A3" w:rsidP="00BB67B4">
      <w:pPr>
        <w:spacing w:after="0"/>
        <w:jc w:val="center"/>
        <w:rPr>
          <w:rFonts w:eastAsiaTheme="minorHAnsi" w:cstheme="minorHAnsi"/>
          <w:b/>
        </w:rPr>
      </w:pPr>
      <w:r w:rsidRPr="001216A3">
        <w:rPr>
          <w:rFonts w:cstheme="minorHAnsi"/>
        </w:rPr>
        <w:lastRenderedPageBreak/>
        <w:t>.</w:t>
      </w:r>
      <w:r w:rsidR="00BB67B4" w:rsidRPr="00BB67B4">
        <w:rPr>
          <w:rFonts w:ascii="Times New Roman" w:eastAsiaTheme="minorHAnsi" w:hAnsi="Times New Roman" w:cs="Times New Roman"/>
          <w:b/>
        </w:rPr>
        <w:t xml:space="preserve"> </w:t>
      </w:r>
      <w:proofErr w:type="gramStart"/>
      <w:r w:rsidR="00BB67B4" w:rsidRPr="00BB67B4">
        <w:rPr>
          <w:rFonts w:eastAsiaTheme="minorHAnsi" w:cstheme="minorHAnsi"/>
          <w:b/>
        </w:rPr>
        <w:t xml:space="preserve">Tabel </w:t>
      </w:r>
      <w:r w:rsidR="00704E4E">
        <w:rPr>
          <w:rFonts w:eastAsiaTheme="minorHAnsi" w:cstheme="minorHAnsi"/>
          <w:b/>
        </w:rPr>
        <w:t>1</w:t>
      </w:r>
      <w:r w:rsidR="00BB67B4" w:rsidRPr="00BB67B4">
        <w:rPr>
          <w:rFonts w:eastAsiaTheme="minorHAnsi" w:cstheme="minorHAnsi"/>
          <w:b/>
        </w:rPr>
        <w:t>.</w:t>
      </w:r>
      <w:proofErr w:type="gramEnd"/>
      <w:r w:rsidR="00BB67B4" w:rsidRPr="00BB67B4">
        <w:rPr>
          <w:rFonts w:eastAsiaTheme="minorHAnsi" w:cstheme="minorHAnsi"/>
          <w:b/>
        </w:rPr>
        <w:t xml:space="preserve"> Formulasi gel minyak atsiri daun cengk</w:t>
      </w:r>
      <w:r w:rsidR="00BB67B4">
        <w:rPr>
          <w:rFonts w:eastAsiaTheme="minorHAnsi" w:cstheme="minorHAnsi"/>
          <w:b/>
        </w:rPr>
        <w:t>eh</w:t>
      </w:r>
    </w:p>
    <w:tbl>
      <w:tblPr>
        <w:tblStyle w:val="TableGrid"/>
        <w:tblW w:w="0" w:type="auto"/>
        <w:tblInd w:w="813" w:type="dxa"/>
        <w:tblBorders>
          <w:insideH w:val="none" w:sz="0" w:space="0" w:color="auto"/>
          <w:insideV w:val="none" w:sz="0" w:space="0" w:color="auto"/>
        </w:tblBorders>
        <w:tblLook w:val="04A0" w:firstRow="1" w:lastRow="0" w:firstColumn="1" w:lastColumn="0" w:noHBand="0" w:noVBand="1"/>
      </w:tblPr>
      <w:tblGrid>
        <w:gridCol w:w="1998"/>
        <w:gridCol w:w="1080"/>
        <w:gridCol w:w="1080"/>
        <w:gridCol w:w="1170"/>
        <w:gridCol w:w="1170"/>
        <w:gridCol w:w="1080"/>
        <w:gridCol w:w="666"/>
      </w:tblGrid>
      <w:tr w:rsidR="00BB67B4" w:rsidRPr="00BB67B4" w:rsidTr="00BB67B4">
        <w:trPr>
          <w:trHeight w:val="317"/>
        </w:trPr>
        <w:tc>
          <w:tcPr>
            <w:tcW w:w="1998" w:type="dxa"/>
            <w:tcBorders>
              <w:left w:val="nil"/>
              <w:bottom w:val="single" w:sz="4" w:space="0" w:color="000000" w:themeColor="text1"/>
            </w:tcBorders>
          </w:tcPr>
          <w:p w:rsidR="00BB67B4" w:rsidRPr="00BB67B4" w:rsidRDefault="00BB67B4" w:rsidP="00D203A1">
            <w:pPr>
              <w:jc w:val="center"/>
              <w:rPr>
                <w:rFonts w:cstheme="minorHAnsi"/>
                <w:b/>
              </w:rPr>
            </w:pPr>
            <w:r w:rsidRPr="00BB67B4">
              <w:rPr>
                <w:rFonts w:cstheme="minorHAnsi"/>
                <w:b/>
              </w:rPr>
              <w:t>Komposisi</w:t>
            </w:r>
          </w:p>
        </w:tc>
        <w:tc>
          <w:tcPr>
            <w:tcW w:w="1080" w:type="dxa"/>
            <w:tcBorders>
              <w:bottom w:val="single" w:sz="4" w:space="0" w:color="000000" w:themeColor="text1"/>
            </w:tcBorders>
          </w:tcPr>
          <w:p w:rsidR="00BB67B4" w:rsidRPr="00BB67B4" w:rsidRDefault="00BB67B4" w:rsidP="00D203A1">
            <w:pPr>
              <w:jc w:val="center"/>
              <w:rPr>
                <w:rFonts w:cstheme="minorHAnsi"/>
                <w:b/>
              </w:rPr>
            </w:pPr>
            <w:r w:rsidRPr="00BB67B4">
              <w:rPr>
                <w:rFonts w:cstheme="minorHAnsi"/>
                <w:b/>
              </w:rPr>
              <w:t>FI</w:t>
            </w:r>
          </w:p>
        </w:tc>
        <w:tc>
          <w:tcPr>
            <w:tcW w:w="1080" w:type="dxa"/>
            <w:tcBorders>
              <w:bottom w:val="single" w:sz="4" w:space="0" w:color="000000" w:themeColor="text1"/>
            </w:tcBorders>
          </w:tcPr>
          <w:p w:rsidR="00BB67B4" w:rsidRPr="00BB67B4" w:rsidRDefault="00BB67B4" w:rsidP="00D203A1">
            <w:pPr>
              <w:jc w:val="center"/>
              <w:rPr>
                <w:rFonts w:cstheme="minorHAnsi"/>
                <w:b/>
              </w:rPr>
            </w:pPr>
            <w:r w:rsidRPr="00BB67B4">
              <w:rPr>
                <w:rFonts w:cstheme="minorHAnsi"/>
                <w:b/>
              </w:rPr>
              <w:t>FII</w:t>
            </w:r>
          </w:p>
        </w:tc>
        <w:tc>
          <w:tcPr>
            <w:tcW w:w="1170" w:type="dxa"/>
            <w:tcBorders>
              <w:bottom w:val="single" w:sz="4" w:space="0" w:color="000000" w:themeColor="text1"/>
            </w:tcBorders>
          </w:tcPr>
          <w:p w:rsidR="00BB67B4" w:rsidRPr="00BB67B4" w:rsidRDefault="00BB67B4" w:rsidP="00D203A1">
            <w:pPr>
              <w:jc w:val="center"/>
              <w:rPr>
                <w:rFonts w:cstheme="minorHAnsi"/>
                <w:b/>
              </w:rPr>
            </w:pPr>
            <w:r w:rsidRPr="00BB67B4">
              <w:rPr>
                <w:rFonts w:cstheme="minorHAnsi"/>
                <w:b/>
              </w:rPr>
              <w:t>FIII</w:t>
            </w:r>
          </w:p>
        </w:tc>
        <w:tc>
          <w:tcPr>
            <w:tcW w:w="1170" w:type="dxa"/>
            <w:tcBorders>
              <w:bottom w:val="single" w:sz="4" w:space="0" w:color="000000" w:themeColor="text1"/>
            </w:tcBorders>
          </w:tcPr>
          <w:p w:rsidR="00BB67B4" w:rsidRPr="00BB67B4" w:rsidRDefault="00BB67B4" w:rsidP="00D203A1">
            <w:pPr>
              <w:jc w:val="center"/>
              <w:rPr>
                <w:rFonts w:cstheme="minorHAnsi"/>
                <w:b/>
              </w:rPr>
            </w:pPr>
            <w:r w:rsidRPr="00BB67B4">
              <w:rPr>
                <w:rFonts w:cstheme="minorHAnsi"/>
                <w:b/>
              </w:rPr>
              <w:t>FIV</w:t>
            </w:r>
          </w:p>
        </w:tc>
        <w:tc>
          <w:tcPr>
            <w:tcW w:w="1080" w:type="dxa"/>
            <w:tcBorders>
              <w:bottom w:val="single" w:sz="4" w:space="0" w:color="000000" w:themeColor="text1"/>
            </w:tcBorders>
          </w:tcPr>
          <w:p w:rsidR="00BB67B4" w:rsidRPr="00BB67B4" w:rsidRDefault="00BB67B4" w:rsidP="00D203A1">
            <w:pPr>
              <w:jc w:val="center"/>
              <w:rPr>
                <w:rFonts w:cstheme="minorHAnsi"/>
                <w:b/>
              </w:rPr>
            </w:pPr>
            <w:r w:rsidRPr="00BB67B4">
              <w:rPr>
                <w:rFonts w:cstheme="minorHAnsi"/>
                <w:b/>
              </w:rPr>
              <w:t>FV</w:t>
            </w:r>
          </w:p>
        </w:tc>
        <w:tc>
          <w:tcPr>
            <w:tcW w:w="666" w:type="dxa"/>
            <w:tcBorders>
              <w:bottom w:val="single" w:sz="4" w:space="0" w:color="000000" w:themeColor="text1"/>
              <w:right w:val="nil"/>
            </w:tcBorders>
          </w:tcPr>
          <w:p w:rsidR="00BB67B4" w:rsidRPr="00BB67B4" w:rsidRDefault="00BB67B4" w:rsidP="00D203A1">
            <w:pPr>
              <w:jc w:val="center"/>
              <w:rPr>
                <w:rFonts w:cstheme="minorHAnsi"/>
                <w:b/>
              </w:rPr>
            </w:pPr>
            <w:r w:rsidRPr="00BB67B4">
              <w:rPr>
                <w:rFonts w:cstheme="minorHAnsi"/>
                <w:b/>
              </w:rPr>
              <w:t>FVI</w:t>
            </w:r>
          </w:p>
        </w:tc>
      </w:tr>
      <w:tr w:rsidR="00BB67B4" w:rsidRPr="00BB67B4" w:rsidTr="00BB67B4">
        <w:tc>
          <w:tcPr>
            <w:tcW w:w="1998" w:type="dxa"/>
            <w:tcBorders>
              <w:top w:val="single" w:sz="4" w:space="0" w:color="000000" w:themeColor="text1"/>
              <w:left w:val="nil"/>
            </w:tcBorders>
          </w:tcPr>
          <w:p w:rsidR="00BB67B4" w:rsidRPr="00BB67B4" w:rsidRDefault="00BB67B4" w:rsidP="00D203A1">
            <w:pPr>
              <w:rPr>
                <w:rFonts w:cstheme="minorHAnsi"/>
              </w:rPr>
            </w:pPr>
            <w:r w:rsidRPr="00BB67B4">
              <w:rPr>
                <w:rFonts w:cstheme="minorHAnsi"/>
              </w:rPr>
              <w:t>Minyak atsiri (ml)</w:t>
            </w:r>
          </w:p>
        </w:tc>
        <w:tc>
          <w:tcPr>
            <w:tcW w:w="1080" w:type="dxa"/>
            <w:tcBorders>
              <w:top w:val="single" w:sz="4" w:space="0" w:color="000000" w:themeColor="text1"/>
            </w:tcBorders>
          </w:tcPr>
          <w:p w:rsidR="00BB67B4" w:rsidRPr="00BB67B4" w:rsidRDefault="00BB67B4" w:rsidP="00D203A1">
            <w:pPr>
              <w:jc w:val="center"/>
              <w:rPr>
                <w:rFonts w:cstheme="minorHAnsi"/>
              </w:rPr>
            </w:pPr>
            <w:r w:rsidRPr="00BB67B4">
              <w:rPr>
                <w:rFonts w:cstheme="minorHAnsi"/>
              </w:rPr>
              <w:t>-</w:t>
            </w:r>
          </w:p>
        </w:tc>
        <w:tc>
          <w:tcPr>
            <w:tcW w:w="1080" w:type="dxa"/>
            <w:tcBorders>
              <w:top w:val="single" w:sz="4" w:space="0" w:color="000000" w:themeColor="text1"/>
            </w:tcBorders>
          </w:tcPr>
          <w:p w:rsidR="00BB67B4" w:rsidRPr="00BB67B4" w:rsidRDefault="00BB67B4" w:rsidP="00D203A1">
            <w:pPr>
              <w:jc w:val="center"/>
              <w:rPr>
                <w:rFonts w:cstheme="minorHAnsi"/>
              </w:rPr>
            </w:pPr>
            <w:r w:rsidRPr="00BB67B4">
              <w:rPr>
                <w:rFonts w:cstheme="minorHAnsi"/>
              </w:rPr>
              <w:t>9</w:t>
            </w:r>
          </w:p>
        </w:tc>
        <w:tc>
          <w:tcPr>
            <w:tcW w:w="1170" w:type="dxa"/>
            <w:tcBorders>
              <w:top w:val="single" w:sz="4" w:space="0" w:color="000000" w:themeColor="text1"/>
            </w:tcBorders>
          </w:tcPr>
          <w:p w:rsidR="00BB67B4" w:rsidRPr="00BB67B4" w:rsidRDefault="00BB67B4" w:rsidP="00D203A1">
            <w:pPr>
              <w:jc w:val="center"/>
              <w:rPr>
                <w:rFonts w:cstheme="minorHAnsi"/>
              </w:rPr>
            </w:pPr>
            <w:r w:rsidRPr="00BB67B4">
              <w:rPr>
                <w:rFonts w:cstheme="minorHAnsi"/>
              </w:rPr>
              <w:t>-</w:t>
            </w:r>
          </w:p>
        </w:tc>
        <w:tc>
          <w:tcPr>
            <w:tcW w:w="1170" w:type="dxa"/>
            <w:tcBorders>
              <w:top w:val="single" w:sz="4" w:space="0" w:color="000000" w:themeColor="text1"/>
            </w:tcBorders>
          </w:tcPr>
          <w:p w:rsidR="00BB67B4" w:rsidRPr="00BB67B4" w:rsidRDefault="00BB67B4" w:rsidP="00D203A1">
            <w:pPr>
              <w:jc w:val="center"/>
              <w:rPr>
                <w:rFonts w:cstheme="minorHAnsi"/>
              </w:rPr>
            </w:pPr>
            <w:r w:rsidRPr="00BB67B4">
              <w:rPr>
                <w:rFonts w:cstheme="minorHAnsi"/>
              </w:rPr>
              <w:t>9</w:t>
            </w:r>
          </w:p>
        </w:tc>
        <w:tc>
          <w:tcPr>
            <w:tcW w:w="1080" w:type="dxa"/>
            <w:tcBorders>
              <w:top w:val="single" w:sz="4" w:space="0" w:color="000000" w:themeColor="text1"/>
            </w:tcBorders>
          </w:tcPr>
          <w:p w:rsidR="00BB67B4" w:rsidRPr="00BB67B4" w:rsidRDefault="00BB67B4" w:rsidP="00D203A1">
            <w:pPr>
              <w:jc w:val="center"/>
              <w:rPr>
                <w:rFonts w:cstheme="minorHAnsi"/>
              </w:rPr>
            </w:pPr>
            <w:r w:rsidRPr="00BB67B4">
              <w:rPr>
                <w:rFonts w:cstheme="minorHAnsi"/>
              </w:rPr>
              <w:t>-</w:t>
            </w:r>
          </w:p>
        </w:tc>
        <w:tc>
          <w:tcPr>
            <w:tcW w:w="666" w:type="dxa"/>
            <w:tcBorders>
              <w:top w:val="single" w:sz="4" w:space="0" w:color="000000" w:themeColor="text1"/>
              <w:right w:val="nil"/>
            </w:tcBorders>
          </w:tcPr>
          <w:p w:rsidR="00BB67B4" w:rsidRPr="00BB67B4" w:rsidRDefault="00BB67B4" w:rsidP="00D203A1">
            <w:pPr>
              <w:jc w:val="center"/>
              <w:rPr>
                <w:rFonts w:cstheme="minorHAnsi"/>
              </w:rPr>
            </w:pPr>
            <w:r w:rsidRPr="00BB67B4">
              <w:rPr>
                <w:rFonts w:cstheme="minorHAnsi"/>
              </w:rPr>
              <w:t>9</w:t>
            </w:r>
          </w:p>
        </w:tc>
      </w:tr>
      <w:tr w:rsidR="00BB67B4" w:rsidRPr="00BB67B4" w:rsidTr="00BB67B4">
        <w:tc>
          <w:tcPr>
            <w:tcW w:w="1998" w:type="dxa"/>
            <w:tcBorders>
              <w:left w:val="nil"/>
            </w:tcBorders>
          </w:tcPr>
          <w:p w:rsidR="00BB67B4" w:rsidRPr="00BB67B4" w:rsidRDefault="00BB67B4" w:rsidP="00D203A1">
            <w:pPr>
              <w:rPr>
                <w:rFonts w:cstheme="minorHAnsi"/>
              </w:rPr>
            </w:pPr>
            <w:r w:rsidRPr="00BB67B4">
              <w:rPr>
                <w:rFonts w:cstheme="minorHAnsi"/>
              </w:rPr>
              <w:t>HPMC (g)</w:t>
            </w:r>
          </w:p>
        </w:tc>
        <w:tc>
          <w:tcPr>
            <w:tcW w:w="1080" w:type="dxa"/>
          </w:tcPr>
          <w:p w:rsidR="00BB67B4" w:rsidRPr="00BB67B4" w:rsidRDefault="00BB67B4" w:rsidP="00D203A1">
            <w:pPr>
              <w:jc w:val="center"/>
              <w:rPr>
                <w:rFonts w:cstheme="minorHAnsi"/>
              </w:rPr>
            </w:pPr>
            <w:r w:rsidRPr="00BB67B4">
              <w:rPr>
                <w:rFonts w:cstheme="minorHAnsi"/>
              </w:rPr>
              <w:t>5</w:t>
            </w:r>
          </w:p>
        </w:tc>
        <w:tc>
          <w:tcPr>
            <w:tcW w:w="1080" w:type="dxa"/>
          </w:tcPr>
          <w:p w:rsidR="00BB67B4" w:rsidRPr="00BB67B4" w:rsidRDefault="00BB67B4" w:rsidP="00D203A1">
            <w:pPr>
              <w:jc w:val="center"/>
              <w:rPr>
                <w:rFonts w:cstheme="minorHAnsi"/>
              </w:rPr>
            </w:pPr>
            <w:r w:rsidRPr="00BB67B4">
              <w:rPr>
                <w:rFonts w:cstheme="minorHAnsi"/>
              </w:rPr>
              <w:t>5</w:t>
            </w:r>
          </w:p>
        </w:tc>
        <w:tc>
          <w:tcPr>
            <w:tcW w:w="1170" w:type="dxa"/>
          </w:tcPr>
          <w:p w:rsidR="00BB67B4" w:rsidRPr="00BB67B4" w:rsidRDefault="00BB67B4" w:rsidP="00D203A1">
            <w:pPr>
              <w:jc w:val="center"/>
              <w:rPr>
                <w:rFonts w:cstheme="minorHAnsi"/>
              </w:rPr>
            </w:pPr>
            <w:r w:rsidRPr="00BB67B4">
              <w:rPr>
                <w:rFonts w:cstheme="minorHAnsi"/>
              </w:rPr>
              <w:t>10</w:t>
            </w:r>
          </w:p>
        </w:tc>
        <w:tc>
          <w:tcPr>
            <w:tcW w:w="1170" w:type="dxa"/>
          </w:tcPr>
          <w:p w:rsidR="00BB67B4" w:rsidRPr="00BB67B4" w:rsidRDefault="00BB67B4" w:rsidP="00D203A1">
            <w:pPr>
              <w:jc w:val="center"/>
              <w:rPr>
                <w:rFonts w:cstheme="minorHAnsi"/>
              </w:rPr>
            </w:pPr>
            <w:r w:rsidRPr="00BB67B4">
              <w:rPr>
                <w:rFonts w:cstheme="minorHAnsi"/>
              </w:rPr>
              <w:t>10</w:t>
            </w:r>
          </w:p>
        </w:tc>
        <w:tc>
          <w:tcPr>
            <w:tcW w:w="1080" w:type="dxa"/>
          </w:tcPr>
          <w:p w:rsidR="00BB67B4" w:rsidRPr="00BB67B4" w:rsidRDefault="00BB67B4" w:rsidP="00D203A1">
            <w:pPr>
              <w:jc w:val="center"/>
              <w:rPr>
                <w:rFonts w:cstheme="minorHAnsi"/>
              </w:rPr>
            </w:pPr>
            <w:r w:rsidRPr="00BB67B4">
              <w:rPr>
                <w:rFonts w:cstheme="minorHAnsi"/>
              </w:rPr>
              <w:t>15</w:t>
            </w:r>
          </w:p>
        </w:tc>
        <w:tc>
          <w:tcPr>
            <w:tcW w:w="666" w:type="dxa"/>
            <w:tcBorders>
              <w:right w:val="nil"/>
            </w:tcBorders>
          </w:tcPr>
          <w:p w:rsidR="00BB67B4" w:rsidRPr="00BB67B4" w:rsidRDefault="00BB67B4" w:rsidP="00D203A1">
            <w:pPr>
              <w:jc w:val="center"/>
              <w:rPr>
                <w:rFonts w:cstheme="minorHAnsi"/>
              </w:rPr>
            </w:pPr>
            <w:r w:rsidRPr="00BB67B4">
              <w:rPr>
                <w:rFonts w:cstheme="minorHAnsi"/>
              </w:rPr>
              <w:t>15</w:t>
            </w:r>
          </w:p>
        </w:tc>
      </w:tr>
      <w:tr w:rsidR="00BB67B4" w:rsidRPr="00BB67B4" w:rsidTr="00BB67B4">
        <w:tc>
          <w:tcPr>
            <w:tcW w:w="1998" w:type="dxa"/>
            <w:tcBorders>
              <w:left w:val="nil"/>
            </w:tcBorders>
          </w:tcPr>
          <w:p w:rsidR="00BB67B4" w:rsidRPr="00BB67B4" w:rsidRDefault="00BB67B4" w:rsidP="00D203A1">
            <w:pPr>
              <w:rPr>
                <w:rFonts w:cstheme="minorHAnsi"/>
              </w:rPr>
            </w:pPr>
            <w:r w:rsidRPr="00BB67B4">
              <w:rPr>
                <w:rFonts w:cstheme="minorHAnsi"/>
              </w:rPr>
              <w:t>Propilenglikol (g)</w:t>
            </w:r>
          </w:p>
        </w:tc>
        <w:tc>
          <w:tcPr>
            <w:tcW w:w="1080" w:type="dxa"/>
          </w:tcPr>
          <w:p w:rsidR="00BB67B4" w:rsidRPr="00BB67B4" w:rsidRDefault="00BB67B4" w:rsidP="00D203A1">
            <w:pPr>
              <w:jc w:val="center"/>
              <w:rPr>
                <w:rFonts w:cstheme="minorHAnsi"/>
              </w:rPr>
            </w:pPr>
            <w:r w:rsidRPr="00BB67B4">
              <w:rPr>
                <w:rFonts w:cstheme="minorHAnsi"/>
              </w:rPr>
              <w:t>15</w:t>
            </w:r>
          </w:p>
        </w:tc>
        <w:tc>
          <w:tcPr>
            <w:tcW w:w="1080" w:type="dxa"/>
          </w:tcPr>
          <w:p w:rsidR="00BB67B4" w:rsidRPr="00BB67B4" w:rsidRDefault="00BB67B4" w:rsidP="00D203A1">
            <w:pPr>
              <w:jc w:val="center"/>
              <w:rPr>
                <w:rFonts w:cstheme="minorHAnsi"/>
              </w:rPr>
            </w:pPr>
            <w:r w:rsidRPr="00BB67B4">
              <w:rPr>
                <w:rFonts w:cstheme="minorHAnsi"/>
              </w:rPr>
              <w:t>15</w:t>
            </w:r>
          </w:p>
        </w:tc>
        <w:tc>
          <w:tcPr>
            <w:tcW w:w="1170" w:type="dxa"/>
          </w:tcPr>
          <w:p w:rsidR="00BB67B4" w:rsidRPr="00BB67B4" w:rsidRDefault="00BB67B4" w:rsidP="00D203A1">
            <w:pPr>
              <w:jc w:val="center"/>
              <w:rPr>
                <w:rFonts w:cstheme="minorHAnsi"/>
              </w:rPr>
            </w:pPr>
            <w:r w:rsidRPr="00BB67B4">
              <w:rPr>
                <w:rFonts w:cstheme="minorHAnsi"/>
              </w:rPr>
              <w:t>15</w:t>
            </w:r>
          </w:p>
        </w:tc>
        <w:tc>
          <w:tcPr>
            <w:tcW w:w="1170" w:type="dxa"/>
          </w:tcPr>
          <w:p w:rsidR="00BB67B4" w:rsidRPr="00BB67B4" w:rsidRDefault="00BB67B4" w:rsidP="00D203A1">
            <w:pPr>
              <w:jc w:val="center"/>
              <w:rPr>
                <w:rFonts w:cstheme="minorHAnsi"/>
              </w:rPr>
            </w:pPr>
            <w:r w:rsidRPr="00BB67B4">
              <w:rPr>
                <w:rFonts w:cstheme="minorHAnsi"/>
              </w:rPr>
              <w:t>15</w:t>
            </w:r>
          </w:p>
        </w:tc>
        <w:tc>
          <w:tcPr>
            <w:tcW w:w="1080" w:type="dxa"/>
          </w:tcPr>
          <w:p w:rsidR="00BB67B4" w:rsidRPr="00BB67B4" w:rsidRDefault="00BB67B4" w:rsidP="00D203A1">
            <w:pPr>
              <w:jc w:val="center"/>
              <w:rPr>
                <w:rFonts w:cstheme="minorHAnsi"/>
              </w:rPr>
            </w:pPr>
            <w:r w:rsidRPr="00BB67B4">
              <w:rPr>
                <w:rFonts w:cstheme="minorHAnsi"/>
              </w:rPr>
              <w:t>15</w:t>
            </w:r>
          </w:p>
        </w:tc>
        <w:tc>
          <w:tcPr>
            <w:tcW w:w="666" w:type="dxa"/>
            <w:tcBorders>
              <w:right w:val="nil"/>
            </w:tcBorders>
          </w:tcPr>
          <w:p w:rsidR="00BB67B4" w:rsidRPr="00BB67B4" w:rsidRDefault="00BB67B4" w:rsidP="00D203A1">
            <w:pPr>
              <w:jc w:val="center"/>
              <w:rPr>
                <w:rFonts w:cstheme="minorHAnsi"/>
              </w:rPr>
            </w:pPr>
            <w:r w:rsidRPr="00BB67B4">
              <w:rPr>
                <w:rFonts w:cstheme="minorHAnsi"/>
              </w:rPr>
              <w:t>15</w:t>
            </w:r>
          </w:p>
        </w:tc>
      </w:tr>
      <w:tr w:rsidR="00BB67B4" w:rsidRPr="00BB67B4" w:rsidTr="00BB67B4">
        <w:tc>
          <w:tcPr>
            <w:tcW w:w="1998" w:type="dxa"/>
            <w:tcBorders>
              <w:left w:val="nil"/>
            </w:tcBorders>
          </w:tcPr>
          <w:p w:rsidR="00BB67B4" w:rsidRPr="00BB67B4" w:rsidRDefault="00BB67B4" w:rsidP="00D203A1">
            <w:pPr>
              <w:rPr>
                <w:rFonts w:cstheme="minorHAnsi"/>
              </w:rPr>
            </w:pPr>
            <w:r w:rsidRPr="00BB67B4">
              <w:rPr>
                <w:rFonts w:cstheme="minorHAnsi"/>
              </w:rPr>
              <w:t>Propilparabean (g)</w:t>
            </w:r>
          </w:p>
        </w:tc>
        <w:tc>
          <w:tcPr>
            <w:tcW w:w="1080" w:type="dxa"/>
          </w:tcPr>
          <w:p w:rsidR="00BB67B4" w:rsidRPr="00BB67B4" w:rsidRDefault="00BB67B4" w:rsidP="00D203A1">
            <w:pPr>
              <w:jc w:val="center"/>
              <w:rPr>
                <w:rFonts w:cstheme="minorHAnsi"/>
              </w:rPr>
            </w:pPr>
            <w:r w:rsidRPr="00BB67B4">
              <w:rPr>
                <w:rFonts w:cstheme="minorHAnsi"/>
              </w:rPr>
              <w:t>0,15</w:t>
            </w:r>
          </w:p>
        </w:tc>
        <w:tc>
          <w:tcPr>
            <w:tcW w:w="1080" w:type="dxa"/>
          </w:tcPr>
          <w:p w:rsidR="00BB67B4" w:rsidRPr="00BB67B4" w:rsidRDefault="00BB67B4" w:rsidP="00D203A1">
            <w:pPr>
              <w:jc w:val="center"/>
              <w:rPr>
                <w:rFonts w:cstheme="minorHAnsi"/>
              </w:rPr>
            </w:pPr>
            <w:r w:rsidRPr="00BB67B4">
              <w:rPr>
                <w:rFonts w:cstheme="minorHAnsi"/>
              </w:rPr>
              <w:t>0,15</w:t>
            </w:r>
          </w:p>
        </w:tc>
        <w:tc>
          <w:tcPr>
            <w:tcW w:w="1170" w:type="dxa"/>
          </w:tcPr>
          <w:p w:rsidR="00BB67B4" w:rsidRPr="00BB67B4" w:rsidRDefault="00BB67B4" w:rsidP="00D203A1">
            <w:pPr>
              <w:jc w:val="center"/>
              <w:rPr>
                <w:rFonts w:cstheme="minorHAnsi"/>
              </w:rPr>
            </w:pPr>
            <w:r w:rsidRPr="00BB67B4">
              <w:rPr>
                <w:rFonts w:cstheme="minorHAnsi"/>
              </w:rPr>
              <w:t>0,15</w:t>
            </w:r>
          </w:p>
        </w:tc>
        <w:tc>
          <w:tcPr>
            <w:tcW w:w="1170" w:type="dxa"/>
          </w:tcPr>
          <w:p w:rsidR="00BB67B4" w:rsidRPr="00BB67B4" w:rsidRDefault="00BB67B4" w:rsidP="00D203A1">
            <w:pPr>
              <w:jc w:val="center"/>
              <w:rPr>
                <w:rFonts w:cstheme="minorHAnsi"/>
              </w:rPr>
            </w:pPr>
            <w:r w:rsidRPr="00BB67B4">
              <w:rPr>
                <w:rFonts w:cstheme="minorHAnsi"/>
              </w:rPr>
              <w:t>0,15</w:t>
            </w:r>
          </w:p>
        </w:tc>
        <w:tc>
          <w:tcPr>
            <w:tcW w:w="1080" w:type="dxa"/>
          </w:tcPr>
          <w:p w:rsidR="00BB67B4" w:rsidRPr="00BB67B4" w:rsidRDefault="00BB67B4" w:rsidP="00D203A1">
            <w:pPr>
              <w:jc w:val="center"/>
              <w:rPr>
                <w:rFonts w:cstheme="minorHAnsi"/>
              </w:rPr>
            </w:pPr>
            <w:r w:rsidRPr="00BB67B4">
              <w:rPr>
                <w:rFonts w:cstheme="minorHAnsi"/>
              </w:rPr>
              <w:t>0,15</w:t>
            </w:r>
          </w:p>
        </w:tc>
        <w:tc>
          <w:tcPr>
            <w:tcW w:w="666" w:type="dxa"/>
            <w:vMerge w:val="restart"/>
            <w:tcBorders>
              <w:right w:val="nil"/>
            </w:tcBorders>
          </w:tcPr>
          <w:p w:rsidR="00BB67B4" w:rsidRPr="00BB67B4" w:rsidRDefault="00BB67B4" w:rsidP="00D203A1">
            <w:pPr>
              <w:jc w:val="center"/>
              <w:rPr>
                <w:rFonts w:cstheme="minorHAnsi"/>
              </w:rPr>
            </w:pPr>
            <w:r w:rsidRPr="00BB67B4">
              <w:rPr>
                <w:rFonts w:cstheme="minorHAnsi"/>
              </w:rPr>
              <w:t>0,15</w:t>
            </w:r>
          </w:p>
          <w:p w:rsidR="00BB67B4" w:rsidRPr="00BB67B4" w:rsidRDefault="00BB67B4" w:rsidP="00D203A1">
            <w:pPr>
              <w:jc w:val="center"/>
              <w:rPr>
                <w:rFonts w:cstheme="minorHAnsi"/>
              </w:rPr>
            </w:pPr>
            <w:r w:rsidRPr="00BB67B4">
              <w:rPr>
                <w:rFonts w:cstheme="minorHAnsi"/>
              </w:rPr>
              <w:t>0,18</w:t>
            </w:r>
          </w:p>
        </w:tc>
      </w:tr>
      <w:tr w:rsidR="00BB67B4" w:rsidRPr="00BB67B4" w:rsidTr="00BB67B4">
        <w:tc>
          <w:tcPr>
            <w:tcW w:w="1998" w:type="dxa"/>
            <w:tcBorders>
              <w:left w:val="nil"/>
            </w:tcBorders>
          </w:tcPr>
          <w:p w:rsidR="00BB67B4" w:rsidRPr="00BB67B4" w:rsidRDefault="00BB67B4" w:rsidP="00D203A1">
            <w:pPr>
              <w:rPr>
                <w:rFonts w:cstheme="minorHAnsi"/>
              </w:rPr>
            </w:pPr>
            <w:r w:rsidRPr="00BB67B4">
              <w:rPr>
                <w:rFonts w:cstheme="minorHAnsi"/>
              </w:rPr>
              <w:t>Metilparabean (g)</w:t>
            </w:r>
          </w:p>
        </w:tc>
        <w:tc>
          <w:tcPr>
            <w:tcW w:w="1080" w:type="dxa"/>
          </w:tcPr>
          <w:p w:rsidR="00BB67B4" w:rsidRPr="00BB67B4" w:rsidRDefault="00BB67B4" w:rsidP="00D203A1">
            <w:pPr>
              <w:jc w:val="center"/>
              <w:rPr>
                <w:rFonts w:cstheme="minorHAnsi"/>
              </w:rPr>
            </w:pPr>
            <w:r w:rsidRPr="00BB67B4">
              <w:rPr>
                <w:rFonts w:cstheme="minorHAnsi"/>
              </w:rPr>
              <w:t>0,18</w:t>
            </w:r>
          </w:p>
        </w:tc>
        <w:tc>
          <w:tcPr>
            <w:tcW w:w="1080" w:type="dxa"/>
          </w:tcPr>
          <w:p w:rsidR="00BB67B4" w:rsidRPr="00BB67B4" w:rsidRDefault="00BB67B4" w:rsidP="00D203A1">
            <w:pPr>
              <w:jc w:val="center"/>
              <w:rPr>
                <w:rFonts w:cstheme="minorHAnsi"/>
              </w:rPr>
            </w:pPr>
            <w:r w:rsidRPr="00BB67B4">
              <w:rPr>
                <w:rFonts w:cstheme="minorHAnsi"/>
              </w:rPr>
              <w:t>0,18</w:t>
            </w:r>
          </w:p>
        </w:tc>
        <w:tc>
          <w:tcPr>
            <w:tcW w:w="1170" w:type="dxa"/>
          </w:tcPr>
          <w:p w:rsidR="00BB67B4" w:rsidRPr="00BB67B4" w:rsidRDefault="00BB67B4" w:rsidP="00D203A1">
            <w:pPr>
              <w:jc w:val="center"/>
              <w:rPr>
                <w:rFonts w:cstheme="minorHAnsi"/>
              </w:rPr>
            </w:pPr>
            <w:r w:rsidRPr="00BB67B4">
              <w:rPr>
                <w:rFonts w:cstheme="minorHAnsi"/>
              </w:rPr>
              <w:t>0,18</w:t>
            </w:r>
          </w:p>
        </w:tc>
        <w:tc>
          <w:tcPr>
            <w:tcW w:w="1170" w:type="dxa"/>
          </w:tcPr>
          <w:p w:rsidR="00BB67B4" w:rsidRPr="00BB67B4" w:rsidRDefault="00BB67B4" w:rsidP="00D203A1">
            <w:pPr>
              <w:jc w:val="center"/>
              <w:rPr>
                <w:rFonts w:cstheme="minorHAnsi"/>
              </w:rPr>
            </w:pPr>
            <w:r w:rsidRPr="00BB67B4">
              <w:rPr>
                <w:rFonts w:cstheme="minorHAnsi"/>
              </w:rPr>
              <w:t>0,18</w:t>
            </w:r>
          </w:p>
        </w:tc>
        <w:tc>
          <w:tcPr>
            <w:tcW w:w="1080" w:type="dxa"/>
          </w:tcPr>
          <w:p w:rsidR="00BB67B4" w:rsidRPr="00BB67B4" w:rsidRDefault="00BB67B4" w:rsidP="00D203A1">
            <w:pPr>
              <w:jc w:val="center"/>
              <w:rPr>
                <w:rFonts w:cstheme="minorHAnsi"/>
              </w:rPr>
            </w:pPr>
            <w:r w:rsidRPr="00BB67B4">
              <w:rPr>
                <w:rFonts w:cstheme="minorHAnsi"/>
              </w:rPr>
              <w:t>0,18</w:t>
            </w:r>
          </w:p>
        </w:tc>
        <w:tc>
          <w:tcPr>
            <w:tcW w:w="666" w:type="dxa"/>
            <w:vMerge/>
            <w:tcBorders>
              <w:right w:val="nil"/>
            </w:tcBorders>
          </w:tcPr>
          <w:p w:rsidR="00BB67B4" w:rsidRPr="00BB67B4" w:rsidRDefault="00BB67B4" w:rsidP="00D203A1">
            <w:pPr>
              <w:jc w:val="center"/>
              <w:rPr>
                <w:rFonts w:cstheme="minorHAnsi"/>
              </w:rPr>
            </w:pPr>
          </w:p>
        </w:tc>
      </w:tr>
      <w:tr w:rsidR="00BB67B4" w:rsidRPr="00BB67B4" w:rsidTr="00BB67B4">
        <w:tc>
          <w:tcPr>
            <w:tcW w:w="1998" w:type="dxa"/>
            <w:tcBorders>
              <w:left w:val="nil"/>
            </w:tcBorders>
          </w:tcPr>
          <w:p w:rsidR="00BB67B4" w:rsidRPr="00BB67B4" w:rsidRDefault="00BB67B4" w:rsidP="00D203A1">
            <w:pPr>
              <w:rPr>
                <w:rFonts w:cstheme="minorHAnsi"/>
              </w:rPr>
            </w:pPr>
            <w:r w:rsidRPr="00BB67B4">
              <w:rPr>
                <w:rFonts w:cstheme="minorHAnsi"/>
              </w:rPr>
              <w:t xml:space="preserve">Aquadest ad </w:t>
            </w:r>
            <w:r>
              <w:rPr>
                <w:rFonts w:cstheme="minorHAnsi"/>
              </w:rPr>
              <w:t>ml</w:t>
            </w:r>
          </w:p>
        </w:tc>
        <w:tc>
          <w:tcPr>
            <w:tcW w:w="1080" w:type="dxa"/>
          </w:tcPr>
          <w:p w:rsidR="00BB67B4" w:rsidRPr="00BB67B4" w:rsidRDefault="00BB67B4" w:rsidP="00D203A1">
            <w:pPr>
              <w:jc w:val="center"/>
              <w:rPr>
                <w:rFonts w:cstheme="minorHAnsi"/>
              </w:rPr>
            </w:pPr>
            <w:r w:rsidRPr="00BB67B4">
              <w:rPr>
                <w:rFonts w:cstheme="minorHAnsi"/>
              </w:rPr>
              <w:t>150</w:t>
            </w:r>
          </w:p>
        </w:tc>
        <w:tc>
          <w:tcPr>
            <w:tcW w:w="1080" w:type="dxa"/>
          </w:tcPr>
          <w:p w:rsidR="00BB67B4" w:rsidRPr="00BB67B4" w:rsidRDefault="00BB67B4" w:rsidP="00D203A1">
            <w:pPr>
              <w:jc w:val="center"/>
              <w:rPr>
                <w:rFonts w:cstheme="minorHAnsi"/>
              </w:rPr>
            </w:pPr>
            <w:r w:rsidRPr="00BB67B4">
              <w:rPr>
                <w:rFonts w:cstheme="minorHAnsi"/>
              </w:rPr>
              <w:t>150</w:t>
            </w:r>
          </w:p>
        </w:tc>
        <w:tc>
          <w:tcPr>
            <w:tcW w:w="1170" w:type="dxa"/>
          </w:tcPr>
          <w:p w:rsidR="00BB67B4" w:rsidRPr="00BB67B4" w:rsidRDefault="00BB67B4" w:rsidP="00D203A1">
            <w:pPr>
              <w:jc w:val="center"/>
              <w:rPr>
                <w:rFonts w:cstheme="minorHAnsi"/>
              </w:rPr>
            </w:pPr>
            <w:r w:rsidRPr="00BB67B4">
              <w:rPr>
                <w:rFonts w:cstheme="minorHAnsi"/>
              </w:rPr>
              <w:t>150</w:t>
            </w:r>
          </w:p>
        </w:tc>
        <w:tc>
          <w:tcPr>
            <w:tcW w:w="1170" w:type="dxa"/>
          </w:tcPr>
          <w:p w:rsidR="00BB67B4" w:rsidRPr="00BB67B4" w:rsidRDefault="00BB67B4" w:rsidP="00D203A1">
            <w:pPr>
              <w:jc w:val="center"/>
              <w:rPr>
                <w:rFonts w:cstheme="minorHAnsi"/>
              </w:rPr>
            </w:pPr>
            <w:r w:rsidRPr="00BB67B4">
              <w:rPr>
                <w:rFonts w:cstheme="minorHAnsi"/>
              </w:rPr>
              <w:t>150</w:t>
            </w:r>
          </w:p>
        </w:tc>
        <w:tc>
          <w:tcPr>
            <w:tcW w:w="1080" w:type="dxa"/>
          </w:tcPr>
          <w:p w:rsidR="00BB67B4" w:rsidRPr="00BB67B4" w:rsidRDefault="00BB67B4" w:rsidP="00D203A1">
            <w:pPr>
              <w:jc w:val="center"/>
              <w:rPr>
                <w:rFonts w:cstheme="minorHAnsi"/>
              </w:rPr>
            </w:pPr>
            <w:r w:rsidRPr="00BB67B4">
              <w:rPr>
                <w:rFonts w:cstheme="minorHAnsi"/>
              </w:rPr>
              <w:t>150</w:t>
            </w:r>
          </w:p>
        </w:tc>
        <w:tc>
          <w:tcPr>
            <w:tcW w:w="666" w:type="dxa"/>
            <w:tcBorders>
              <w:right w:val="nil"/>
            </w:tcBorders>
          </w:tcPr>
          <w:p w:rsidR="00BB67B4" w:rsidRPr="00BB67B4" w:rsidRDefault="00BB67B4" w:rsidP="00D203A1">
            <w:pPr>
              <w:jc w:val="center"/>
              <w:rPr>
                <w:rFonts w:cstheme="minorHAnsi"/>
              </w:rPr>
            </w:pPr>
            <w:r w:rsidRPr="00BB67B4">
              <w:rPr>
                <w:rFonts w:cstheme="minorHAnsi"/>
              </w:rPr>
              <w:t>150</w:t>
            </w:r>
          </w:p>
          <w:p w:rsidR="00BB67B4" w:rsidRPr="00BB67B4" w:rsidRDefault="00BB67B4" w:rsidP="00D203A1">
            <w:pPr>
              <w:jc w:val="center"/>
              <w:rPr>
                <w:rFonts w:cstheme="minorHAnsi"/>
              </w:rPr>
            </w:pPr>
          </w:p>
        </w:tc>
      </w:tr>
    </w:tbl>
    <w:p w:rsidR="00D203A1" w:rsidRDefault="00BB67B4" w:rsidP="00BB67B4">
      <w:pPr>
        <w:pStyle w:val="Default"/>
        <w:jc w:val="both"/>
        <w:rPr>
          <w:rFonts w:asciiTheme="minorHAnsi" w:hAnsiTheme="minorHAnsi" w:cstheme="minorHAnsi"/>
          <w:sz w:val="22"/>
          <w:szCs w:val="22"/>
        </w:rPr>
      </w:pPr>
      <w:r w:rsidRPr="00BB67B4">
        <w:rPr>
          <w:rFonts w:asciiTheme="minorHAnsi" w:hAnsiTheme="minorHAnsi" w:cstheme="minorHAnsi"/>
          <w:sz w:val="22"/>
          <w:szCs w:val="22"/>
        </w:rPr>
        <w:t xml:space="preserve">     </w:t>
      </w:r>
      <w:r>
        <w:rPr>
          <w:rFonts w:asciiTheme="minorHAnsi" w:hAnsiTheme="minorHAnsi" w:cstheme="minorHAnsi"/>
          <w:sz w:val="22"/>
          <w:szCs w:val="22"/>
        </w:rPr>
        <w:t xml:space="preserve"> </w:t>
      </w:r>
    </w:p>
    <w:p w:rsidR="001216A3" w:rsidRDefault="001216A3" w:rsidP="00020CEF">
      <w:pPr>
        <w:spacing w:after="0" w:line="360" w:lineRule="auto"/>
        <w:ind w:left="567" w:hanging="567"/>
        <w:jc w:val="both"/>
        <w:rPr>
          <w:rFonts w:cstheme="minorHAnsi"/>
          <w:sz w:val="24"/>
          <w:szCs w:val="24"/>
        </w:rPr>
        <w:sectPr w:rsidR="001216A3" w:rsidSect="001216A3">
          <w:type w:val="continuous"/>
          <w:pgSz w:w="11906" w:h="16838"/>
          <w:pgMar w:top="1440" w:right="1440" w:bottom="1440" w:left="1440" w:header="708" w:footer="708" w:gutter="0"/>
          <w:cols w:space="708"/>
          <w:docGrid w:linePitch="360"/>
        </w:sectPr>
      </w:pPr>
    </w:p>
    <w:p w:rsidR="00D203A1" w:rsidRPr="00D203A1" w:rsidRDefault="00D203A1" w:rsidP="00721CBE">
      <w:pPr>
        <w:spacing w:after="0" w:line="360" w:lineRule="auto"/>
        <w:jc w:val="both"/>
        <w:rPr>
          <w:rFonts w:cstheme="minorHAnsi"/>
          <w:sz w:val="24"/>
          <w:szCs w:val="24"/>
        </w:rPr>
      </w:pPr>
      <w:r>
        <w:rPr>
          <w:rFonts w:cstheme="minorHAnsi"/>
          <w:sz w:val="24"/>
          <w:szCs w:val="24"/>
        </w:rPr>
        <w:lastRenderedPageBreak/>
        <w:t xml:space="preserve">4. </w:t>
      </w:r>
      <w:r w:rsidRPr="00D203A1">
        <w:rPr>
          <w:rFonts w:cstheme="minorHAnsi"/>
          <w:sz w:val="24"/>
          <w:szCs w:val="24"/>
        </w:rPr>
        <w:t>Evaluasi Sediaan Gel Minyak Atsiri Daun Cengkeh</w:t>
      </w:r>
    </w:p>
    <w:p w:rsidR="00721CBE" w:rsidRDefault="00D203A1" w:rsidP="00721CBE">
      <w:pPr>
        <w:spacing w:after="0" w:line="360" w:lineRule="auto"/>
        <w:jc w:val="both"/>
        <w:rPr>
          <w:rFonts w:cstheme="minorHAnsi"/>
          <w:sz w:val="24"/>
          <w:szCs w:val="24"/>
        </w:rPr>
      </w:pPr>
      <w:r w:rsidRPr="00D203A1">
        <w:rPr>
          <w:rFonts w:cstheme="minorHAnsi"/>
          <w:sz w:val="24"/>
          <w:szCs w:val="24"/>
        </w:rPr>
        <w:lastRenderedPageBreak/>
        <w:t xml:space="preserve"> </w:t>
      </w:r>
      <w:r w:rsidR="00721CBE">
        <w:rPr>
          <w:rFonts w:cstheme="minorHAnsi"/>
          <w:sz w:val="24"/>
          <w:szCs w:val="24"/>
        </w:rPr>
        <w:t xml:space="preserve">       </w:t>
      </w:r>
      <w:r w:rsidRPr="00D203A1">
        <w:rPr>
          <w:rFonts w:cstheme="minorHAnsi"/>
          <w:sz w:val="24"/>
          <w:szCs w:val="24"/>
        </w:rPr>
        <w:t xml:space="preserve">Evaluasi sediaan gel minyak atsiri daun cengkeh menggunakan jenis </w:t>
      </w:r>
      <w:r w:rsidRPr="00D203A1">
        <w:rPr>
          <w:rFonts w:cstheme="minorHAnsi"/>
          <w:sz w:val="24"/>
          <w:szCs w:val="24"/>
        </w:rPr>
        <w:lastRenderedPageBreak/>
        <w:t>pengujian stabilitas fisik yang merupakan persyaratan sediaan gel, yaitu uji organoleptik, homogenitas, pH, dan daya seba</w:t>
      </w:r>
      <w:r w:rsidR="00721CBE">
        <w:rPr>
          <w:rFonts w:cstheme="minorHAnsi"/>
          <w:sz w:val="24"/>
          <w:szCs w:val="24"/>
        </w:rPr>
        <w:t>r</w:t>
      </w:r>
    </w:p>
    <w:p w:rsidR="00721CBE" w:rsidRDefault="00721CBE" w:rsidP="00721CBE">
      <w:pPr>
        <w:spacing w:after="0" w:line="360" w:lineRule="auto"/>
        <w:jc w:val="both"/>
        <w:rPr>
          <w:rFonts w:cstheme="minorHAnsi"/>
          <w:sz w:val="24"/>
          <w:szCs w:val="24"/>
        </w:rPr>
      </w:pPr>
      <w:proofErr w:type="gramStart"/>
      <w:r>
        <w:rPr>
          <w:rFonts w:cstheme="minorHAnsi"/>
          <w:sz w:val="24"/>
          <w:szCs w:val="24"/>
        </w:rPr>
        <w:t>a.Pemeriksaan</w:t>
      </w:r>
      <w:proofErr w:type="gramEnd"/>
      <w:r>
        <w:rPr>
          <w:rFonts w:cstheme="minorHAnsi"/>
          <w:sz w:val="24"/>
          <w:szCs w:val="24"/>
        </w:rPr>
        <w:t xml:space="preserve"> Organoleptis </w:t>
      </w:r>
      <w:r w:rsidR="00D203A1">
        <w:rPr>
          <w:rFonts w:cstheme="minorHAnsi"/>
          <w:sz w:val="24"/>
          <w:szCs w:val="24"/>
        </w:rPr>
        <w:t xml:space="preserve">  </w:t>
      </w:r>
    </w:p>
    <w:p w:rsidR="00D203A1" w:rsidRPr="00D203A1" w:rsidRDefault="00721CBE" w:rsidP="00721CBE">
      <w:pPr>
        <w:spacing w:after="0" w:line="360" w:lineRule="auto"/>
        <w:jc w:val="both"/>
        <w:rPr>
          <w:rFonts w:cstheme="minorHAnsi"/>
          <w:sz w:val="24"/>
          <w:szCs w:val="24"/>
        </w:rPr>
      </w:pPr>
      <w:r>
        <w:rPr>
          <w:rFonts w:cstheme="minorHAnsi"/>
          <w:sz w:val="24"/>
          <w:szCs w:val="24"/>
        </w:rPr>
        <w:t xml:space="preserve">         </w:t>
      </w:r>
      <w:r w:rsidR="00D203A1" w:rsidRPr="00D203A1">
        <w:rPr>
          <w:rFonts w:cstheme="minorHAnsi"/>
          <w:sz w:val="24"/>
          <w:szCs w:val="24"/>
        </w:rPr>
        <w:t>Pengamatan terhadap bentuk, warna dan bau dilakukan secara visual (Depkes RI, 1995)</w:t>
      </w:r>
    </w:p>
    <w:p w:rsidR="00D203A1" w:rsidRPr="00D203A1" w:rsidRDefault="00721CBE" w:rsidP="00721CBE">
      <w:pPr>
        <w:spacing w:after="0" w:line="360" w:lineRule="auto"/>
        <w:jc w:val="both"/>
        <w:rPr>
          <w:rFonts w:cstheme="minorHAnsi"/>
          <w:sz w:val="24"/>
          <w:szCs w:val="24"/>
        </w:rPr>
      </w:pPr>
      <w:proofErr w:type="gramStart"/>
      <w:r>
        <w:rPr>
          <w:rFonts w:cstheme="minorHAnsi"/>
          <w:sz w:val="24"/>
          <w:szCs w:val="24"/>
        </w:rPr>
        <w:t>b</w:t>
      </w:r>
      <w:proofErr w:type="gramEnd"/>
      <w:r>
        <w:rPr>
          <w:rFonts w:cstheme="minorHAnsi"/>
          <w:sz w:val="24"/>
          <w:szCs w:val="24"/>
        </w:rPr>
        <w:t xml:space="preserve">. </w:t>
      </w:r>
      <w:r w:rsidR="00D203A1" w:rsidRPr="00D203A1">
        <w:rPr>
          <w:rFonts w:cstheme="minorHAnsi"/>
          <w:sz w:val="24"/>
          <w:szCs w:val="24"/>
        </w:rPr>
        <w:t xml:space="preserve">Pemeriksaan Homogenitas </w:t>
      </w:r>
    </w:p>
    <w:p w:rsidR="00D203A1" w:rsidRPr="00D203A1" w:rsidRDefault="00721CBE" w:rsidP="00721CBE">
      <w:pPr>
        <w:spacing w:after="0" w:line="360" w:lineRule="auto"/>
        <w:jc w:val="both"/>
        <w:rPr>
          <w:rFonts w:cstheme="minorHAnsi"/>
          <w:sz w:val="24"/>
          <w:szCs w:val="24"/>
        </w:rPr>
      </w:pPr>
      <w:r>
        <w:rPr>
          <w:rFonts w:cstheme="minorHAnsi"/>
          <w:sz w:val="24"/>
          <w:szCs w:val="24"/>
        </w:rPr>
        <w:t xml:space="preserve">         </w:t>
      </w:r>
      <w:r w:rsidR="00D203A1" w:rsidRPr="00D203A1">
        <w:rPr>
          <w:rFonts w:cstheme="minorHAnsi"/>
          <w:sz w:val="24"/>
          <w:szCs w:val="24"/>
        </w:rPr>
        <w:t xml:space="preserve">Pemeriksaan </w:t>
      </w:r>
      <w:r w:rsidR="00D203A1">
        <w:rPr>
          <w:rFonts w:cstheme="minorHAnsi"/>
          <w:sz w:val="24"/>
          <w:szCs w:val="24"/>
        </w:rPr>
        <w:t xml:space="preserve">terhadap </w:t>
      </w:r>
      <w:r w:rsidR="00D203A1" w:rsidRPr="00D203A1">
        <w:rPr>
          <w:rFonts w:cstheme="minorHAnsi"/>
          <w:sz w:val="24"/>
          <w:szCs w:val="24"/>
        </w:rPr>
        <w:t xml:space="preserve">homogenitas dilakukan dengan </w:t>
      </w:r>
      <w:proofErr w:type="gramStart"/>
      <w:r w:rsidR="00D203A1" w:rsidRPr="00D203A1">
        <w:rPr>
          <w:rFonts w:cstheme="minorHAnsi"/>
          <w:sz w:val="24"/>
          <w:szCs w:val="24"/>
        </w:rPr>
        <w:t>cara</w:t>
      </w:r>
      <w:proofErr w:type="gramEnd"/>
      <w:r w:rsidR="00D203A1" w:rsidRPr="00D203A1">
        <w:rPr>
          <w:rFonts w:cstheme="minorHAnsi"/>
          <w:sz w:val="24"/>
          <w:szCs w:val="24"/>
        </w:rPr>
        <w:t>: sediaan ditimbang 100mg kemudian dioleskan pada kaca objek atau bahan transparan lain ya</w:t>
      </w:r>
      <w:r>
        <w:rPr>
          <w:rFonts w:cstheme="minorHAnsi"/>
          <w:sz w:val="24"/>
          <w:szCs w:val="24"/>
        </w:rPr>
        <w:t>ng cocok dan susunannya diamati</w:t>
      </w:r>
      <w:r w:rsidR="00D203A1">
        <w:rPr>
          <w:rFonts w:cstheme="minorHAnsi"/>
          <w:sz w:val="24"/>
          <w:szCs w:val="24"/>
        </w:rPr>
        <w:t xml:space="preserve"> </w:t>
      </w:r>
      <w:r>
        <w:rPr>
          <w:rFonts w:cstheme="minorHAnsi"/>
          <w:sz w:val="24"/>
          <w:szCs w:val="24"/>
        </w:rPr>
        <w:t>c.</w:t>
      </w:r>
      <w:r w:rsidR="00D203A1" w:rsidRPr="00D203A1">
        <w:rPr>
          <w:rFonts w:cstheme="minorHAnsi"/>
          <w:sz w:val="24"/>
          <w:szCs w:val="24"/>
        </w:rPr>
        <w:t>Pemeriksaan pH</w:t>
      </w:r>
    </w:p>
    <w:p w:rsidR="00704E4E" w:rsidRDefault="00721CBE" w:rsidP="00704E4E">
      <w:pPr>
        <w:spacing w:after="0" w:line="360" w:lineRule="auto"/>
        <w:jc w:val="both"/>
        <w:rPr>
          <w:rFonts w:cstheme="minorHAnsi"/>
          <w:sz w:val="24"/>
          <w:szCs w:val="24"/>
        </w:rPr>
      </w:pPr>
      <w:r>
        <w:rPr>
          <w:rFonts w:cstheme="minorHAnsi"/>
          <w:sz w:val="24"/>
          <w:szCs w:val="24"/>
        </w:rPr>
        <w:t xml:space="preserve">        </w:t>
      </w:r>
      <w:r w:rsidR="00D203A1" w:rsidRPr="00D203A1">
        <w:rPr>
          <w:rFonts w:cstheme="minorHAnsi"/>
          <w:sz w:val="24"/>
          <w:szCs w:val="24"/>
        </w:rPr>
        <w:t xml:space="preserve"> </w:t>
      </w:r>
      <w:proofErr w:type="gramStart"/>
      <w:r w:rsidR="00D203A1" w:rsidRPr="00D203A1">
        <w:rPr>
          <w:rFonts w:cstheme="minorHAnsi"/>
          <w:sz w:val="24"/>
          <w:szCs w:val="24"/>
        </w:rPr>
        <w:t>pH</w:t>
      </w:r>
      <w:proofErr w:type="gramEnd"/>
      <w:r w:rsidR="00D203A1" w:rsidRPr="00D203A1">
        <w:rPr>
          <w:rFonts w:cstheme="minorHAnsi"/>
          <w:sz w:val="24"/>
          <w:szCs w:val="24"/>
        </w:rPr>
        <w:t xml:space="preserve"> sediaan diukur menggunakan pH meter</w:t>
      </w:r>
      <w:r w:rsidR="00DE4E0C">
        <w:rPr>
          <w:rFonts w:cstheme="minorHAnsi"/>
          <w:sz w:val="24"/>
          <w:szCs w:val="24"/>
        </w:rPr>
        <w:t xml:space="preserve">. </w:t>
      </w:r>
      <w:r w:rsidR="00D203A1" w:rsidRPr="00D203A1">
        <w:rPr>
          <w:rFonts w:cstheme="minorHAnsi"/>
          <w:sz w:val="24"/>
          <w:szCs w:val="24"/>
        </w:rPr>
        <w:t xml:space="preserve">Pengukuran pH gel dilakukan dengan </w:t>
      </w:r>
      <w:proofErr w:type="gramStart"/>
      <w:r w:rsidR="00D203A1" w:rsidRPr="00D203A1">
        <w:rPr>
          <w:rFonts w:cstheme="minorHAnsi"/>
          <w:sz w:val="24"/>
          <w:szCs w:val="24"/>
        </w:rPr>
        <w:t>cara</w:t>
      </w:r>
      <w:proofErr w:type="gramEnd"/>
      <w:r w:rsidR="00D203A1" w:rsidRPr="00D203A1">
        <w:rPr>
          <w:rFonts w:cstheme="minorHAnsi"/>
          <w:sz w:val="24"/>
          <w:szCs w:val="24"/>
        </w:rPr>
        <w:t xml:space="preserve">: 1 gram basis disuspensikan dengan air suling panas hingga 10 mL. </w:t>
      </w:r>
      <w:proofErr w:type="gramStart"/>
      <w:r w:rsidR="00D203A1" w:rsidRPr="00D203A1">
        <w:rPr>
          <w:rFonts w:cstheme="minorHAnsi"/>
          <w:sz w:val="24"/>
          <w:szCs w:val="24"/>
        </w:rPr>
        <w:t>Elektroda dicelupkan dalam wadah tersebut, jarum dibiarkan bergerak sampai posisi konstan.</w:t>
      </w:r>
      <w:proofErr w:type="gramEnd"/>
      <w:r w:rsidR="00D203A1" w:rsidRPr="00D203A1">
        <w:rPr>
          <w:rFonts w:cstheme="minorHAnsi"/>
          <w:sz w:val="24"/>
          <w:szCs w:val="24"/>
        </w:rPr>
        <w:t xml:space="preserve"> Angka yang ditunjukkan oleh pH meter merupakan nilai pH sediaan tersebut (Sanjay et.al</w:t>
      </w:r>
      <w:proofErr w:type="gramStart"/>
      <w:r w:rsidR="00D203A1" w:rsidRPr="00D203A1">
        <w:rPr>
          <w:rFonts w:cstheme="minorHAnsi"/>
          <w:sz w:val="24"/>
          <w:szCs w:val="24"/>
        </w:rPr>
        <w:t>,2007</w:t>
      </w:r>
      <w:proofErr w:type="gramEnd"/>
      <w:r w:rsidR="00D203A1" w:rsidRPr="00D203A1">
        <w:rPr>
          <w:rFonts w:cstheme="minorHAnsi"/>
          <w:sz w:val="24"/>
          <w:szCs w:val="24"/>
        </w:rPr>
        <w:t>;Das&amp; Dang, 2009; Agnihotri et.al, 2016).</w:t>
      </w:r>
    </w:p>
    <w:p w:rsidR="00D203A1" w:rsidRPr="00D203A1" w:rsidRDefault="00704E4E" w:rsidP="00704E4E">
      <w:pPr>
        <w:spacing w:after="0" w:line="360" w:lineRule="auto"/>
        <w:jc w:val="both"/>
        <w:rPr>
          <w:rFonts w:cstheme="minorHAnsi"/>
          <w:sz w:val="24"/>
          <w:szCs w:val="24"/>
        </w:rPr>
      </w:pPr>
      <w:r>
        <w:rPr>
          <w:rFonts w:cstheme="minorHAnsi"/>
          <w:sz w:val="24"/>
          <w:szCs w:val="24"/>
        </w:rPr>
        <w:t xml:space="preserve"> </w:t>
      </w:r>
      <w:proofErr w:type="gramStart"/>
      <w:r>
        <w:rPr>
          <w:rFonts w:cstheme="minorHAnsi"/>
          <w:sz w:val="24"/>
          <w:szCs w:val="24"/>
        </w:rPr>
        <w:t>d</w:t>
      </w:r>
      <w:proofErr w:type="gramEnd"/>
      <w:r>
        <w:rPr>
          <w:rFonts w:cstheme="minorHAnsi"/>
          <w:sz w:val="24"/>
          <w:szCs w:val="24"/>
        </w:rPr>
        <w:t xml:space="preserve">. </w:t>
      </w:r>
      <w:r w:rsidR="00D203A1" w:rsidRPr="00D203A1">
        <w:rPr>
          <w:rFonts w:cstheme="minorHAnsi"/>
          <w:sz w:val="24"/>
          <w:szCs w:val="24"/>
        </w:rPr>
        <w:t>Uji Daya Menyebar</w:t>
      </w:r>
    </w:p>
    <w:p w:rsidR="00704E4E" w:rsidRDefault="00D203A1" w:rsidP="00704E4E">
      <w:pPr>
        <w:spacing w:after="0" w:line="360" w:lineRule="auto"/>
        <w:jc w:val="both"/>
        <w:rPr>
          <w:rFonts w:cstheme="minorHAnsi"/>
          <w:sz w:val="24"/>
          <w:szCs w:val="24"/>
        </w:rPr>
      </w:pPr>
      <w:r w:rsidRPr="00D203A1">
        <w:rPr>
          <w:rFonts w:cstheme="minorHAnsi"/>
          <w:sz w:val="24"/>
          <w:szCs w:val="24"/>
        </w:rPr>
        <w:t xml:space="preserve"> </w:t>
      </w:r>
      <w:proofErr w:type="gramStart"/>
      <w:r w:rsidRPr="00D203A1">
        <w:rPr>
          <w:rFonts w:cstheme="minorHAnsi"/>
          <w:sz w:val="24"/>
          <w:szCs w:val="24"/>
        </w:rPr>
        <w:t>Setengah gram sediaan dituang pada permukaan kaca transparan yang beralaskan kertas grafik.</w:t>
      </w:r>
      <w:proofErr w:type="gramEnd"/>
      <w:r w:rsidRPr="00D203A1">
        <w:rPr>
          <w:rFonts w:cstheme="minorHAnsi"/>
          <w:sz w:val="24"/>
          <w:szCs w:val="24"/>
        </w:rPr>
        <w:t xml:space="preserve"> </w:t>
      </w:r>
      <w:proofErr w:type="gramStart"/>
      <w:r w:rsidRPr="00D203A1">
        <w:rPr>
          <w:rFonts w:cstheme="minorHAnsi"/>
          <w:sz w:val="24"/>
          <w:szCs w:val="24"/>
        </w:rPr>
        <w:t xml:space="preserve">Sediaan dibiarkan menyebar selama 15 detik, kemudian ditutup dengan plastik transparan dan diberi beban tertentu (1, </w:t>
      </w:r>
      <w:r w:rsidRPr="00D203A1">
        <w:rPr>
          <w:rFonts w:cstheme="minorHAnsi"/>
          <w:sz w:val="24"/>
          <w:szCs w:val="24"/>
        </w:rPr>
        <w:lastRenderedPageBreak/>
        <w:t>3, 5 dan 7 gram) selama 60 detik.</w:t>
      </w:r>
      <w:proofErr w:type="gramEnd"/>
      <w:r w:rsidRPr="00D203A1">
        <w:rPr>
          <w:rFonts w:cstheme="minorHAnsi"/>
          <w:sz w:val="24"/>
          <w:szCs w:val="24"/>
        </w:rPr>
        <w:t xml:space="preserve"> Pertambahan diameter diukur setelah diberikan </w:t>
      </w:r>
      <w:proofErr w:type="gramStart"/>
      <w:r w:rsidRPr="00D203A1">
        <w:rPr>
          <w:rFonts w:cstheme="minorHAnsi"/>
          <w:sz w:val="24"/>
          <w:szCs w:val="24"/>
        </w:rPr>
        <w:t>beban(</w:t>
      </w:r>
      <w:proofErr w:type="gramEnd"/>
      <w:r w:rsidRPr="00D203A1">
        <w:rPr>
          <w:rFonts w:cstheme="minorHAnsi"/>
          <w:sz w:val="24"/>
          <w:szCs w:val="24"/>
        </w:rPr>
        <w:t>Voigt, 1994; Agnihotri et.al, 2016).</w:t>
      </w:r>
    </w:p>
    <w:p w:rsidR="00D203A1" w:rsidRPr="00D203A1" w:rsidRDefault="00704E4E" w:rsidP="00704E4E">
      <w:pPr>
        <w:spacing w:after="0" w:line="360" w:lineRule="auto"/>
        <w:jc w:val="both"/>
        <w:rPr>
          <w:rFonts w:cstheme="minorHAnsi"/>
          <w:sz w:val="24"/>
          <w:szCs w:val="24"/>
        </w:rPr>
      </w:pPr>
      <w:proofErr w:type="gramStart"/>
      <w:r>
        <w:rPr>
          <w:rFonts w:cstheme="minorHAnsi"/>
          <w:sz w:val="24"/>
          <w:szCs w:val="24"/>
        </w:rPr>
        <w:t>e</w:t>
      </w:r>
      <w:proofErr w:type="gramEnd"/>
      <w:r>
        <w:rPr>
          <w:rFonts w:cstheme="minorHAnsi"/>
          <w:sz w:val="24"/>
          <w:szCs w:val="24"/>
        </w:rPr>
        <w:t xml:space="preserve">. </w:t>
      </w:r>
      <w:r w:rsidR="00D203A1" w:rsidRPr="00D203A1">
        <w:rPr>
          <w:rFonts w:cstheme="minorHAnsi"/>
          <w:sz w:val="24"/>
          <w:szCs w:val="24"/>
        </w:rPr>
        <w:t>Uji Daya Melekat</w:t>
      </w:r>
    </w:p>
    <w:p w:rsidR="00721CBE" w:rsidRDefault="00721CBE" w:rsidP="00704E4E">
      <w:pPr>
        <w:spacing w:after="0" w:line="360" w:lineRule="auto"/>
        <w:jc w:val="both"/>
        <w:rPr>
          <w:rFonts w:cstheme="minorHAnsi"/>
          <w:sz w:val="24"/>
          <w:szCs w:val="24"/>
        </w:rPr>
      </w:pPr>
      <w:r>
        <w:rPr>
          <w:rFonts w:cstheme="minorHAnsi"/>
          <w:sz w:val="24"/>
          <w:szCs w:val="24"/>
        </w:rPr>
        <w:t xml:space="preserve"> </w:t>
      </w:r>
      <w:r w:rsidR="00D203A1" w:rsidRPr="00D203A1">
        <w:rPr>
          <w:rFonts w:cstheme="minorHAnsi"/>
          <w:sz w:val="24"/>
          <w:szCs w:val="24"/>
        </w:rPr>
        <w:t xml:space="preserve">Diuji dengan mengoleskan sediaan pada area 2x2 cm yang diletakan obyek gelas </w:t>
      </w:r>
      <w:proofErr w:type="gramStart"/>
      <w:r w:rsidR="00D203A1" w:rsidRPr="00D203A1">
        <w:rPr>
          <w:rFonts w:cstheme="minorHAnsi"/>
          <w:sz w:val="24"/>
          <w:szCs w:val="24"/>
        </w:rPr>
        <w:t>lain</w:t>
      </w:r>
      <w:proofErr w:type="gramEnd"/>
      <w:r w:rsidR="00D203A1" w:rsidRPr="00D203A1">
        <w:rPr>
          <w:rFonts w:cstheme="minorHAnsi"/>
          <w:sz w:val="24"/>
          <w:szCs w:val="24"/>
        </w:rPr>
        <w:t xml:space="preserve"> diatasnya. </w:t>
      </w:r>
      <w:proofErr w:type="gramStart"/>
      <w:r w:rsidR="00D203A1" w:rsidRPr="00D203A1">
        <w:rPr>
          <w:rFonts w:cstheme="minorHAnsi"/>
          <w:sz w:val="24"/>
          <w:szCs w:val="24"/>
        </w:rPr>
        <w:t>Diberi beban 1 kg selama 5 menit.</w:t>
      </w:r>
      <w:proofErr w:type="gramEnd"/>
      <w:r w:rsidR="00D203A1" w:rsidRPr="00D203A1">
        <w:rPr>
          <w:rFonts w:cstheme="minorHAnsi"/>
          <w:sz w:val="24"/>
          <w:szCs w:val="24"/>
        </w:rPr>
        <w:t xml:space="preserve"> </w:t>
      </w:r>
      <w:proofErr w:type="gramStart"/>
      <w:r w:rsidR="00D203A1" w:rsidRPr="00D203A1">
        <w:rPr>
          <w:rFonts w:cstheme="minorHAnsi"/>
          <w:sz w:val="24"/>
          <w:szCs w:val="24"/>
        </w:rPr>
        <w:t>Dihitung waktu hingga lekatan terlepas dengan menurunkan beban 80 gram</w:t>
      </w:r>
      <w:r>
        <w:rPr>
          <w:rFonts w:cstheme="minorHAnsi"/>
          <w:sz w:val="24"/>
          <w:szCs w:val="24"/>
        </w:rPr>
        <w:t>.</w:t>
      </w:r>
      <w:proofErr w:type="gramEnd"/>
      <w:r w:rsidRPr="00721CBE">
        <w:rPr>
          <w:rFonts w:cstheme="minorHAnsi"/>
          <w:sz w:val="24"/>
          <w:szCs w:val="24"/>
        </w:rPr>
        <w:t xml:space="preserve"> . Evaluasi daya iritasi sediaan gel Pengujian dilakukan terhadap hewan uji marmut dengan menggunakan metode Draize (1959). </w:t>
      </w:r>
      <w:proofErr w:type="gramStart"/>
      <w:r w:rsidRPr="00721CBE">
        <w:rPr>
          <w:rFonts w:cstheme="minorHAnsi"/>
          <w:sz w:val="24"/>
          <w:szCs w:val="24"/>
        </w:rPr>
        <w:t>Dengan menggunakan 6 ekor marmut berumur rata-rata 2 bulan.</w:t>
      </w:r>
      <w:proofErr w:type="gramEnd"/>
      <w:r w:rsidRPr="00721CBE">
        <w:rPr>
          <w:rFonts w:cstheme="minorHAnsi"/>
          <w:sz w:val="24"/>
          <w:szCs w:val="24"/>
        </w:rPr>
        <w:t xml:space="preserve"> </w:t>
      </w:r>
      <w:proofErr w:type="gramStart"/>
      <w:r w:rsidRPr="00721CBE">
        <w:rPr>
          <w:rFonts w:cstheme="minorHAnsi"/>
          <w:sz w:val="24"/>
          <w:szCs w:val="24"/>
        </w:rPr>
        <w:t>Rambut marmut dicukur pada bagian punggungnya sampai bersih.</w:t>
      </w:r>
      <w:proofErr w:type="gramEnd"/>
      <w:r w:rsidRPr="00721CBE">
        <w:rPr>
          <w:rFonts w:cstheme="minorHAnsi"/>
          <w:sz w:val="24"/>
          <w:szCs w:val="24"/>
        </w:rPr>
        <w:t xml:space="preserve"> Punggung marmut dibagi menjadi 6 bagian dengan luas yang sama kemudian diberikan perlakuan sediaan gel FI,FII,FIII,FIV, FV, FVI. Masing-masing sampel iritan sebanyak 0</w:t>
      </w:r>
      <w:proofErr w:type="gramStart"/>
      <w:r w:rsidRPr="00721CBE">
        <w:rPr>
          <w:rFonts w:cstheme="minorHAnsi"/>
          <w:sz w:val="24"/>
          <w:szCs w:val="24"/>
        </w:rPr>
        <w:t>,5</w:t>
      </w:r>
      <w:proofErr w:type="gramEnd"/>
      <w:r w:rsidRPr="00721CBE">
        <w:rPr>
          <w:rFonts w:cstheme="minorHAnsi"/>
          <w:sz w:val="24"/>
          <w:szCs w:val="24"/>
        </w:rPr>
        <w:t xml:space="preserve"> gram dioleskan pada bagian punggung marmut yang telah dicukur, lalu ditutup dengan kasa steril kemudian direkat-kan dengan plester. Setelah 24 jam, plester dibuka dan dibiarkan selama 1 jam, lalu diamati. Setelah diamati, bagian tersebut ditutup kembali dengan plester yang </w:t>
      </w:r>
      <w:proofErr w:type="gramStart"/>
      <w:r w:rsidRPr="00721CBE">
        <w:rPr>
          <w:rFonts w:cstheme="minorHAnsi"/>
          <w:sz w:val="24"/>
          <w:szCs w:val="24"/>
        </w:rPr>
        <w:t>sama</w:t>
      </w:r>
      <w:proofErr w:type="gramEnd"/>
      <w:r w:rsidRPr="00721CBE">
        <w:rPr>
          <w:rFonts w:cstheme="minorHAnsi"/>
          <w:sz w:val="24"/>
          <w:szCs w:val="24"/>
        </w:rPr>
        <w:t xml:space="preserve"> dan dilakukan pengamatan kembali setelah 72 jam. (Irsan et al, 2013)</w:t>
      </w:r>
      <w:r>
        <w:rPr>
          <w:rFonts w:cstheme="minorHAnsi"/>
          <w:sz w:val="24"/>
          <w:szCs w:val="24"/>
        </w:rPr>
        <w:t>.</w:t>
      </w:r>
    </w:p>
    <w:p w:rsidR="00FA26F4" w:rsidRDefault="00FA26F4" w:rsidP="00721CBE">
      <w:pPr>
        <w:spacing w:after="0" w:line="360" w:lineRule="auto"/>
        <w:ind w:left="567" w:hanging="567"/>
        <w:jc w:val="both"/>
        <w:rPr>
          <w:rFonts w:cstheme="minorHAnsi"/>
          <w:b/>
          <w:sz w:val="24"/>
          <w:szCs w:val="24"/>
        </w:rPr>
      </w:pPr>
    </w:p>
    <w:p w:rsidR="00721CBE" w:rsidRPr="00721CBE" w:rsidRDefault="00721CBE" w:rsidP="00721CBE">
      <w:pPr>
        <w:spacing w:after="0" w:line="360" w:lineRule="auto"/>
        <w:ind w:left="567" w:hanging="567"/>
        <w:jc w:val="both"/>
        <w:rPr>
          <w:rFonts w:cstheme="minorHAnsi"/>
          <w:b/>
          <w:sz w:val="24"/>
          <w:szCs w:val="24"/>
        </w:rPr>
      </w:pPr>
      <w:r w:rsidRPr="00721CBE">
        <w:rPr>
          <w:rFonts w:cstheme="minorHAnsi"/>
          <w:b/>
          <w:sz w:val="24"/>
          <w:szCs w:val="24"/>
        </w:rPr>
        <w:lastRenderedPageBreak/>
        <w:t>Hasil dan Pembahasan</w:t>
      </w:r>
    </w:p>
    <w:p w:rsidR="00704E4E" w:rsidRPr="00704E4E" w:rsidRDefault="00704E4E" w:rsidP="00704E4E">
      <w:pPr>
        <w:spacing w:after="0" w:line="360" w:lineRule="auto"/>
        <w:jc w:val="both"/>
        <w:rPr>
          <w:rFonts w:cstheme="minorHAnsi"/>
          <w:sz w:val="24"/>
          <w:szCs w:val="24"/>
        </w:rPr>
      </w:pPr>
      <w:r>
        <w:rPr>
          <w:rFonts w:cstheme="minorHAnsi"/>
          <w:sz w:val="24"/>
          <w:szCs w:val="24"/>
        </w:rPr>
        <w:t xml:space="preserve">1. </w:t>
      </w:r>
      <w:r w:rsidRPr="00704E4E">
        <w:rPr>
          <w:rFonts w:cstheme="minorHAnsi"/>
          <w:sz w:val="24"/>
          <w:szCs w:val="24"/>
        </w:rPr>
        <w:t>Parame</w:t>
      </w:r>
      <w:r>
        <w:rPr>
          <w:rFonts w:cstheme="minorHAnsi"/>
          <w:sz w:val="24"/>
          <w:szCs w:val="24"/>
        </w:rPr>
        <w:t xml:space="preserve">ter Minyak Atsiri Daun Cengke </w:t>
      </w:r>
      <w:r w:rsidRPr="00704E4E">
        <w:rPr>
          <w:rFonts w:cstheme="minorHAnsi"/>
          <w:sz w:val="24"/>
          <w:szCs w:val="24"/>
        </w:rPr>
        <w:t>Berdasarkan Standar SNI</w:t>
      </w:r>
    </w:p>
    <w:p w:rsidR="00704E4E" w:rsidRDefault="00704E4E" w:rsidP="00704E4E">
      <w:pPr>
        <w:spacing w:after="0" w:line="360" w:lineRule="auto"/>
        <w:jc w:val="both"/>
        <w:rPr>
          <w:rFonts w:cstheme="minorHAnsi"/>
          <w:sz w:val="24"/>
          <w:szCs w:val="24"/>
        </w:rPr>
      </w:pPr>
      <w:r>
        <w:rPr>
          <w:rFonts w:cstheme="minorHAnsi"/>
          <w:sz w:val="24"/>
          <w:szCs w:val="24"/>
        </w:rPr>
        <w:t xml:space="preserve">       </w:t>
      </w:r>
      <w:r w:rsidRPr="00704E4E">
        <w:rPr>
          <w:rFonts w:cstheme="minorHAnsi"/>
          <w:sz w:val="24"/>
          <w:szCs w:val="24"/>
        </w:rPr>
        <w:t>Tujuan</w:t>
      </w:r>
      <w:r>
        <w:rPr>
          <w:rFonts w:cstheme="minorHAnsi"/>
          <w:sz w:val="24"/>
          <w:szCs w:val="24"/>
        </w:rPr>
        <w:t xml:space="preserve"> pengujian minyak atsiri adalah </w:t>
      </w:r>
      <w:r w:rsidRPr="00704E4E">
        <w:rPr>
          <w:rFonts w:cstheme="minorHAnsi"/>
          <w:sz w:val="24"/>
          <w:szCs w:val="24"/>
        </w:rPr>
        <w:t>untuk me</w:t>
      </w:r>
      <w:r>
        <w:rPr>
          <w:rFonts w:cstheme="minorHAnsi"/>
          <w:sz w:val="24"/>
          <w:szCs w:val="24"/>
        </w:rPr>
        <w:t xml:space="preserve">njamin bahwa minyak atsiri yang </w:t>
      </w:r>
      <w:r w:rsidRPr="00704E4E">
        <w:rPr>
          <w:rFonts w:cstheme="minorHAnsi"/>
          <w:sz w:val="24"/>
          <w:szCs w:val="24"/>
        </w:rPr>
        <w:t xml:space="preserve">diperoleh memenuhi standar kualitas (Prianto, et al., 2013; Nuryoto, et al.,2011; Marwati, et al.,2005), selain itu untuk mengetahui kemurnian dari minyak atsiri daun cengkeh yang dihasilkan (Alam, 2007). </w:t>
      </w:r>
      <w:proofErr w:type="gramStart"/>
      <w:r w:rsidRPr="00704E4E">
        <w:rPr>
          <w:rFonts w:cstheme="minorHAnsi"/>
          <w:sz w:val="24"/>
          <w:szCs w:val="24"/>
        </w:rPr>
        <w:t xml:space="preserve">Hasil Standardisasi minyak atsiri dapat dilihat di Tabel </w:t>
      </w:r>
      <w:r>
        <w:rPr>
          <w:rFonts w:cstheme="minorHAnsi"/>
          <w:sz w:val="24"/>
          <w:szCs w:val="24"/>
        </w:rPr>
        <w:t>2.</w:t>
      </w:r>
      <w:proofErr w:type="gramEnd"/>
    </w:p>
    <w:p w:rsidR="00704E4E" w:rsidRPr="00704E4E" w:rsidRDefault="00704E4E" w:rsidP="00704E4E">
      <w:pPr>
        <w:spacing w:after="0" w:line="360" w:lineRule="auto"/>
        <w:jc w:val="both"/>
        <w:rPr>
          <w:rFonts w:cstheme="minorHAnsi"/>
          <w:sz w:val="24"/>
          <w:szCs w:val="24"/>
        </w:rPr>
      </w:pPr>
      <w:r>
        <w:rPr>
          <w:rFonts w:cstheme="minorHAnsi"/>
          <w:sz w:val="24"/>
          <w:szCs w:val="24"/>
        </w:rPr>
        <w:t>2. Evaluasi sediaan gel</w:t>
      </w:r>
    </w:p>
    <w:p w:rsidR="00704E4E" w:rsidRDefault="00704E4E" w:rsidP="00704E4E">
      <w:pPr>
        <w:spacing w:after="0" w:line="360" w:lineRule="auto"/>
        <w:ind w:left="567" w:hanging="567"/>
        <w:jc w:val="both"/>
        <w:rPr>
          <w:rFonts w:cstheme="minorHAnsi"/>
          <w:sz w:val="24"/>
          <w:szCs w:val="24"/>
        </w:rPr>
      </w:pPr>
      <w:r w:rsidRPr="00704E4E">
        <w:rPr>
          <w:rFonts w:cstheme="minorHAnsi"/>
          <w:sz w:val="24"/>
          <w:szCs w:val="24"/>
        </w:rPr>
        <w:t xml:space="preserve">Evaluasi </w:t>
      </w:r>
      <w:r>
        <w:rPr>
          <w:rFonts w:cstheme="minorHAnsi"/>
          <w:sz w:val="24"/>
          <w:szCs w:val="24"/>
        </w:rPr>
        <w:t>sediaan gel meliputi pengamatan</w:t>
      </w:r>
    </w:p>
    <w:p w:rsidR="00DE4E0C" w:rsidRDefault="00704E4E" w:rsidP="00704E4E">
      <w:pPr>
        <w:spacing w:after="0" w:line="360" w:lineRule="auto"/>
        <w:jc w:val="both"/>
        <w:rPr>
          <w:rFonts w:cstheme="minorHAnsi"/>
          <w:sz w:val="24"/>
          <w:szCs w:val="24"/>
        </w:rPr>
      </w:pPr>
      <w:proofErr w:type="gramStart"/>
      <w:r w:rsidRPr="00704E4E">
        <w:rPr>
          <w:rFonts w:cstheme="minorHAnsi"/>
          <w:sz w:val="24"/>
          <w:szCs w:val="24"/>
        </w:rPr>
        <w:t>stabili</w:t>
      </w:r>
      <w:r>
        <w:rPr>
          <w:rFonts w:cstheme="minorHAnsi"/>
          <w:sz w:val="24"/>
          <w:szCs w:val="24"/>
        </w:rPr>
        <w:t>tas</w:t>
      </w:r>
      <w:proofErr w:type="gramEnd"/>
      <w:r>
        <w:rPr>
          <w:rFonts w:cstheme="minorHAnsi"/>
          <w:sz w:val="24"/>
          <w:szCs w:val="24"/>
        </w:rPr>
        <w:t xml:space="preserve"> fisik yang terdiri dari uji </w:t>
      </w:r>
      <w:r w:rsidRPr="00704E4E">
        <w:rPr>
          <w:rFonts w:cstheme="minorHAnsi"/>
          <w:sz w:val="24"/>
          <w:szCs w:val="24"/>
        </w:rPr>
        <w:t xml:space="preserve">organoleptis, homogenitas, pH, konsistensi, dan daya sebar. </w:t>
      </w:r>
      <w:proofErr w:type="gramStart"/>
      <w:r w:rsidRPr="00704E4E">
        <w:rPr>
          <w:rFonts w:cstheme="minorHAnsi"/>
          <w:sz w:val="24"/>
          <w:szCs w:val="24"/>
        </w:rPr>
        <w:t xml:space="preserve">Hasil pemeriksaan sifat fisik gel dapat dilihat pada Tabel </w:t>
      </w:r>
      <w:r>
        <w:rPr>
          <w:rFonts w:cstheme="minorHAnsi"/>
          <w:sz w:val="24"/>
          <w:szCs w:val="24"/>
        </w:rPr>
        <w:t>3</w:t>
      </w:r>
      <w:r w:rsidRPr="00704E4E">
        <w:rPr>
          <w:rFonts w:cstheme="minorHAnsi"/>
          <w:sz w:val="24"/>
          <w:szCs w:val="24"/>
        </w:rPr>
        <w:t>.</w:t>
      </w:r>
      <w:proofErr w:type="gramEnd"/>
    </w:p>
    <w:p w:rsidR="00704E4E" w:rsidRPr="00704E4E" w:rsidRDefault="00704E4E" w:rsidP="00704E4E">
      <w:pPr>
        <w:spacing w:after="0" w:line="360" w:lineRule="auto"/>
        <w:jc w:val="both"/>
        <w:rPr>
          <w:rFonts w:cstheme="minorHAnsi"/>
          <w:sz w:val="24"/>
          <w:szCs w:val="24"/>
        </w:rPr>
      </w:pPr>
      <w:proofErr w:type="gramStart"/>
      <w:r>
        <w:rPr>
          <w:rFonts w:cstheme="minorHAnsi"/>
          <w:sz w:val="24"/>
          <w:szCs w:val="24"/>
        </w:rPr>
        <w:t xml:space="preserve">a. </w:t>
      </w:r>
      <w:r w:rsidRPr="00704E4E">
        <w:rPr>
          <w:rFonts w:cstheme="minorHAnsi"/>
          <w:sz w:val="24"/>
          <w:szCs w:val="24"/>
        </w:rPr>
        <w:t xml:space="preserve"> Pengujian</w:t>
      </w:r>
      <w:proofErr w:type="gramEnd"/>
      <w:r w:rsidRPr="00704E4E">
        <w:rPr>
          <w:rFonts w:cstheme="minorHAnsi"/>
          <w:sz w:val="24"/>
          <w:szCs w:val="24"/>
        </w:rPr>
        <w:t xml:space="preserve"> organoleptis</w:t>
      </w:r>
    </w:p>
    <w:p w:rsidR="00FA26F4" w:rsidRDefault="00704E4E" w:rsidP="00704E4E">
      <w:pPr>
        <w:spacing w:after="0" w:line="360" w:lineRule="auto"/>
        <w:jc w:val="both"/>
        <w:rPr>
          <w:rFonts w:cstheme="minorHAnsi"/>
          <w:sz w:val="24"/>
          <w:szCs w:val="24"/>
        </w:rPr>
      </w:pPr>
      <w:r>
        <w:rPr>
          <w:rFonts w:cstheme="minorHAnsi"/>
          <w:sz w:val="24"/>
          <w:szCs w:val="24"/>
        </w:rPr>
        <w:t xml:space="preserve">       </w:t>
      </w:r>
      <w:proofErr w:type="gramStart"/>
      <w:r w:rsidRPr="00704E4E">
        <w:rPr>
          <w:rFonts w:cstheme="minorHAnsi"/>
          <w:sz w:val="24"/>
          <w:szCs w:val="24"/>
        </w:rPr>
        <w:t>Hasil uji organoleptik menunjukkan bahwa semua sediaan gel berbentuk setengah padat dengan aroma khas minyak atsiri daun cengkeh.</w:t>
      </w:r>
      <w:proofErr w:type="gramEnd"/>
    </w:p>
    <w:p w:rsidR="00704E4E" w:rsidRPr="00704E4E" w:rsidRDefault="00704E4E" w:rsidP="00704E4E">
      <w:pPr>
        <w:spacing w:after="0" w:line="360" w:lineRule="auto"/>
        <w:jc w:val="both"/>
        <w:rPr>
          <w:rFonts w:cstheme="minorHAnsi"/>
          <w:sz w:val="24"/>
          <w:szCs w:val="24"/>
        </w:rPr>
      </w:pPr>
      <w:r>
        <w:rPr>
          <w:rFonts w:cstheme="minorHAnsi"/>
          <w:sz w:val="24"/>
          <w:szCs w:val="24"/>
        </w:rPr>
        <w:lastRenderedPageBreak/>
        <w:t>b.</w:t>
      </w:r>
      <w:r w:rsidRPr="00704E4E">
        <w:rPr>
          <w:rFonts w:cstheme="minorHAnsi"/>
          <w:sz w:val="24"/>
          <w:szCs w:val="24"/>
        </w:rPr>
        <w:t xml:space="preserve"> Homogenitas</w:t>
      </w:r>
    </w:p>
    <w:p w:rsidR="00704E4E" w:rsidRDefault="00FB29D7" w:rsidP="00704E4E">
      <w:pPr>
        <w:spacing w:after="0" w:line="360" w:lineRule="auto"/>
        <w:jc w:val="both"/>
        <w:rPr>
          <w:rFonts w:cstheme="minorHAnsi"/>
          <w:sz w:val="24"/>
          <w:szCs w:val="24"/>
        </w:rPr>
      </w:pPr>
      <w:r>
        <w:rPr>
          <w:rFonts w:cstheme="minorHAnsi"/>
          <w:sz w:val="24"/>
          <w:szCs w:val="24"/>
        </w:rPr>
        <w:t xml:space="preserve">      </w:t>
      </w:r>
      <w:proofErr w:type="gramStart"/>
      <w:r w:rsidR="00704E4E" w:rsidRPr="00704E4E">
        <w:rPr>
          <w:rFonts w:cstheme="minorHAnsi"/>
          <w:sz w:val="24"/>
          <w:szCs w:val="24"/>
        </w:rPr>
        <w:t>Semua formula sediaan gel daun cengkeh memenuhi persyaratan homogenitas.</w:t>
      </w:r>
      <w:proofErr w:type="gramEnd"/>
      <w:r w:rsidR="00704E4E" w:rsidRPr="00704E4E">
        <w:rPr>
          <w:rFonts w:cstheme="minorHAnsi"/>
          <w:sz w:val="24"/>
          <w:szCs w:val="24"/>
        </w:rPr>
        <w:t xml:space="preserve"> Pada tabel hasil uji homogenitas ini menunjukkan tidak adanya pengaruh variasi konsentrasi HPMC terhadap homogenitas gel</w:t>
      </w:r>
    </w:p>
    <w:p w:rsidR="00FB29D7" w:rsidRDefault="00FB29D7" w:rsidP="00704E4E">
      <w:pPr>
        <w:spacing w:after="0" w:line="360" w:lineRule="auto"/>
        <w:jc w:val="both"/>
        <w:rPr>
          <w:rFonts w:cstheme="minorHAnsi"/>
          <w:sz w:val="24"/>
          <w:szCs w:val="24"/>
        </w:rPr>
      </w:pPr>
      <w:proofErr w:type="gramStart"/>
      <w:r>
        <w:rPr>
          <w:rFonts w:cstheme="minorHAnsi"/>
          <w:sz w:val="24"/>
          <w:szCs w:val="24"/>
        </w:rPr>
        <w:t>c.Uji</w:t>
      </w:r>
      <w:proofErr w:type="gramEnd"/>
      <w:r>
        <w:rPr>
          <w:rFonts w:cstheme="minorHAnsi"/>
          <w:sz w:val="24"/>
          <w:szCs w:val="24"/>
        </w:rPr>
        <w:t xml:space="preserve"> daya sebar</w:t>
      </w:r>
    </w:p>
    <w:p w:rsidR="00FB29D7" w:rsidRDefault="00FB29D7" w:rsidP="00FA26F4">
      <w:pPr>
        <w:spacing w:after="0" w:line="360" w:lineRule="auto"/>
        <w:jc w:val="both"/>
        <w:rPr>
          <w:rFonts w:cstheme="minorHAnsi"/>
          <w:sz w:val="24"/>
          <w:szCs w:val="24"/>
        </w:rPr>
        <w:sectPr w:rsidR="00FB29D7" w:rsidSect="001216A3">
          <w:type w:val="continuous"/>
          <w:pgSz w:w="11906" w:h="16838"/>
          <w:pgMar w:top="1440" w:right="1440" w:bottom="1440" w:left="1440" w:header="708" w:footer="708" w:gutter="0"/>
          <w:cols w:num="2" w:space="708"/>
          <w:docGrid w:linePitch="360"/>
        </w:sectPr>
      </w:pPr>
      <w:r>
        <w:rPr>
          <w:rFonts w:cstheme="minorHAnsi"/>
          <w:sz w:val="24"/>
          <w:szCs w:val="24"/>
        </w:rPr>
        <w:t xml:space="preserve">      </w:t>
      </w:r>
      <w:proofErr w:type="gramStart"/>
      <w:r w:rsidRPr="00FB29D7">
        <w:rPr>
          <w:rFonts w:cstheme="minorHAnsi"/>
          <w:sz w:val="24"/>
          <w:szCs w:val="24"/>
        </w:rPr>
        <w:t xml:space="preserve">Hasil daya sebar sediaan </w:t>
      </w:r>
      <w:r>
        <w:rPr>
          <w:rFonts w:cstheme="minorHAnsi"/>
          <w:sz w:val="24"/>
          <w:szCs w:val="24"/>
        </w:rPr>
        <w:t xml:space="preserve">gel yang baik 5-7 </w:t>
      </w:r>
      <w:r w:rsidRPr="00FB29D7">
        <w:rPr>
          <w:rFonts w:cstheme="minorHAnsi"/>
          <w:sz w:val="24"/>
          <w:szCs w:val="24"/>
        </w:rPr>
        <w:t>cm, kecuali formula III dan formula IV.</w:t>
      </w:r>
      <w:proofErr w:type="gramEnd"/>
      <w:r w:rsidRPr="00FB29D7">
        <w:rPr>
          <w:rFonts w:cstheme="minorHAnsi"/>
          <w:sz w:val="24"/>
          <w:szCs w:val="24"/>
        </w:rPr>
        <w:t xml:space="preserve"> Semakin besar daya sebar yang diberikan, maka kemampuan zat aktif untuk menyebar dan kontak dengan kulit semakin luas (Niazi, 200</w:t>
      </w:r>
      <w:r>
        <w:rPr>
          <w:rFonts w:cstheme="minorHAnsi"/>
          <w:sz w:val="24"/>
          <w:szCs w:val="24"/>
        </w:rPr>
        <w:t xml:space="preserve">4). </w:t>
      </w:r>
      <w:proofErr w:type="gramStart"/>
      <w:r w:rsidRPr="00FB29D7">
        <w:rPr>
          <w:rFonts w:cstheme="minorHAnsi"/>
          <w:sz w:val="24"/>
          <w:szCs w:val="24"/>
        </w:rPr>
        <w:t>Pengujian daya sebar bertujuan untuk mengetahui seberapa baik sediaan gel menyebar di permukaan kulit, karena dapat mempengaruhi absorbsi obat dan kecepatan pelepasan zat aktif di tempat pemakaiannya.</w:t>
      </w:r>
      <w:proofErr w:type="gramEnd"/>
      <w:r w:rsidRPr="00FB29D7">
        <w:rPr>
          <w:rFonts w:cstheme="minorHAnsi"/>
          <w:sz w:val="24"/>
          <w:szCs w:val="24"/>
        </w:rPr>
        <w:t xml:space="preserve"> Suatu sediaan yang baik dan lebih disukai bila dapat menyebar dengan mudah di kulit dan nyaman digunakan (Wyatt, et al.</w:t>
      </w:r>
      <w:proofErr w:type="gramStart"/>
      <w:r w:rsidRPr="00FB29D7">
        <w:rPr>
          <w:rFonts w:cstheme="minorHAnsi"/>
          <w:sz w:val="24"/>
          <w:szCs w:val="24"/>
        </w:rPr>
        <w:t>,2008</w:t>
      </w:r>
      <w:proofErr w:type="gramEnd"/>
      <w:r w:rsidR="00FA26F4">
        <w:rPr>
          <w:rFonts w:cstheme="minorHAnsi"/>
          <w:sz w:val="24"/>
          <w:szCs w:val="24"/>
        </w:rPr>
        <w:t>)</w:t>
      </w:r>
      <w:r w:rsidR="00FA26F4">
        <w:rPr>
          <w:rFonts w:cstheme="minorHAnsi"/>
          <w:sz w:val="24"/>
          <w:szCs w:val="24"/>
          <w:lang w:bidi="en-US"/>
        </w:rPr>
        <w:t xml:space="preserve">. </w:t>
      </w:r>
      <w:proofErr w:type="gramStart"/>
      <w:r w:rsidR="00FA26F4">
        <w:rPr>
          <w:rFonts w:cstheme="minorHAnsi"/>
          <w:sz w:val="24"/>
          <w:szCs w:val="24"/>
          <w:lang w:bidi="en-US"/>
        </w:rPr>
        <w:t>Grafik daya sebar dapat dilihat pada gambar 1.</w:t>
      </w:r>
      <w:proofErr w:type="gramEnd"/>
    </w:p>
    <w:p w:rsidR="00FB29D7" w:rsidRDefault="00FB29D7" w:rsidP="00FA26F4">
      <w:pPr>
        <w:spacing w:after="0" w:line="360" w:lineRule="auto"/>
        <w:jc w:val="both"/>
        <w:rPr>
          <w:rFonts w:cstheme="minorHAnsi"/>
          <w:sz w:val="24"/>
          <w:szCs w:val="24"/>
        </w:rPr>
        <w:sectPr w:rsidR="00FB29D7" w:rsidSect="001216A3">
          <w:type w:val="continuous"/>
          <w:pgSz w:w="11906" w:h="16838"/>
          <w:pgMar w:top="1440" w:right="1440" w:bottom="1440" w:left="1440" w:header="708" w:footer="708" w:gutter="0"/>
          <w:cols w:num="2" w:space="708"/>
          <w:docGrid w:linePitch="360"/>
        </w:sectPr>
      </w:pPr>
    </w:p>
    <w:p w:rsidR="00721CBE" w:rsidRPr="00FA26F4" w:rsidRDefault="00FB29D7" w:rsidP="00FA26F4">
      <w:pPr>
        <w:spacing w:after="0" w:line="360" w:lineRule="auto"/>
        <w:jc w:val="center"/>
        <w:rPr>
          <w:rFonts w:cstheme="minorHAnsi"/>
          <w:b/>
        </w:rPr>
      </w:pPr>
      <w:proofErr w:type="gramStart"/>
      <w:r w:rsidRPr="00FA26F4">
        <w:rPr>
          <w:rFonts w:cstheme="minorHAnsi"/>
          <w:b/>
        </w:rPr>
        <w:lastRenderedPageBreak/>
        <w:t>Tabel 2.</w:t>
      </w:r>
      <w:proofErr w:type="gramEnd"/>
      <w:r w:rsidRPr="00FA26F4">
        <w:rPr>
          <w:rFonts w:cstheme="minorHAnsi"/>
          <w:b/>
        </w:rPr>
        <w:t xml:space="preserve"> Hasil Standarisasi Minyak Atsiri</w:t>
      </w:r>
    </w:p>
    <w:tbl>
      <w:tblPr>
        <w:tblW w:w="6912" w:type="dxa"/>
        <w:tblInd w:w="817" w:type="dxa"/>
        <w:tblLayout w:type="fixed"/>
        <w:tblLook w:val="0000" w:firstRow="0" w:lastRow="0" w:firstColumn="0" w:lastColumn="0" w:noHBand="0" w:noVBand="0"/>
      </w:tblPr>
      <w:tblGrid>
        <w:gridCol w:w="3794"/>
        <w:gridCol w:w="3118"/>
      </w:tblGrid>
      <w:tr w:rsidR="00FB29D7" w:rsidRPr="00FA26F4" w:rsidTr="00670D84">
        <w:trPr>
          <w:cantSplit/>
        </w:trPr>
        <w:tc>
          <w:tcPr>
            <w:tcW w:w="3794" w:type="dxa"/>
            <w:tcBorders>
              <w:top w:val="single" w:sz="4" w:space="0" w:color="auto"/>
            </w:tcBorders>
            <w:vAlign w:val="center"/>
          </w:tcPr>
          <w:p w:rsidR="00FB29D7" w:rsidRPr="00FA26F4" w:rsidRDefault="00FB29D7" w:rsidP="00FB29D7">
            <w:pPr>
              <w:tabs>
                <w:tab w:val="left" w:pos="0"/>
              </w:tabs>
              <w:spacing w:after="0" w:line="240" w:lineRule="auto"/>
              <w:contextualSpacing/>
              <w:jc w:val="center"/>
              <w:rPr>
                <w:rFonts w:eastAsiaTheme="minorHAnsi" w:cstheme="minorHAnsi"/>
                <w:b/>
                <w:sz w:val="24"/>
                <w:szCs w:val="24"/>
                <w:lang w:val="it-IT" w:bidi="en-US"/>
              </w:rPr>
            </w:pPr>
            <w:r w:rsidRPr="00FA26F4">
              <w:rPr>
                <w:rFonts w:eastAsiaTheme="minorHAnsi" w:cstheme="minorHAnsi"/>
                <w:b/>
                <w:sz w:val="24"/>
                <w:szCs w:val="24"/>
                <w:lang w:val="it-IT" w:bidi="en-US"/>
              </w:rPr>
              <w:t>Karakteristik</w:t>
            </w:r>
          </w:p>
        </w:tc>
        <w:tc>
          <w:tcPr>
            <w:tcW w:w="3118" w:type="dxa"/>
            <w:tcBorders>
              <w:top w:val="single" w:sz="4" w:space="0" w:color="auto"/>
            </w:tcBorders>
            <w:vAlign w:val="center"/>
          </w:tcPr>
          <w:p w:rsidR="00FB29D7" w:rsidRPr="00FA26F4" w:rsidRDefault="00FB29D7" w:rsidP="00FB29D7">
            <w:pPr>
              <w:tabs>
                <w:tab w:val="left" w:pos="0"/>
              </w:tabs>
              <w:spacing w:after="0" w:line="240" w:lineRule="auto"/>
              <w:contextualSpacing/>
              <w:jc w:val="center"/>
              <w:rPr>
                <w:rFonts w:eastAsiaTheme="minorHAnsi" w:cstheme="minorHAnsi"/>
                <w:b/>
                <w:sz w:val="24"/>
                <w:szCs w:val="24"/>
                <w:lang w:val="it-IT" w:bidi="en-US"/>
              </w:rPr>
            </w:pPr>
            <w:r w:rsidRPr="00FA26F4">
              <w:rPr>
                <w:rFonts w:eastAsiaTheme="minorHAnsi" w:cstheme="minorHAnsi"/>
                <w:b/>
                <w:sz w:val="24"/>
                <w:szCs w:val="24"/>
                <w:lang w:val="it-IT" w:bidi="en-US"/>
              </w:rPr>
              <w:t>Hasil Penelitian</w:t>
            </w:r>
          </w:p>
        </w:tc>
      </w:tr>
      <w:tr w:rsidR="00FB29D7" w:rsidRPr="00FA26F4" w:rsidTr="00670D84">
        <w:trPr>
          <w:cantSplit/>
        </w:trPr>
        <w:tc>
          <w:tcPr>
            <w:tcW w:w="3794" w:type="dxa"/>
            <w:tcBorders>
              <w:top w:val="single" w:sz="4" w:space="0" w:color="auto"/>
            </w:tcBorders>
          </w:tcPr>
          <w:p w:rsidR="00FB29D7" w:rsidRPr="00FA26F4" w:rsidRDefault="00FB29D7" w:rsidP="00FB29D7">
            <w:pPr>
              <w:tabs>
                <w:tab w:val="left" w:pos="0"/>
              </w:tabs>
              <w:spacing w:after="0" w:line="240" w:lineRule="auto"/>
              <w:contextualSpacing/>
              <w:jc w:val="both"/>
              <w:rPr>
                <w:rFonts w:eastAsiaTheme="minorHAnsi" w:cstheme="minorHAnsi"/>
                <w:sz w:val="24"/>
                <w:szCs w:val="24"/>
                <w:lang w:val="it-IT" w:bidi="en-US"/>
              </w:rPr>
            </w:pPr>
            <w:r w:rsidRPr="00FA26F4">
              <w:rPr>
                <w:rFonts w:eastAsiaTheme="minorHAnsi" w:cstheme="minorHAnsi"/>
                <w:sz w:val="24"/>
                <w:szCs w:val="24"/>
                <w:lang w:val="it-IT" w:bidi="en-US"/>
              </w:rPr>
              <w:t>Uji Organoleptis</w:t>
            </w:r>
          </w:p>
        </w:tc>
        <w:tc>
          <w:tcPr>
            <w:tcW w:w="3118" w:type="dxa"/>
            <w:tcBorders>
              <w:top w:val="single" w:sz="4" w:space="0" w:color="auto"/>
            </w:tcBorders>
          </w:tcPr>
          <w:p w:rsidR="00FB29D7" w:rsidRPr="00FA26F4" w:rsidRDefault="00FB29D7" w:rsidP="00FB29D7">
            <w:pPr>
              <w:tabs>
                <w:tab w:val="left" w:pos="0"/>
              </w:tabs>
              <w:spacing w:after="0" w:line="240" w:lineRule="auto"/>
              <w:contextualSpacing/>
              <w:jc w:val="center"/>
              <w:rPr>
                <w:rFonts w:eastAsiaTheme="minorHAnsi" w:cstheme="minorHAnsi"/>
                <w:sz w:val="24"/>
                <w:szCs w:val="24"/>
                <w:lang w:bidi="en-US"/>
              </w:rPr>
            </w:pPr>
            <w:r w:rsidRPr="00FA26F4">
              <w:rPr>
                <w:rFonts w:eastAsiaTheme="minorHAnsi" w:cstheme="minorHAnsi"/>
                <w:sz w:val="24"/>
                <w:szCs w:val="24"/>
                <w:lang w:bidi="en-US"/>
              </w:rPr>
              <w:t xml:space="preserve">Kuning </w:t>
            </w:r>
          </w:p>
          <w:p w:rsidR="00FB29D7" w:rsidRPr="00FA26F4" w:rsidRDefault="00FB29D7" w:rsidP="00FB29D7">
            <w:pPr>
              <w:tabs>
                <w:tab w:val="left" w:pos="0"/>
              </w:tabs>
              <w:spacing w:after="0" w:line="240" w:lineRule="auto"/>
              <w:contextualSpacing/>
              <w:jc w:val="center"/>
              <w:rPr>
                <w:rFonts w:eastAsiaTheme="minorHAnsi" w:cstheme="minorHAnsi"/>
                <w:sz w:val="24"/>
                <w:szCs w:val="24"/>
                <w:lang w:bidi="en-US"/>
              </w:rPr>
            </w:pPr>
            <w:r w:rsidRPr="00FA26F4">
              <w:rPr>
                <w:rFonts w:eastAsiaTheme="minorHAnsi" w:cstheme="minorHAnsi"/>
                <w:sz w:val="24"/>
                <w:szCs w:val="24"/>
                <w:lang w:bidi="en-US"/>
              </w:rPr>
              <w:t>khas minyak cengkeh</w:t>
            </w:r>
          </w:p>
        </w:tc>
      </w:tr>
      <w:tr w:rsidR="00FB29D7" w:rsidRPr="00FA26F4" w:rsidTr="00670D84">
        <w:trPr>
          <w:cantSplit/>
        </w:trPr>
        <w:tc>
          <w:tcPr>
            <w:tcW w:w="3794" w:type="dxa"/>
          </w:tcPr>
          <w:p w:rsidR="00FB29D7" w:rsidRPr="00FA26F4" w:rsidRDefault="00FB29D7" w:rsidP="00FB29D7">
            <w:pPr>
              <w:tabs>
                <w:tab w:val="left" w:pos="0"/>
                <w:tab w:val="center" w:pos="1789"/>
              </w:tabs>
              <w:spacing w:after="0" w:line="240" w:lineRule="auto"/>
              <w:contextualSpacing/>
              <w:jc w:val="both"/>
              <w:rPr>
                <w:rFonts w:eastAsiaTheme="minorHAnsi" w:cstheme="minorHAnsi"/>
                <w:sz w:val="24"/>
                <w:szCs w:val="24"/>
                <w:lang w:val="it-IT" w:bidi="en-US"/>
              </w:rPr>
            </w:pPr>
            <w:r w:rsidRPr="00FA26F4">
              <w:rPr>
                <w:rFonts w:eastAsiaTheme="minorHAnsi" w:cstheme="minorHAnsi"/>
                <w:sz w:val="24"/>
                <w:szCs w:val="24"/>
                <w:lang w:val="it-IT" w:bidi="en-US"/>
              </w:rPr>
              <w:t>Rendemen (%)</w:t>
            </w:r>
          </w:p>
        </w:tc>
        <w:tc>
          <w:tcPr>
            <w:tcW w:w="3118" w:type="dxa"/>
          </w:tcPr>
          <w:p w:rsidR="00FB29D7" w:rsidRPr="00FA26F4" w:rsidRDefault="00FB29D7" w:rsidP="00FB29D7">
            <w:pPr>
              <w:tabs>
                <w:tab w:val="left" w:pos="0"/>
              </w:tabs>
              <w:spacing w:after="0" w:line="240" w:lineRule="auto"/>
              <w:contextualSpacing/>
              <w:jc w:val="center"/>
              <w:rPr>
                <w:rFonts w:eastAsiaTheme="minorHAnsi" w:cstheme="minorHAnsi"/>
                <w:sz w:val="24"/>
                <w:szCs w:val="24"/>
                <w:lang w:bidi="en-US"/>
              </w:rPr>
            </w:pPr>
            <w:r w:rsidRPr="00FA26F4">
              <w:rPr>
                <w:rFonts w:eastAsiaTheme="minorHAnsi" w:cstheme="minorHAnsi"/>
                <w:sz w:val="24"/>
                <w:szCs w:val="24"/>
                <w:lang w:bidi="en-US"/>
              </w:rPr>
              <w:t>1,6</w:t>
            </w:r>
          </w:p>
        </w:tc>
      </w:tr>
      <w:tr w:rsidR="00FB29D7" w:rsidRPr="00FA26F4" w:rsidTr="00670D84">
        <w:trPr>
          <w:cantSplit/>
        </w:trPr>
        <w:tc>
          <w:tcPr>
            <w:tcW w:w="3794" w:type="dxa"/>
          </w:tcPr>
          <w:p w:rsidR="00FB29D7" w:rsidRPr="00FA26F4" w:rsidRDefault="00FB29D7" w:rsidP="00FB29D7">
            <w:pPr>
              <w:tabs>
                <w:tab w:val="left" w:pos="0"/>
              </w:tabs>
              <w:spacing w:after="0" w:line="240" w:lineRule="auto"/>
              <w:contextualSpacing/>
              <w:jc w:val="both"/>
              <w:rPr>
                <w:rFonts w:eastAsiaTheme="minorHAnsi" w:cstheme="minorHAnsi"/>
                <w:sz w:val="24"/>
                <w:szCs w:val="24"/>
                <w:lang w:val="it-IT" w:bidi="en-US"/>
              </w:rPr>
            </w:pPr>
            <w:r w:rsidRPr="00FA26F4">
              <w:rPr>
                <w:rFonts w:eastAsiaTheme="minorHAnsi" w:cstheme="minorHAnsi"/>
                <w:sz w:val="24"/>
                <w:szCs w:val="24"/>
                <w:lang w:val="it-IT" w:bidi="en-US"/>
              </w:rPr>
              <w:t xml:space="preserve">Indeks Bias </w:t>
            </w:r>
          </w:p>
        </w:tc>
        <w:tc>
          <w:tcPr>
            <w:tcW w:w="3118" w:type="dxa"/>
          </w:tcPr>
          <w:p w:rsidR="00FB29D7" w:rsidRPr="00FA26F4" w:rsidRDefault="00FB29D7" w:rsidP="00FB29D7">
            <w:pPr>
              <w:tabs>
                <w:tab w:val="left" w:pos="0"/>
              </w:tabs>
              <w:spacing w:after="0" w:line="240" w:lineRule="auto"/>
              <w:contextualSpacing/>
              <w:jc w:val="center"/>
              <w:rPr>
                <w:rFonts w:eastAsiaTheme="minorHAnsi" w:cstheme="minorHAnsi"/>
                <w:sz w:val="24"/>
                <w:szCs w:val="24"/>
                <w:lang w:bidi="en-US"/>
              </w:rPr>
            </w:pPr>
            <w:r w:rsidRPr="00FA26F4">
              <w:rPr>
                <w:rFonts w:eastAsiaTheme="minorHAnsi" w:cstheme="minorHAnsi"/>
                <w:sz w:val="24"/>
                <w:szCs w:val="24"/>
                <w:lang w:bidi="en-US"/>
              </w:rPr>
              <w:t>1,525</w:t>
            </w:r>
          </w:p>
        </w:tc>
      </w:tr>
      <w:tr w:rsidR="00FB29D7" w:rsidRPr="00FA26F4" w:rsidTr="00670D84">
        <w:trPr>
          <w:cantSplit/>
        </w:trPr>
        <w:tc>
          <w:tcPr>
            <w:tcW w:w="3794" w:type="dxa"/>
          </w:tcPr>
          <w:p w:rsidR="00FB29D7" w:rsidRPr="00FA26F4" w:rsidRDefault="00FB29D7" w:rsidP="00FB29D7">
            <w:pPr>
              <w:tabs>
                <w:tab w:val="left" w:pos="0"/>
              </w:tabs>
              <w:spacing w:after="0" w:line="240" w:lineRule="auto"/>
              <w:contextualSpacing/>
              <w:jc w:val="both"/>
              <w:rPr>
                <w:rFonts w:eastAsiaTheme="minorHAnsi" w:cstheme="minorHAnsi"/>
                <w:sz w:val="24"/>
                <w:szCs w:val="24"/>
                <w:lang w:val="it-IT" w:bidi="en-US"/>
              </w:rPr>
            </w:pPr>
            <w:r w:rsidRPr="00FA26F4">
              <w:rPr>
                <w:rFonts w:eastAsiaTheme="minorHAnsi" w:cstheme="minorHAnsi"/>
                <w:sz w:val="24"/>
                <w:szCs w:val="24"/>
                <w:lang w:val="it-IT" w:bidi="en-US"/>
              </w:rPr>
              <w:t xml:space="preserve">Bobot Jenis </w:t>
            </w:r>
          </w:p>
        </w:tc>
        <w:tc>
          <w:tcPr>
            <w:tcW w:w="3118" w:type="dxa"/>
          </w:tcPr>
          <w:p w:rsidR="00FB29D7" w:rsidRPr="00FA26F4" w:rsidRDefault="00FB29D7" w:rsidP="00FB29D7">
            <w:pPr>
              <w:tabs>
                <w:tab w:val="left" w:pos="0"/>
              </w:tabs>
              <w:spacing w:after="0" w:line="240" w:lineRule="auto"/>
              <w:contextualSpacing/>
              <w:jc w:val="center"/>
              <w:rPr>
                <w:rFonts w:eastAsiaTheme="minorHAnsi" w:cstheme="minorHAnsi"/>
                <w:sz w:val="24"/>
                <w:szCs w:val="24"/>
                <w:lang w:bidi="en-US"/>
              </w:rPr>
            </w:pPr>
            <w:r w:rsidRPr="00FA26F4">
              <w:rPr>
                <w:rFonts w:eastAsiaTheme="minorHAnsi" w:cstheme="minorHAnsi"/>
                <w:sz w:val="24"/>
                <w:szCs w:val="24"/>
                <w:lang w:bidi="en-US"/>
              </w:rPr>
              <w:t>1,02</w:t>
            </w:r>
          </w:p>
        </w:tc>
      </w:tr>
      <w:tr w:rsidR="00FB29D7" w:rsidRPr="00FA26F4" w:rsidTr="00670D84">
        <w:trPr>
          <w:cantSplit/>
        </w:trPr>
        <w:tc>
          <w:tcPr>
            <w:tcW w:w="3794" w:type="dxa"/>
            <w:tcBorders>
              <w:bottom w:val="single" w:sz="4" w:space="0" w:color="auto"/>
            </w:tcBorders>
          </w:tcPr>
          <w:p w:rsidR="00FB29D7" w:rsidRPr="00FA26F4" w:rsidRDefault="00FB29D7" w:rsidP="00FB29D7">
            <w:pPr>
              <w:tabs>
                <w:tab w:val="left" w:pos="0"/>
              </w:tabs>
              <w:spacing w:after="0" w:line="240" w:lineRule="auto"/>
              <w:contextualSpacing/>
              <w:jc w:val="both"/>
              <w:rPr>
                <w:rFonts w:eastAsiaTheme="minorHAnsi" w:cstheme="minorHAnsi"/>
                <w:lang w:val="it-IT" w:bidi="en-US"/>
              </w:rPr>
            </w:pPr>
          </w:p>
        </w:tc>
        <w:tc>
          <w:tcPr>
            <w:tcW w:w="3118" w:type="dxa"/>
            <w:tcBorders>
              <w:bottom w:val="single" w:sz="4" w:space="0" w:color="auto"/>
            </w:tcBorders>
          </w:tcPr>
          <w:p w:rsidR="00FB29D7" w:rsidRPr="00FA26F4" w:rsidRDefault="00FB29D7" w:rsidP="00FB29D7">
            <w:pPr>
              <w:tabs>
                <w:tab w:val="left" w:pos="0"/>
              </w:tabs>
              <w:spacing w:after="0" w:line="240" w:lineRule="auto"/>
              <w:contextualSpacing/>
              <w:jc w:val="both"/>
              <w:rPr>
                <w:rFonts w:eastAsiaTheme="minorHAnsi" w:cstheme="minorHAnsi"/>
                <w:lang w:bidi="en-US"/>
              </w:rPr>
            </w:pPr>
          </w:p>
        </w:tc>
      </w:tr>
    </w:tbl>
    <w:p w:rsidR="00721CBE" w:rsidRDefault="00721CBE" w:rsidP="00D203A1">
      <w:pPr>
        <w:spacing w:after="0" w:line="360" w:lineRule="auto"/>
        <w:ind w:left="567" w:hanging="567"/>
        <w:jc w:val="both"/>
        <w:rPr>
          <w:rFonts w:cstheme="minorHAnsi"/>
          <w:sz w:val="24"/>
          <w:szCs w:val="24"/>
        </w:rPr>
      </w:pPr>
    </w:p>
    <w:p w:rsidR="00FB29D7" w:rsidRPr="00FB29D7" w:rsidRDefault="00FB29D7" w:rsidP="00FB29D7">
      <w:pPr>
        <w:spacing w:after="0" w:line="360" w:lineRule="auto"/>
        <w:ind w:left="567" w:hanging="567"/>
        <w:jc w:val="center"/>
        <w:rPr>
          <w:rFonts w:cstheme="minorHAnsi"/>
          <w:b/>
        </w:rPr>
      </w:pPr>
      <w:proofErr w:type="gramStart"/>
      <w:r w:rsidRPr="00FB29D7">
        <w:rPr>
          <w:rFonts w:cstheme="minorHAnsi"/>
          <w:b/>
        </w:rPr>
        <w:lastRenderedPageBreak/>
        <w:t>Tabel 3.</w:t>
      </w:r>
      <w:proofErr w:type="gramEnd"/>
      <w:r w:rsidRPr="00FB29D7">
        <w:rPr>
          <w:rFonts w:cstheme="minorHAnsi"/>
          <w:b/>
        </w:rPr>
        <w:t xml:space="preserve"> Hasil Pemeriksaan Sifat Fisik Gel</w:t>
      </w:r>
    </w:p>
    <w:tbl>
      <w:tblPr>
        <w:tblW w:w="9293" w:type="dxa"/>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0"/>
        <w:gridCol w:w="856"/>
        <w:gridCol w:w="1034"/>
        <w:gridCol w:w="1080"/>
        <w:gridCol w:w="990"/>
        <w:gridCol w:w="1057"/>
        <w:gridCol w:w="990"/>
        <w:gridCol w:w="1396"/>
      </w:tblGrid>
      <w:tr w:rsidR="00FB29D7" w:rsidRPr="00FB29D7" w:rsidTr="00670D84">
        <w:tc>
          <w:tcPr>
            <w:tcW w:w="2746" w:type="dxa"/>
            <w:gridSpan w:val="2"/>
            <w:tcBorders>
              <w:top w:val="single" w:sz="4" w:space="0" w:color="auto"/>
              <w:left w:val="nil"/>
              <w:bottom w:val="nil"/>
              <w:right w:val="nil"/>
            </w:tcBorders>
          </w:tcPr>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center"/>
              <w:rPr>
                <w:rFonts w:ascii="Times New Roman" w:eastAsia="Times New Roman" w:hAnsi="Times New Roman" w:cs="Times New Roman"/>
                <w:sz w:val="20"/>
                <w:szCs w:val="20"/>
                <w:lang w:val="id-ID"/>
              </w:rPr>
            </w:pPr>
            <w:r w:rsidRPr="00FB29D7">
              <w:rPr>
                <w:rFonts w:ascii="Times New Roman" w:eastAsia="Times New Roman" w:hAnsi="Times New Roman" w:cs="Times New Roman"/>
                <w:sz w:val="20"/>
                <w:szCs w:val="20"/>
                <w:lang w:val="id-ID"/>
              </w:rPr>
              <w:t>Parameter</w:t>
            </w:r>
          </w:p>
        </w:tc>
        <w:tc>
          <w:tcPr>
            <w:tcW w:w="1034" w:type="dxa"/>
            <w:tcBorders>
              <w:top w:val="single" w:sz="4" w:space="0" w:color="auto"/>
              <w:left w:val="nil"/>
              <w:bottom w:val="single" w:sz="4" w:space="0" w:color="auto"/>
              <w:right w:val="nil"/>
            </w:tcBorders>
          </w:tcPr>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center"/>
              <w:rPr>
                <w:rFonts w:ascii="Times New Roman" w:eastAsia="Times New Roman" w:hAnsi="Times New Roman" w:cs="Times New Roman"/>
                <w:sz w:val="20"/>
                <w:szCs w:val="20"/>
              </w:rPr>
            </w:pPr>
            <w:r w:rsidRPr="00FB29D7">
              <w:rPr>
                <w:rFonts w:ascii="Times New Roman" w:eastAsia="Times New Roman" w:hAnsi="Times New Roman" w:cs="Times New Roman"/>
                <w:sz w:val="20"/>
                <w:szCs w:val="20"/>
                <w:lang w:val="id-ID"/>
              </w:rPr>
              <w:t>F</w:t>
            </w:r>
            <w:r w:rsidRPr="00FB29D7">
              <w:rPr>
                <w:rFonts w:ascii="Times New Roman" w:eastAsia="Times New Roman" w:hAnsi="Times New Roman" w:cs="Times New Roman"/>
                <w:sz w:val="20"/>
                <w:szCs w:val="20"/>
              </w:rPr>
              <w:t>I</w:t>
            </w:r>
          </w:p>
        </w:tc>
        <w:tc>
          <w:tcPr>
            <w:tcW w:w="1080" w:type="dxa"/>
            <w:tcBorders>
              <w:top w:val="single" w:sz="4" w:space="0" w:color="auto"/>
              <w:left w:val="nil"/>
              <w:bottom w:val="single" w:sz="4" w:space="0" w:color="auto"/>
              <w:right w:val="nil"/>
            </w:tcBorders>
          </w:tcPr>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center"/>
              <w:rPr>
                <w:rFonts w:ascii="Times New Roman" w:eastAsia="Times New Roman" w:hAnsi="Times New Roman" w:cs="Times New Roman"/>
                <w:sz w:val="20"/>
                <w:szCs w:val="20"/>
              </w:rPr>
            </w:pPr>
            <w:r w:rsidRPr="00FB29D7">
              <w:rPr>
                <w:rFonts w:ascii="Times New Roman" w:eastAsia="Times New Roman" w:hAnsi="Times New Roman" w:cs="Times New Roman"/>
                <w:sz w:val="20"/>
                <w:szCs w:val="20"/>
                <w:lang w:val="id-ID"/>
              </w:rPr>
              <w:t>F</w:t>
            </w:r>
            <w:r w:rsidRPr="00FB29D7">
              <w:rPr>
                <w:rFonts w:ascii="Times New Roman" w:eastAsia="Times New Roman" w:hAnsi="Times New Roman" w:cs="Times New Roman"/>
                <w:sz w:val="20"/>
                <w:szCs w:val="20"/>
              </w:rPr>
              <w:t>II</w:t>
            </w:r>
          </w:p>
        </w:tc>
        <w:tc>
          <w:tcPr>
            <w:tcW w:w="990" w:type="dxa"/>
            <w:tcBorders>
              <w:top w:val="single" w:sz="4" w:space="0" w:color="auto"/>
              <w:left w:val="nil"/>
              <w:bottom w:val="single" w:sz="4" w:space="0" w:color="auto"/>
              <w:right w:val="nil"/>
            </w:tcBorders>
          </w:tcPr>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center"/>
              <w:rPr>
                <w:rFonts w:ascii="Times New Roman" w:eastAsia="Times New Roman" w:hAnsi="Times New Roman" w:cs="Times New Roman"/>
                <w:sz w:val="20"/>
                <w:szCs w:val="20"/>
              </w:rPr>
            </w:pPr>
            <w:r w:rsidRPr="00FB29D7">
              <w:rPr>
                <w:rFonts w:ascii="Times New Roman" w:eastAsia="Times New Roman" w:hAnsi="Times New Roman" w:cs="Times New Roman"/>
                <w:sz w:val="20"/>
                <w:szCs w:val="20"/>
                <w:lang w:val="id-ID"/>
              </w:rPr>
              <w:t>F</w:t>
            </w:r>
            <w:r w:rsidRPr="00FB29D7">
              <w:rPr>
                <w:rFonts w:ascii="Times New Roman" w:eastAsia="Times New Roman" w:hAnsi="Times New Roman" w:cs="Times New Roman"/>
                <w:sz w:val="20"/>
                <w:szCs w:val="20"/>
              </w:rPr>
              <w:t>III</w:t>
            </w:r>
          </w:p>
        </w:tc>
        <w:tc>
          <w:tcPr>
            <w:tcW w:w="1057" w:type="dxa"/>
            <w:tcBorders>
              <w:top w:val="single" w:sz="4" w:space="0" w:color="auto"/>
              <w:left w:val="nil"/>
              <w:bottom w:val="single" w:sz="4" w:space="0" w:color="auto"/>
              <w:right w:val="nil"/>
            </w:tcBorders>
          </w:tcPr>
          <w:p w:rsidR="00FB29D7" w:rsidRPr="00FB29D7" w:rsidRDefault="00FB29D7" w:rsidP="00FB29D7">
            <w:pPr>
              <w:tabs>
                <w:tab w:val="left" w:pos="0"/>
                <w:tab w:val="left" w:pos="106"/>
                <w:tab w:val="center" w:pos="590"/>
                <w:tab w:val="left" w:pos="900"/>
                <w:tab w:val="left" w:pos="990"/>
                <w:tab w:val="left" w:pos="1170"/>
              </w:tabs>
              <w:autoSpaceDE w:val="0"/>
              <w:autoSpaceDN w:val="0"/>
              <w:adjustRightInd w:val="0"/>
              <w:spacing w:after="0" w:line="240" w:lineRule="auto"/>
              <w:jc w:val="both"/>
              <w:rPr>
                <w:rFonts w:ascii="Times New Roman" w:eastAsia="Times New Roman" w:hAnsi="Times New Roman" w:cs="Times New Roman"/>
                <w:sz w:val="20"/>
                <w:szCs w:val="20"/>
              </w:rPr>
            </w:pPr>
            <w:r w:rsidRPr="00FB29D7">
              <w:rPr>
                <w:rFonts w:ascii="Times New Roman" w:eastAsia="Times New Roman" w:hAnsi="Times New Roman" w:cs="Times New Roman"/>
                <w:sz w:val="20"/>
                <w:szCs w:val="20"/>
              </w:rPr>
              <w:tab/>
            </w:r>
            <w:r w:rsidRPr="00FB29D7">
              <w:rPr>
                <w:rFonts w:ascii="Times New Roman" w:eastAsia="Times New Roman" w:hAnsi="Times New Roman" w:cs="Times New Roman"/>
                <w:sz w:val="20"/>
                <w:szCs w:val="20"/>
              </w:rPr>
              <w:tab/>
              <w:t>FIV</w:t>
            </w:r>
          </w:p>
        </w:tc>
        <w:tc>
          <w:tcPr>
            <w:tcW w:w="990" w:type="dxa"/>
            <w:tcBorders>
              <w:top w:val="single" w:sz="4" w:space="0" w:color="auto"/>
              <w:left w:val="nil"/>
              <w:bottom w:val="single" w:sz="4" w:space="0" w:color="auto"/>
              <w:right w:val="nil"/>
            </w:tcBorders>
          </w:tcPr>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center"/>
              <w:rPr>
                <w:rFonts w:ascii="Times New Roman" w:eastAsia="Times New Roman" w:hAnsi="Times New Roman" w:cs="Times New Roman"/>
                <w:sz w:val="20"/>
                <w:szCs w:val="20"/>
              </w:rPr>
            </w:pPr>
            <w:r w:rsidRPr="00FB29D7">
              <w:rPr>
                <w:rFonts w:ascii="Times New Roman" w:eastAsia="Times New Roman" w:hAnsi="Times New Roman" w:cs="Times New Roman"/>
                <w:sz w:val="20"/>
                <w:szCs w:val="20"/>
                <w:lang w:val="id-ID"/>
              </w:rPr>
              <w:t>F</w:t>
            </w:r>
            <w:r w:rsidRPr="00FB29D7">
              <w:rPr>
                <w:rFonts w:ascii="Times New Roman" w:eastAsia="Times New Roman" w:hAnsi="Times New Roman" w:cs="Times New Roman"/>
                <w:sz w:val="20"/>
                <w:szCs w:val="20"/>
              </w:rPr>
              <w:t>V</w:t>
            </w:r>
          </w:p>
        </w:tc>
        <w:tc>
          <w:tcPr>
            <w:tcW w:w="1396" w:type="dxa"/>
            <w:tcBorders>
              <w:top w:val="single" w:sz="4" w:space="0" w:color="auto"/>
              <w:left w:val="nil"/>
              <w:bottom w:val="single" w:sz="4" w:space="0" w:color="auto"/>
              <w:right w:val="nil"/>
            </w:tcBorders>
          </w:tcPr>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center"/>
              <w:rPr>
                <w:rFonts w:ascii="Times New Roman" w:eastAsia="Times New Roman" w:hAnsi="Times New Roman" w:cs="Times New Roman"/>
                <w:sz w:val="20"/>
                <w:szCs w:val="20"/>
              </w:rPr>
            </w:pPr>
            <w:r w:rsidRPr="00FB29D7">
              <w:rPr>
                <w:rFonts w:ascii="Times New Roman" w:eastAsia="Times New Roman" w:hAnsi="Times New Roman" w:cs="Times New Roman"/>
                <w:sz w:val="20"/>
                <w:szCs w:val="20"/>
              </w:rPr>
              <w:t>FVI</w:t>
            </w:r>
          </w:p>
        </w:tc>
      </w:tr>
      <w:tr w:rsidR="00FB29D7" w:rsidRPr="00FB29D7" w:rsidTr="00670D84">
        <w:tc>
          <w:tcPr>
            <w:tcW w:w="1890" w:type="dxa"/>
            <w:tcBorders>
              <w:top w:val="single" w:sz="4" w:space="0" w:color="auto"/>
              <w:left w:val="nil"/>
              <w:bottom w:val="nil"/>
              <w:right w:val="nil"/>
            </w:tcBorders>
          </w:tcPr>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center"/>
              <w:rPr>
                <w:rFonts w:ascii="Times New Roman" w:eastAsia="Times New Roman" w:hAnsi="Times New Roman" w:cs="Times New Roman"/>
                <w:sz w:val="20"/>
                <w:szCs w:val="20"/>
                <w:lang w:val="id-ID"/>
              </w:rPr>
            </w:pPr>
            <w:r w:rsidRPr="00FB29D7">
              <w:rPr>
                <w:rFonts w:ascii="Times New Roman" w:eastAsia="Times New Roman" w:hAnsi="Times New Roman" w:cs="Times New Roman"/>
                <w:sz w:val="20"/>
                <w:szCs w:val="20"/>
                <w:lang w:val="id-ID"/>
              </w:rPr>
              <w:t>Organoleptis</w:t>
            </w:r>
          </w:p>
        </w:tc>
        <w:tc>
          <w:tcPr>
            <w:tcW w:w="856" w:type="dxa"/>
            <w:tcBorders>
              <w:top w:val="single" w:sz="4" w:space="0" w:color="auto"/>
              <w:left w:val="nil"/>
              <w:bottom w:val="nil"/>
              <w:right w:val="nil"/>
            </w:tcBorders>
          </w:tcPr>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center"/>
              <w:rPr>
                <w:rFonts w:ascii="Times New Roman" w:eastAsia="Times New Roman" w:hAnsi="Times New Roman" w:cs="Times New Roman"/>
                <w:sz w:val="20"/>
                <w:szCs w:val="20"/>
              </w:rPr>
            </w:pPr>
            <w:r w:rsidRPr="00FB29D7">
              <w:rPr>
                <w:rFonts w:ascii="Times New Roman" w:eastAsia="Times New Roman" w:hAnsi="Times New Roman" w:cs="Times New Roman"/>
                <w:sz w:val="20"/>
                <w:szCs w:val="20"/>
              </w:rPr>
              <w:t>Warna</w:t>
            </w:r>
          </w:p>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center"/>
              <w:rPr>
                <w:rFonts w:ascii="Times New Roman" w:eastAsia="Times New Roman" w:hAnsi="Times New Roman" w:cs="Times New Roman"/>
                <w:sz w:val="20"/>
                <w:szCs w:val="20"/>
              </w:rPr>
            </w:pPr>
          </w:p>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center"/>
              <w:rPr>
                <w:rFonts w:ascii="Times New Roman" w:eastAsia="Times New Roman" w:hAnsi="Times New Roman" w:cs="Times New Roman"/>
                <w:sz w:val="20"/>
                <w:szCs w:val="20"/>
              </w:rPr>
            </w:pPr>
            <w:r w:rsidRPr="00FB29D7">
              <w:rPr>
                <w:rFonts w:ascii="Times New Roman" w:eastAsia="Times New Roman" w:hAnsi="Times New Roman" w:cs="Times New Roman"/>
                <w:sz w:val="20"/>
                <w:szCs w:val="20"/>
              </w:rPr>
              <w:t>Aroma</w:t>
            </w:r>
          </w:p>
        </w:tc>
        <w:tc>
          <w:tcPr>
            <w:tcW w:w="1034" w:type="dxa"/>
            <w:tcBorders>
              <w:top w:val="single" w:sz="4" w:space="0" w:color="auto"/>
              <w:left w:val="nil"/>
              <w:bottom w:val="nil"/>
              <w:right w:val="nil"/>
            </w:tcBorders>
          </w:tcPr>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both"/>
              <w:rPr>
                <w:rFonts w:ascii="Times New Roman" w:eastAsia="Times New Roman" w:hAnsi="Times New Roman" w:cs="Times New Roman"/>
                <w:sz w:val="20"/>
                <w:szCs w:val="20"/>
              </w:rPr>
            </w:pPr>
            <w:r w:rsidRPr="00FB29D7">
              <w:rPr>
                <w:rFonts w:ascii="Times New Roman" w:eastAsia="Times New Roman" w:hAnsi="Times New Roman" w:cs="Times New Roman"/>
                <w:sz w:val="20"/>
                <w:szCs w:val="20"/>
              </w:rPr>
              <w:t>Jernih</w:t>
            </w:r>
          </w:p>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both"/>
              <w:rPr>
                <w:rFonts w:ascii="Times New Roman" w:eastAsia="Times New Roman" w:hAnsi="Times New Roman" w:cs="Times New Roman"/>
                <w:sz w:val="20"/>
                <w:szCs w:val="20"/>
              </w:rPr>
            </w:pPr>
          </w:p>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both"/>
              <w:rPr>
                <w:rFonts w:ascii="Times New Roman" w:eastAsia="Times New Roman" w:hAnsi="Times New Roman" w:cs="Times New Roman"/>
                <w:sz w:val="20"/>
                <w:szCs w:val="20"/>
                <w:lang w:val="id-ID"/>
              </w:rPr>
            </w:pPr>
            <w:r w:rsidRPr="00FB29D7">
              <w:rPr>
                <w:rFonts w:ascii="Times New Roman" w:eastAsia="Times New Roman" w:hAnsi="Times New Roman" w:cs="Times New Roman"/>
                <w:sz w:val="20"/>
                <w:szCs w:val="20"/>
                <w:lang w:val="id-ID"/>
              </w:rPr>
              <w:t>aroma cengkeh</w:t>
            </w:r>
          </w:p>
        </w:tc>
        <w:tc>
          <w:tcPr>
            <w:tcW w:w="1080" w:type="dxa"/>
            <w:tcBorders>
              <w:top w:val="single" w:sz="4" w:space="0" w:color="auto"/>
              <w:left w:val="nil"/>
              <w:bottom w:val="nil"/>
              <w:right w:val="nil"/>
            </w:tcBorders>
          </w:tcPr>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both"/>
              <w:rPr>
                <w:rFonts w:ascii="Times New Roman" w:eastAsia="Times New Roman" w:hAnsi="Times New Roman" w:cs="Times New Roman"/>
                <w:sz w:val="20"/>
                <w:szCs w:val="20"/>
              </w:rPr>
            </w:pPr>
            <w:r w:rsidRPr="00FB29D7">
              <w:rPr>
                <w:rFonts w:ascii="Times New Roman" w:eastAsia="Times New Roman" w:hAnsi="Times New Roman" w:cs="Times New Roman"/>
                <w:sz w:val="20"/>
                <w:szCs w:val="20"/>
                <w:lang w:val="id-ID"/>
              </w:rPr>
              <w:t xml:space="preserve">Putih </w:t>
            </w:r>
          </w:p>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both"/>
              <w:rPr>
                <w:rFonts w:ascii="Times New Roman" w:eastAsia="Times New Roman" w:hAnsi="Times New Roman" w:cs="Times New Roman"/>
                <w:sz w:val="20"/>
                <w:szCs w:val="20"/>
              </w:rPr>
            </w:pPr>
            <w:r w:rsidRPr="00FB29D7">
              <w:rPr>
                <w:rFonts w:ascii="Times New Roman" w:eastAsia="Times New Roman" w:hAnsi="Times New Roman" w:cs="Times New Roman"/>
                <w:sz w:val="20"/>
                <w:szCs w:val="20"/>
                <w:lang w:val="id-ID"/>
              </w:rPr>
              <w:t>bersih,</w:t>
            </w:r>
          </w:p>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both"/>
              <w:rPr>
                <w:rFonts w:ascii="Times New Roman" w:eastAsia="Times New Roman" w:hAnsi="Times New Roman" w:cs="Times New Roman"/>
                <w:sz w:val="20"/>
                <w:szCs w:val="20"/>
                <w:lang w:val="id-ID"/>
              </w:rPr>
            </w:pPr>
            <w:r w:rsidRPr="00FB29D7">
              <w:rPr>
                <w:rFonts w:ascii="Times New Roman" w:eastAsia="Times New Roman" w:hAnsi="Times New Roman" w:cs="Times New Roman"/>
                <w:sz w:val="20"/>
                <w:szCs w:val="20"/>
                <w:lang w:val="id-ID"/>
              </w:rPr>
              <w:t xml:space="preserve"> aroma cengkeh</w:t>
            </w:r>
          </w:p>
        </w:tc>
        <w:tc>
          <w:tcPr>
            <w:tcW w:w="990" w:type="dxa"/>
            <w:tcBorders>
              <w:top w:val="single" w:sz="4" w:space="0" w:color="auto"/>
              <w:left w:val="nil"/>
              <w:bottom w:val="nil"/>
              <w:right w:val="nil"/>
            </w:tcBorders>
          </w:tcPr>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both"/>
              <w:rPr>
                <w:rFonts w:ascii="Times New Roman" w:eastAsia="Times New Roman" w:hAnsi="Times New Roman" w:cs="Times New Roman"/>
                <w:sz w:val="20"/>
                <w:szCs w:val="20"/>
              </w:rPr>
            </w:pPr>
            <w:r w:rsidRPr="00FB29D7">
              <w:rPr>
                <w:rFonts w:ascii="Times New Roman" w:eastAsia="Times New Roman" w:hAnsi="Times New Roman" w:cs="Times New Roman"/>
                <w:sz w:val="20"/>
                <w:szCs w:val="20"/>
                <w:lang w:val="id-ID"/>
              </w:rPr>
              <w:t xml:space="preserve">Putih </w:t>
            </w:r>
          </w:p>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both"/>
              <w:rPr>
                <w:rFonts w:ascii="Times New Roman" w:eastAsia="Times New Roman" w:hAnsi="Times New Roman" w:cs="Times New Roman"/>
                <w:sz w:val="20"/>
                <w:szCs w:val="20"/>
              </w:rPr>
            </w:pPr>
            <w:r w:rsidRPr="00FB29D7">
              <w:rPr>
                <w:rFonts w:ascii="Times New Roman" w:eastAsia="Times New Roman" w:hAnsi="Times New Roman" w:cs="Times New Roman"/>
                <w:sz w:val="20"/>
                <w:szCs w:val="20"/>
                <w:lang w:val="id-ID"/>
              </w:rPr>
              <w:t xml:space="preserve">bersih, </w:t>
            </w:r>
          </w:p>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both"/>
              <w:rPr>
                <w:rFonts w:ascii="Times New Roman" w:eastAsia="Times New Roman" w:hAnsi="Times New Roman" w:cs="Times New Roman"/>
                <w:sz w:val="20"/>
                <w:szCs w:val="20"/>
                <w:lang w:val="id-ID"/>
              </w:rPr>
            </w:pPr>
            <w:r w:rsidRPr="00FB29D7">
              <w:rPr>
                <w:rFonts w:ascii="Times New Roman" w:eastAsia="Times New Roman" w:hAnsi="Times New Roman" w:cs="Times New Roman"/>
                <w:sz w:val="20"/>
                <w:szCs w:val="20"/>
                <w:lang w:val="id-ID"/>
              </w:rPr>
              <w:t>aroma cengkeh</w:t>
            </w:r>
          </w:p>
        </w:tc>
        <w:tc>
          <w:tcPr>
            <w:tcW w:w="1057" w:type="dxa"/>
            <w:tcBorders>
              <w:top w:val="single" w:sz="4" w:space="0" w:color="auto"/>
              <w:left w:val="nil"/>
              <w:bottom w:val="nil"/>
              <w:right w:val="nil"/>
            </w:tcBorders>
          </w:tcPr>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both"/>
              <w:rPr>
                <w:rFonts w:ascii="Times New Roman" w:eastAsia="Times New Roman" w:hAnsi="Times New Roman" w:cs="Times New Roman"/>
                <w:sz w:val="20"/>
                <w:szCs w:val="20"/>
              </w:rPr>
            </w:pPr>
            <w:r w:rsidRPr="00FB29D7">
              <w:rPr>
                <w:rFonts w:ascii="Times New Roman" w:eastAsia="Times New Roman" w:hAnsi="Times New Roman" w:cs="Times New Roman"/>
                <w:sz w:val="20"/>
                <w:szCs w:val="20"/>
              </w:rPr>
              <w:t xml:space="preserve">      Putih</w:t>
            </w:r>
          </w:p>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both"/>
              <w:rPr>
                <w:rFonts w:ascii="Times New Roman" w:eastAsia="Times New Roman" w:hAnsi="Times New Roman" w:cs="Times New Roman"/>
                <w:sz w:val="20"/>
                <w:szCs w:val="20"/>
              </w:rPr>
            </w:pPr>
          </w:p>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both"/>
              <w:rPr>
                <w:rFonts w:ascii="Times New Roman" w:eastAsia="Times New Roman" w:hAnsi="Times New Roman" w:cs="Times New Roman"/>
                <w:sz w:val="20"/>
                <w:szCs w:val="20"/>
              </w:rPr>
            </w:pPr>
            <w:r w:rsidRPr="00FB29D7">
              <w:rPr>
                <w:rFonts w:ascii="Times New Roman" w:eastAsia="Times New Roman" w:hAnsi="Times New Roman" w:cs="Times New Roman"/>
                <w:sz w:val="20"/>
                <w:szCs w:val="20"/>
              </w:rPr>
              <w:t xml:space="preserve">    aroma </w:t>
            </w:r>
          </w:p>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both"/>
              <w:rPr>
                <w:rFonts w:ascii="Times New Roman" w:eastAsia="Times New Roman" w:hAnsi="Times New Roman" w:cs="Times New Roman"/>
                <w:sz w:val="20"/>
                <w:szCs w:val="20"/>
              </w:rPr>
            </w:pPr>
            <w:r w:rsidRPr="00FB29D7">
              <w:rPr>
                <w:rFonts w:ascii="Times New Roman" w:eastAsia="Times New Roman" w:hAnsi="Times New Roman" w:cs="Times New Roman"/>
                <w:sz w:val="20"/>
                <w:szCs w:val="20"/>
              </w:rPr>
              <w:t xml:space="preserve">   cengkeh</w:t>
            </w:r>
          </w:p>
        </w:tc>
        <w:tc>
          <w:tcPr>
            <w:tcW w:w="990" w:type="dxa"/>
            <w:tcBorders>
              <w:top w:val="single" w:sz="4" w:space="0" w:color="auto"/>
              <w:left w:val="nil"/>
              <w:bottom w:val="nil"/>
              <w:right w:val="nil"/>
            </w:tcBorders>
          </w:tcPr>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both"/>
              <w:rPr>
                <w:rFonts w:ascii="Times New Roman" w:eastAsia="Times New Roman" w:hAnsi="Times New Roman" w:cs="Times New Roman"/>
                <w:sz w:val="20"/>
                <w:szCs w:val="20"/>
              </w:rPr>
            </w:pPr>
            <w:r w:rsidRPr="00FB29D7">
              <w:rPr>
                <w:rFonts w:ascii="Times New Roman" w:eastAsia="Times New Roman" w:hAnsi="Times New Roman" w:cs="Times New Roman"/>
                <w:sz w:val="20"/>
                <w:szCs w:val="20"/>
                <w:lang w:val="id-ID"/>
              </w:rPr>
              <w:t xml:space="preserve">Putih </w:t>
            </w:r>
          </w:p>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both"/>
              <w:rPr>
                <w:rFonts w:ascii="Times New Roman" w:eastAsia="Times New Roman" w:hAnsi="Times New Roman" w:cs="Times New Roman"/>
                <w:sz w:val="20"/>
                <w:szCs w:val="20"/>
              </w:rPr>
            </w:pPr>
            <w:r w:rsidRPr="00FB29D7">
              <w:rPr>
                <w:rFonts w:ascii="Times New Roman" w:eastAsia="Times New Roman" w:hAnsi="Times New Roman" w:cs="Times New Roman"/>
                <w:sz w:val="20"/>
                <w:szCs w:val="20"/>
                <w:lang w:val="id-ID"/>
              </w:rPr>
              <w:t>bersih,</w:t>
            </w:r>
          </w:p>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both"/>
              <w:rPr>
                <w:rFonts w:ascii="Times New Roman" w:eastAsia="Times New Roman" w:hAnsi="Times New Roman" w:cs="Times New Roman"/>
                <w:sz w:val="20"/>
                <w:szCs w:val="20"/>
                <w:lang w:val="id-ID"/>
              </w:rPr>
            </w:pPr>
            <w:r w:rsidRPr="00FB29D7">
              <w:rPr>
                <w:rFonts w:ascii="Times New Roman" w:eastAsia="Times New Roman" w:hAnsi="Times New Roman" w:cs="Times New Roman"/>
                <w:sz w:val="20"/>
                <w:szCs w:val="20"/>
                <w:lang w:val="id-ID"/>
              </w:rPr>
              <w:t xml:space="preserve"> aroma cengkeh</w:t>
            </w:r>
          </w:p>
        </w:tc>
        <w:tc>
          <w:tcPr>
            <w:tcW w:w="1396" w:type="dxa"/>
            <w:tcBorders>
              <w:top w:val="single" w:sz="4" w:space="0" w:color="auto"/>
              <w:left w:val="nil"/>
              <w:bottom w:val="nil"/>
              <w:right w:val="nil"/>
            </w:tcBorders>
          </w:tcPr>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both"/>
              <w:rPr>
                <w:rFonts w:ascii="Times New Roman" w:eastAsia="Times New Roman" w:hAnsi="Times New Roman" w:cs="Times New Roman"/>
                <w:sz w:val="20"/>
                <w:szCs w:val="20"/>
              </w:rPr>
            </w:pPr>
            <w:r w:rsidRPr="00FB29D7">
              <w:rPr>
                <w:rFonts w:ascii="Times New Roman" w:eastAsia="Times New Roman" w:hAnsi="Times New Roman" w:cs="Times New Roman"/>
                <w:sz w:val="20"/>
                <w:szCs w:val="20"/>
              </w:rPr>
              <w:t>Putih</w:t>
            </w:r>
          </w:p>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both"/>
              <w:rPr>
                <w:rFonts w:ascii="Times New Roman" w:eastAsia="Times New Roman" w:hAnsi="Times New Roman" w:cs="Times New Roman"/>
                <w:sz w:val="20"/>
                <w:szCs w:val="20"/>
              </w:rPr>
            </w:pPr>
          </w:p>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both"/>
              <w:rPr>
                <w:rFonts w:ascii="Times New Roman" w:eastAsia="Times New Roman" w:hAnsi="Times New Roman" w:cs="Times New Roman"/>
                <w:sz w:val="20"/>
                <w:szCs w:val="20"/>
              </w:rPr>
            </w:pPr>
            <w:r w:rsidRPr="00FB29D7">
              <w:rPr>
                <w:rFonts w:ascii="Times New Roman" w:eastAsia="Times New Roman" w:hAnsi="Times New Roman" w:cs="Times New Roman"/>
                <w:sz w:val="20"/>
                <w:szCs w:val="20"/>
              </w:rPr>
              <w:t>Aroma cengkeh</w:t>
            </w:r>
          </w:p>
        </w:tc>
      </w:tr>
      <w:tr w:rsidR="00FB29D7" w:rsidRPr="00FB29D7" w:rsidTr="00670D84">
        <w:tc>
          <w:tcPr>
            <w:tcW w:w="1890" w:type="dxa"/>
            <w:tcBorders>
              <w:top w:val="nil"/>
              <w:left w:val="nil"/>
              <w:bottom w:val="nil"/>
              <w:right w:val="nil"/>
            </w:tcBorders>
          </w:tcPr>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center"/>
              <w:rPr>
                <w:rFonts w:ascii="Times New Roman" w:eastAsia="Times New Roman" w:hAnsi="Times New Roman" w:cs="Times New Roman"/>
                <w:sz w:val="20"/>
                <w:szCs w:val="20"/>
                <w:lang w:val="id-ID"/>
              </w:rPr>
            </w:pPr>
            <w:r w:rsidRPr="00FB29D7">
              <w:rPr>
                <w:rFonts w:ascii="Times New Roman" w:eastAsia="Times New Roman" w:hAnsi="Times New Roman" w:cs="Times New Roman"/>
                <w:sz w:val="20"/>
                <w:szCs w:val="20"/>
                <w:lang w:val="id-ID"/>
              </w:rPr>
              <w:t>Homogenitas</w:t>
            </w:r>
          </w:p>
        </w:tc>
        <w:tc>
          <w:tcPr>
            <w:tcW w:w="856" w:type="dxa"/>
            <w:tcBorders>
              <w:top w:val="nil"/>
              <w:left w:val="nil"/>
              <w:bottom w:val="nil"/>
              <w:right w:val="nil"/>
            </w:tcBorders>
          </w:tcPr>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center"/>
              <w:rPr>
                <w:rFonts w:ascii="Times New Roman" w:eastAsia="Times New Roman" w:hAnsi="Times New Roman" w:cs="Times New Roman"/>
                <w:sz w:val="20"/>
                <w:szCs w:val="20"/>
              </w:rPr>
            </w:pPr>
          </w:p>
        </w:tc>
        <w:tc>
          <w:tcPr>
            <w:tcW w:w="1034" w:type="dxa"/>
            <w:tcBorders>
              <w:top w:val="nil"/>
              <w:left w:val="nil"/>
              <w:bottom w:val="nil"/>
              <w:right w:val="nil"/>
            </w:tcBorders>
          </w:tcPr>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both"/>
              <w:rPr>
                <w:rFonts w:ascii="Times New Roman" w:eastAsia="Times New Roman" w:hAnsi="Times New Roman" w:cs="Times New Roman"/>
                <w:sz w:val="20"/>
                <w:szCs w:val="20"/>
                <w:lang w:val="id-ID"/>
              </w:rPr>
            </w:pPr>
            <w:r w:rsidRPr="00FB29D7">
              <w:rPr>
                <w:rFonts w:ascii="Times New Roman" w:eastAsia="Times New Roman" w:hAnsi="Times New Roman" w:cs="Times New Roman"/>
                <w:sz w:val="20"/>
                <w:szCs w:val="20"/>
              </w:rPr>
              <w:t>H</w:t>
            </w:r>
            <w:r w:rsidRPr="00FB29D7">
              <w:rPr>
                <w:rFonts w:ascii="Times New Roman" w:eastAsia="Times New Roman" w:hAnsi="Times New Roman" w:cs="Times New Roman"/>
                <w:sz w:val="20"/>
                <w:szCs w:val="20"/>
                <w:lang w:val="id-ID"/>
              </w:rPr>
              <w:t>omogen</w:t>
            </w:r>
          </w:p>
        </w:tc>
        <w:tc>
          <w:tcPr>
            <w:tcW w:w="1080" w:type="dxa"/>
            <w:tcBorders>
              <w:top w:val="nil"/>
              <w:left w:val="nil"/>
              <w:bottom w:val="nil"/>
              <w:right w:val="nil"/>
            </w:tcBorders>
          </w:tcPr>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both"/>
              <w:rPr>
                <w:rFonts w:ascii="Times New Roman" w:eastAsia="Times New Roman" w:hAnsi="Times New Roman" w:cs="Times New Roman"/>
                <w:sz w:val="20"/>
                <w:szCs w:val="20"/>
              </w:rPr>
            </w:pPr>
            <w:r w:rsidRPr="00FB29D7">
              <w:rPr>
                <w:rFonts w:ascii="Times New Roman" w:eastAsia="Times New Roman" w:hAnsi="Times New Roman" w:cs="Times New Roman"/>
                <w:sz w:val="20"/>
                <w:szCs w:val="20"/>
              </w:rPr>
              <w:t xml:space="preserve"> homogen</w:t>
            </w:r>
          </w:p>
        </w:tc>
        <w:tc>
          <w:tcPr>
            <w:tcW w:w="990" w:type="dxa"/>
            <w:tcBorders>
              <w:top w:val="nil"/>
              <w:left w:val="nil"/>
              <w:bottom w:val="nil"/>
              <w:right w:val="nil"/>
            </w:tcBorders>
          </w:tcPr>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both"/>
              <w:rPr>
                <w:rFonts w:ascii="Times New Roman" w:eastAsia="Times New Roman" w:hAnsi="Times New Roman" w:cs="Times New Roman"/>
                <w:sz w:val="20"/>
                <w:szCs w:val="20"/>
              </w:rPr>
            </w:pPr>
            <w:r w:rsidRPr="00FB29D7">
              <w:rPr>
                <w:rFonts w:ascii="Times New Roman" w:eastAsia="Times New Roman" w:hAnsi="Times New Roman" w:cs="Times New Roman"/>
                <w:sz w:val="20"/>
                <w:szCs w:val="20"/>
              </w:rPr>
              <w:t>homogen</w:t>
            </w:r>
          </w:p>
        </w:tc>
        <w:tc>
          <w:tcPr>
            <w:tcW w:w="1057" w:type="dxa"/>
            <w:tcBorders>
              <w:top w:val="nil"/>
              <w:left w:val="nil"/>
              <w:bottom w:val="nil"/>
              <w:right w:val="nil"/>
            </w:tcBorders>
          </w:tcPr>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both"/>
              <w:rPr>
                <w:rFonts w:ascii="Times New Roman" w:eastAsia="Times New Roman" w:hAnsi="Times New Roman" w:cs="Times New Roman"/>
                <w:sz w:val="20"/>
                <w:szCs w:val="20"/>
              </w:rPr>
            </w:pPr>
            <w:r w:rsidRPr="00FB29D7">
              <w:rPr>
                <w:rFonts w:ascii="Times New Roman" w:eastAsia="Times New Roman" w:hAnsi="Times New Roman" w:cs="Times New Roman"/>
                <w:sz w:val="20"/>
                <w:szCs w:val="20"/>
              </w:rPr>
              <w:t>homogen</w:t>
            </w:r>
          </w:p>
        </w:tc>
        <w:tc>
          <w:tcPr>
            <w:tcW w:w="990" w:type="dxa"/>
            <w:tcBorders>
              <w:top w:val="nil"/>
              <w:left w:val="nil"/>
              <w:bottom w:val="nil"/>
              <w:right w:val="nil"/>
            </w:tcBorders>
          </w:tcPr>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both"/>
              <w:rPr>
                <w:rFonts w:ascii="Times New Roman" w:eastAsia="Times New Roman" w:hAnsi="Times New Roman" w:cs="Times New Roman"/>
                <w:sz w:val="20"/>
                <w:szCs w:val="20"/>
                <w:lang w:val="id-ID"/>
              </w:rPr>
            </w:pPr>
            <w:r w:rsidRPr="00FB29D7">
              <w:rPr>
                <w:rFonts w:ascii="Times New Roman" w:eastAsia="Times New Roman" w:hAnsi="Times New Roman" w:cs="Times New Roman"/>
                <w:sz w:val="20"/>
                <w:szCs w:val="20"/>
                <w:lang w:val="id-ID"/>
              </w:rPr>
              <w:t>homogen</w:t>
            </w:r>
          </w:p>
        </w:tc>
        <w:tc>
          <w:tcPr>
            <w:tcW w:w="1396" w:type="dxa"/>
            <w:tcBorders>
              <w:top w:val="nil"/>
              <w:left w:val="nil"/>
              <w:bottom w:val="nil"/>
              <w:right w:val="nil"/>
            </w:tcBorders>
          </w:tcPr>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both"/>
              <w:rPr>
                <w:rFonts w:ascii="Times New Roman" w:eastAsia="Times New Roman" w:hAnsi="Times New Roman" w:cs="Times New Roman"/>
                <w:sz w:val="20"/>
                <w:szCs w:val="20"/>
              </w:rPr>
            </w:pPr>
            <w:r w:rsidRPr="00FB29D7">
              <w:rPr>
                <w:rFonts w:ascii="Times New Roman" w:eastAsia="Times New Roman" w:hAnsi="Times New Roman" w:cs="Times New Roman"/>
                <w:sz w:val="20"/>
                <w:szCs w:val="20"/>
              </w:rPr>
              <w:t>Homogen</w:t>
            </w:r>
          </w:p>
        </w:tc>
      </w:tr>
      <w:tr w:rsidR="00FB29D7" w:rsidRPr="00FB29D7" w:rsidTr="00670D84">
        <w:tc>
          <w:tcPr>
            <w:tcW w:w="1890" w:type="dxa"/>
            <w:tcBorders>
              <w:top w:val="nil"/>
              <w:left w:val="nil"/>
              <w:bottom w:val="nil"/>
              <w:right w:val="nil"/>
            </w:tcBorders>
          </w:tcPr>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center"/>
              <w:rPr>
                <w:rFonts w:ascii="Times New Roman" w:eastAsia="Times New Roman" w:hAnsi="Times New Roman" w:cs="Times New Roman"/>
                <w:sz w:val="20"/>
                <w:szCs w:val="20"/>
                <w:lang w:val="id-ID"/>
              </w:rPr>
            </w:pPr>
            <w:r w:rsidRPr="00FB29D7">
              <w:rPr>
                <w:rFonts w:ascii="Times New Roman" w:eastAsia="Times New Roman" w:hAnsi="Times New Roman" w:cs="Times New Roman"/>
                <w:sz w:val="20"/>
                <w:szCs w:val="20"/>
                <w:lang w:val="id-ID"/>
              </w:rPr>
              <w:t>Daya sebar (cm)</w:t>
            </w:r>
          </w:p>
        </w:tc>
        <w:tc>
          <w:tcPr>
            <w:tcW w:w="856" w:type="dxa"/>
            <w:tcBorders>
              <w:top w:val="nil"/>
              <w:left w:val="nil"/>
              <w:bottom w:val="nil"/>
              <w:right w:val="nil"/>
            </w:tcBorders>
          </w:tcPr>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center"/>
              <w:rPr>
                <w:rFonts w:ascii="Times New Roman" w:eastAsia="Times New Roman" w:hAnsi="Times New Roman" w:cs="Times New Roman"/>
                <w:sz w:val="20"/>
                <w:szCs w:val="20"/>
              </w:rPr>
            </w:pPr>
          </w:p>
        </w:tc>
        <w:tc>
          <w:tcPr>
            <w:tcW w:w="1034" w:type="dxa"/>
            <w:tcBorders>
              <w:top w:val="nil"/>
              <w:left w:val="nil"/>
              <w:bottom w:val="nil"/>
              <w:right w:val="nil"/>
            </w:tcBorders>
          </w:tcPr>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both"/>
              <w:rPr>
                <w:rFonts w:ascii="Times New Roman" w:eastAsia="Times New Roman" w:hAnsi="Times New Roman" w:cs="Times New Roman"/>
                <w:sz w:val="20"/>
                <w:szCs w:val="20"/>
              </w:rPr>
            </w:pPr>
            <w:r w:rsidRPr="00FB29D7">
              <w:rPr>
                <w:rFonts w:ascii="Times New Roman" w:eastAsia="Times New Roman" w:hAnsi="Times New Roman" w:cs="Times New Roman"/>
                <w:sz w:val="20"/>
                <w:szCs w:val="20"/>
              </w:rPr>
              <w:t>7,6</w:t>
            </w:r>
          </w:p>
        </w:tc>
        <w:tc>
          <w:tcPr>
            <w:tcW w:w="1080" w:type="dxa"/>
            <w:tcBorders>
              <w:top w:val="nil"/>
              <w:left w:val="nil"/>
              <w:bottom w:val="nil"/>
              <w:right w:val="nil"/>
            </w:tcBorders>
          </w:tcPr>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both"/>
              <w:rPr>
                <w:rFonts w:ascii="Times New Roman" w:eastAsia="Times New Roman" w:hAnsi="Times New Roman" w:cs="Times New Roman"/>
                <w:sz w:val="20"/>
                <w:szCs w:val="20"/>
              </w:rPr>
            </w:pPr>
            <w:r w:rsidRPr="00FB29D7">
              <w:rPr>
                <w:rFonts w:ascii="Times New Roman" w:eastAsia="Times New Roman" w:hAnsi="Times New Roman" w:cs="Times New Roman"/>
                <w:sz w:val="20"/>
                <w:szCs w:val="20"/>
              </w:rPr>
              <w:t>5,7</w:t>
            </w:r>
          </w:p>
        </w:tc>
        <w:tc>
          <w:tcPr>
            <w:tcW w:w="990" w:type="dxa"/>
            <w:tcBorders>
              <w:top w:val="nil"/>
              <w:left w:val="nil"/>
              <w:bottom w:val="nil"/>
              <w:right w:val="nil"/>
            </w:tcBorders>
          </w:tcPr>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both"/>
              <w:rPr>
                <w:rFonts w:ascii="Times New Roman" w:eastAsia="Times New Roman" w:hAnsi="Times New Roman" w:cs="Times New Roman"/>
                <w:sz w:val="20"/>
                <w:szCs w:val="20"/>
              </w:rPr>
            </w:pPr>
            <w:r w:rsidRPr="00FB29D7">
              <w:rPr>
                <w:rFonts w:ascii="Times New Roman" w:eastAsia="Times New Roman" w:hAnsi="Times New Roman" w:cs="Times New Roman"/>
                <w:sz w:val="20"/>
                <w:szCs w:val="20"/>
              </w:rPr>
              <w:t>3,4</w:t>
            </w:r>
          </w:p>
        </w:tc>
        <w:tc>
          <w:tcPr>
            <w:tcW w:w="1057" w:type="dxa"/>
            <w:tcBorders>
              <w:top w:val="nil"/>
              <w:left w:val="nil"/>
              <w:bottom w:val="nil"/>
              <w:right w:val="nil"/>
            </w:tcBorders>
          </w:tcPr>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both"/>
              <w:rPr>
                <w:rFonts w:ascii="Times New Roman" w:eastAsia="Times New Roman" w:hAnsi="Times New Roman" w:cs="Times New Roman"/>
                <w:sz w:val="20"/>
                <w:szCs w:val="20"/>
              </w:rPr>
            </w:pPr>
            <w:r w:rsidRPr="00FB29D7">
              <w:rPr>
                <w:rFonts w:ascii="Times New Roman" w:eastAsia="Times New Roman" w:hAnsi="Times New Roman" w:cs="Times New Roman"/>
                <w:sz w:val="20"/>
                <w:szCs w:val="20"/>
              </w:rPr>
              <w:t xml:space="preserve"> 4,4</w:t>
            </w:r>
          </w:p>
        </w:tc>
        <w:tc>
          <w:tcPr>
            <w:tcW w:w="990" w:type="dxa"/>
            <w:tcBorders>
              <w:top w:val="nil"/>
              <w:left w:val="nil"/>
              <w:bottom w:val="nil"/>
              <w:right w:val="nil"/>
            </w:tcBorders>
          </w:tcPr>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both"/>
              <w:rPr>
                <w:rFonts w:ascii="Times New Roman" w:eastAsia="Times New Roman" w:hAnsi="Times New Roman" w:cs="Times New Roman"/>
                <w:sz w:val="20"/>
                <w:szCs w:val="20"/>
              </w:rPr>
            </w:pPr>
            <w:r w:rsidRPr="00FB29D7">
              <w:rPr>
                <w:rFonts w:ascii="Times New Roman" w:eastAsia="Times New Roman" w:hAnsi="Times New Roman" w:cs="Times New Roman"/>
                <w:sz w:val="20"/>
                <w:szCs w:val="20"/>
              </w:rPr>
              <w:t>3,6</w:t>
            </w:r>
          </w:p>
        </w:tc>
        <w:tc>
          <w:tcPr>
            <w:tcW w:w="1396" w:type="dxa"/>
            <w:tcBorders>
              <w:top w:val="nil"/>
              <w:left w:val="nil"/>
              <w:bottom w:val="nil"/>
              <w:right w:val="nil"/>
            </w:tcBorders>
          </w:tcPr>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both"/>
              <w:rPr>
                <w:rFonts w:ascii="Times New Roman" w:eastAsia="Times New Roman" w:hAnsi="Times New Roman" w:cs="Times New Roman"/>
                <w:sz w:val="20"/>
                <w:szCs w:val="20"/>
              </w:rPr>
            </w:pPr>
            <w:r w:rsidRPr="00FB29D7">
              <w:rPr>
                <w:rFonts w:ascii="Times New Roman" w:eastAsia="Times New Roman" w:hAnsi="Times New Roman" w:cs="Times New Roman"/>
                <w:sz w:val="20"/>
                <w:szCs w:val="20"/>
              </w:rPr>
              <w:t>5</w:t>
            </w:r>
          </w:p>
        </w:tc>
      </w:tr>
      <w:tr w:rsidR="00FB29D7" w:rsidRPr="00FB29D7" w:rsidTr="00670D84">
        <w:tc>
          <w:tcPr>
            <w:tcW w:w="1890" w:type="dxa"/>
            <w:tcBorders>
              <w:top w:val="nil"/>
              <w:left w:val="nil"/>
              <w:bottom w:val="nil"/>
              <w:right w:val="nil"/>
            </w:tcBorders>
          </w:tcPr>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center"/>
              <w:rPr>
                <w:rFonts w:ascii="Times New Roman" w:eastAsia="Times New Roman" w:hAnsi="Times New Roman" w:cs="Times New Roman"/>
                <w:sz w:val="20"/>
                <w:szCs w:val="20"/>
              </w:rPr>
            </w:pPr>
            <w:r w:rsidRPr="00FB29D7">
              <w:rPr>
                <w:rFonts w:ascii="Times New Roman" w:eastAsia="Times New Roman" w:hAnsi="Times New Roman" w:cs="Times New Roman"/>
                <w:sz w:val="20"/>
                <w:szCs w:val="20"/>
              </w:rPr>
              <w:t>Konsistensi</w:t>
            </w:r>
          </w:p>
        </w:tc>
        <w:tc>
          <w:tcPr>
            <w:tcW w:w="856" w:type="dxa"/>
            <w:tcBorders>
              <w:top w:val="nil"/>
              <w:left w:val="nil"/>
              <w:bottom w:val="nil"/>
              <w:right w:val="nil"/>
            </w:tcBorders>
          </w:tcPr>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center"/>
              <w:rPr>
                <w:rFonts w:ascii="Times New Roman" w:eastAsia="Times New Roman" w:hAnsi="Times New Roman" w:cs="Times New Roman"/>
                <w:sz w:val="20"/>
                <w:szCs w:val="20"/>
              </w:rPr>
            </w:pPr>
          </w:p>
        </w:tc>
        <w:tc>
          <w:tcPr>
            <w:tcW w:w="1034" w:type="dxa"/>
            <w:tcBorders>
              <w:top w:val="nil"/>
              <w:left w:val="nil"/>
              <w:bottom w:val="nil"/>
              <w:right w:val="nil"/>
            </w:tcBorders>
          </w:tcPr>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both"/>
              <w:rPr>
                <w:rFonts w:ascii="Times New Roman" w:eastAsia="Times New Roman" w:hAnsi="Times New Roman" w:cs="Times New Roman"/>
                <w:sz w:val="20"/>
                <w:szCs w:val="20"/>
              </w:rPr>
            </w:pPr>
            <w:r w:rsidRPr="00FB29D7">
              <w:rPr>
                <w:rFonts w:ascii="Times New Roman" w:eastAsia="Times New Roman" w:hAnsi="Times New Roman" w:cs="Times New Roman"/>
                <w:sz w:val="20"/>
                <w:szCs w:val="20"/>
              </w:rPr>
              <w:t xml:space="preserve">Kental </w:t>
            </w:r>
          </w:p>
        </w:tc>
        <w:tc>
          <w:tcPr>
            <w:tcW w:w="1080" w:type="dxa"/>
            <w:tcBorders>
              <w:top w:val="nil"/>
              <w:left w:val="nil"/>
              <w:bottom w:val="nil"/>
              <w:right w:val="nil"/>
            </w:tcBorders>
          </w:tcPr>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both"/>
              <w:rPr>
                <w:rFonts w:ascii="Times New Roman" w:eastAsia="Times New Roman" w:hAnsi="Times New Roman" w:cs="Times New Roman"/>
                <w:sz w:val="20"/>
                <w:szCs w:val="20"/>
              </w:rPr>
            </w:pPr>
            <w:r w:rsidRPr="00FB29D7">
              <w:rPr>
                <w:rFonts w:ascii="Times New Roman" w:eastAsia="Times New Roman" w:hAnsi="Times New Roman" w:cs="Times New Roman"/>
                <w:sz w:val="20"/>
                <w:szCs w:val="20"/>
              </w:rPr>
              <w:t>Kental</w:t>
            </w:r>
          </w:p>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both"/>
              <w:rPr>
                <w:rFonts w:ascii="Times New Roman" w:eastAsia="Times New Roman" w:hAnsi="Times New Roman" w:cs="Times New Roman"/>
                <w:sz w:val="20"/>
                <w:szCs w:val="20"/>
              </w:rPr>
            </w:pPr>
          </w:p>
        </w:tc>
        <w:tc>
          <w:tcPr>
            <w:tcW w:w="990" w:type="dxa"/>
            <w:tcBorders>
              <w:top w:val="nil"/>
              <w:left w:val="nil"/>
              <w:bottom w:val="nil"/>
              <w:right w:val="nil"/>
            </w:tcBorders>
          </w:tcPr>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both"/>
              <w:rPr>
                <w:rFonts w:ascii="Times New Roman" w:eastAsia="Times New Roman" w:hAnsi="Times New Roman" w:cs="Times New Roman"/>
                <w:sz w:val="20"/>
                <w:szCs w:val="20"/>
              </w:rPr>
            </w:pPr>
            <w:r w:rsidRPr="00FB29D7">
              <w:rPr>
                <w:rFonts w:ascii="Times New Roman" w:eastAsia="Times New Roman" w:hAnsi="Times New Roman" w:cs="Times New Roman"/>
                <w:sz w:val="20"/>
                <w:szCs w:val="20"/>
              </w:rPr>
              <w:t>Kental</w:t>
            </w:r>
          </w:p>
        </w:tc>
        <w:tc>
          <w:tcPr>
            <w:tcW w:w="1057" w:type="dxa"/>
            <w:tcBorders>
              <w:top w:val="nil"/>
              <w:left w:val="nil"/>
              <w:bottom w:val="nil"/>
              <w:right w:val="nil"/>
            </w:tcBorders>
          </w:tcPr>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both"/>
              <w:rPr>
                <w:rFonts w:ascii="Times New Roman" w:eastAsia="Times New Roman" w:hAnsi="Times New Roman" w:cs="Times New Roman"/>
                <w:sz w:val="20"/>
                <w:szCs w:val="20"/>
              </w:rPr>
            </w:pPr>
            <w:r w:rsidRPr="00FB29D7">
              <w:rPr>
                <w:rFonts w:ascii="Times New Roman" w:eastAsia="Times New Roman" w:hAnsi="Times New Roman" w:cs="Times New Roman"/>
                <w:sz w:val="20"/>
                <w:szCs w:val="20"/>
              </w:rPr>
              <w:t>Kental</w:t>
            </w:r>
          </w:p>
        </w:tc>
        <w:tc>
          <w:tcPr>
            <w:tcW w:w="990" w:type="dxa"/>
            <w:tcBorders>
              <w:top w:val="nil"/>
              <w:left w:val="nil"/>
              <w:bottom w:val="nil"/>
              <w:right w:val="nil"/>
            </w:tcBorders>
          </w:tcPr>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both"/>
              <w:rPr>
                <w:rFonts w:ascii="Times New Roman" w:eastAsia="Times New Roman" w:hAnsi="Times New Roman" w:cs="Times New Roman"/>
                <w:sz w:val="20"/>
                <w:szCs w:val="20"/>
              </w:rPr>
            </w:pPr>
            <w:r w:rsidRPr="00FB29D7">
              <w:rPr>
                <w:rFonts w:ascii="Times New Roman" w:eastAsia="Times New Roman" w:hAnsi="Times New Roman" w:cs="Times New Roman"/>
                <w:sz w:val="20"/>
                <w:szCs w:val="20"/>
              </w:rPr>
              <w:t>Kental</w:t>
            </w:r>
          </w:p>
        </w:tc>
        <w:tc>
          <w:tcPr>
            <w:tcW w:w="1396" w:type="dxa"/>
            <w:tcBorders>
              <w:top w:val="nil"/>
              <w:left w:val="nil"/>
              <w:bottom w:val="nil"/>
              <w:right w:val="nil"/>
            </w:tcBorders>
          </w:tcPr>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both"/>
              <w:rPr>
                <w:rFonts w:ascii="Times New Roman" w:eastAsia="Times New Roman" w:hAnsi="Times New Roman" w:cs="Times New Roman"/>
                <w:sz w:val="20"/>
                <w:szCs w:val="20"/>
              </w:rPr>
            </w:pPr>
            <w:r w:rsidRPr="00FB29D7">
              <w:rPr>
                <w:rFonts w:ascii="Times New Roman" w:eastAsia="Times New Roman" w:hAnsi="Times New Roman" w:cs="Times New Roman"/>
                <w:sz w:val="20"/>
                <w:szCs w:val="20"/>
              </w:rPr>
              <w:t>Kental</w:t>
            </w:r>
          </w:p>
        </w:tc>
      </w:tr>
      <w:tr w:rsidR="00FB29D7" w:rsidRPr="00FB29D7" w:rsidTr="00670D84">
        <w:tc>
          <w:tcPr>
            <w:tcW w:w="1890" w:type="dxa"/>
            <w:tcBorders>
              <w:top w:val="nil"/>
              <w:left w:val="nil"/>
              <w:bottom w:val="nil"/>
              <w:right w:val="nil"/>
            </w:tcBorders>
          </w:tcPr>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center"/>
              <w:rPr>
                <w:rFonts w:ascii="Times New Roman" w:eastAsia="Times New Roman" w:hAnsi="Times New Roman" w:cs="Times New Roman"/>
                <w:sz w:val="20"/>
                <w:szCs w:val="20"/>
              </w:rPr>
            </w:pPr>
            <w:r w:rsidRPr="00FB29D7">
              <w:rPr>
                <w:rFonts w:ascii="Times New Roman" w:eastAsia="Times New Roman" w:hAnsi="Times New Roman" w:cs="Times New Roman"/>
                <w:sz w:val="20"/>
                <w:szCs w:val="20"/>
              </w:rPr>
              <w:t>pH</w:t>
            </w:r>
          </w:p>
        </w:tc>
        <w:tc>
          <w:tcPr>
            <w:tcW w:w="856" w:type="dxa"/>
            <w:tcBorders>
              <w:top w:val="nil"/>
              <w:left w:val="nil"/>
              <w:bottom w:val="nil"/>
              <w:right w:val="nil"/>
            </w:tcBorders>
          </w:tcPr>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center"/>
              <w:rPr>
                <w:rFonts w:ascii="Times New Roman" w:eastAsia="Times New Roman" w:hAnsi="Times New Roman" w:cs="Times New Roman"/>
                <w:sz w:val="20"/>
                <w:szCs w:val="20"/>
              </w:rPr>
            </w:pPr>
          </w:p>
        </w:tc>
        <w:tc>
          <w:tcPr>
            <w:tcW w:w="1034" w:type="dxa"/>
            <w:tcBorders>
              <w:top w:val="nil"/>
              <w:left w:val="nil"/>
              <w:bottom w:val="nil"/>
              <w:right w:val="nil"/>
            </w:tcBorders>
          </w:tcPr>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both"/>
              <w:rPr>
                <w:rFonts w:ascii="Times New Roman" w:eastAsia="Times New Roman" w:hAnsi="Times New Roman" w:cs="Times New Roman"/>
                <w:sz w:val="20"/>
                <w:szCs w:val="20"/>
              </w:rPr>
            </w:pPr>
            <w:r w:rsidRPr="00FB29D7">
              <w:rPr>
                <w:rFonts w:ascii="Times New Roman" w:eastAsia="Times New Roman" w:hAnsi="Times New Roman" w:cs="Times New Roman"/>
                <w:sz w:val="20"/>
                <w:szCs w:val="20"/>
                <w:lang w:val="id-ID"/>
              </w:rPr>
              <w:t>6,</w:t>
            </w:r>
            <w:r w:rsidRPr="00FB29D7">
              <w:rPr>
                <w:rFonts w:ascii="Times New Roman" w:eastAsia="Times New Roman" w:hAnsi="Times New Roman" w:cs="Times New Roman"/>
                <w:sz w:val="20"/>
                <w:szCs w:val="20"/>
              </w:rPr>
              <w:t>26</w:t>
            </w:r>
          </w:p>
        </w:tc>
        <w:tc>
          <w:tcPr>
            <w:tcW w:w="1080" w:type="dxa"/>
            <w:tcBorders>
              <w:top w:val="nil"/>
              <w:left w:val="nil"/>
              <w:bottom w:val="nil"/>
              <w:right w:val="nil"/>
            </w:tcBorders>
          </w:tcPr>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both"/>
              <w:rPr>
                <w:rFonts w:ascii="Times New Roman" w:eastAsia="Times New Roman" w:hAnsi="Times New Roman" w:cs="Times New Roman"/>
                <w:sz w:val="20"/>
                <w:szCs w:val="20"/>
              </w:rPr>
            </w:pPr>
            <w:r w:rsidRPr="00FB29D7">
              <w:rPr>
                <w:rFonts w:ascii="Times New Roman" w:eastAsia="Times New Roman" w:hAnsi="Times New Roman" w:cs="Times New Roman"/>
                <w:sz w:val="20"/>
                <w:szCs w:val="20"/>
                <w:lang w:val="id-ID"/>
              </w:rPr>
              <w:t>6,</w:t>
            </w:r>
            <w:r w:rsidRPr="00FB29D7">
              <w:rPr>
                <w:rFonts w:ascii="Times New Roman" w:eastAsia="Times New Roman" w:hAnsi="Times New Roman" w:cs="Times New Roman"/>
                <w:sz w:val="20"/>
                <w:szCs w:val="20"/>
              </w:rPr>
              <w:t>80</w:t>
            </w:r>
          </w:p>
        </w:tc>
        <w:tc>
          <w:tcPr>
            <w:tcW w:w="990" w:type="dxa"/>
            <w:tcBorders>
              <w:top w:val="nil"/>
              <w:left w:val="nil"/>
              <w:bottom w:val="nil"/>
              <w:right w:val="nil"/>
            </w:tcBorders>
          </w:tcPr>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both"/>
              <w:rPr>
                <w:rFonts w:ascii="Times New Roman" w:eastAsia="Times New Roman" w:hAnsi="Times New Roman" w:cs="Times New Roman"/>
                <w:sz w:val="20"/>
                <w:szCs w:val="20"/>
              </w:rPr>
            </w:pPr>
            <w:r w:rsidRPr="00FB29D7">
              <w:rPr>
                <w:rFonts w:ascii="Times New Roman" w:eastAsia="Times New Roman" w:hAnsi="Times New Roman" w:cs="Times New Roman"/>
                <w:sz w:val="20"/>
                <w:szCs w:val="20"/>
                <w:lang w:val="id-ID"/>
              </w:rPr>
              <w:t>6,</w:t>
            </w:r>
            <w:r w:rsidRPr="00FB29D7">
              <w:rPr>
                <w:rFonts w:ascii="Times New Roman" w:eastAsia="Times New Roman" w:hAnsi="Times New Roman" w:cs="Times New Roman"/>
                <w:sz w:val="20"/>
                <w:szCs w:val="20"/>
              </w:rPr>
              <w:t>63</w:t>
            </w:r>
          </w:p>
        </w:tc>
        <w:tc>
          <w:tcPr>
            <w:tcW w:w="1057" w:type="dxa"/>
            <w:tcBorders>
              <w:top w:val="nil"/>
              <w:left w:val="nil"/>
              <w:bottom w:val="nil"/>
              <w:right w:val="nil"/>
            </w:tcBorders>
          </w:tcPr>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both"/>
              <w:rPr>
                <w:rFonts w:ascii="Times New Roman" w:eastAsia="Times New Roman" w:hAnsi="Times New Roman" w:cs="Times New Roman"/>
                <w:sz w:val="20"/>
                <w:szCs w:val="20"/>
              </w:rPr>
            </w:pPr>
            <w:r w:rsidRPr="00FB29D7">
              <w:rPr>
                <w:rFonts w:ascii="Times New Roman" w:eastAsia="Times New Roman" w:hAnsi="Times New Roman" w:cs="Times New Roman"/>
                <w:sz w:val="20"/>
                <w:szCs w:val="20"/>
              </w:rPr>
              <w:t>6,50</w:t>
            </w:r>
          </w:p>
        </w:tc>
        <w:tc>
          <w:tcPr>
            <w:tcW w:w="990" w:type="dxa"/>
            <w:tcBorders>
              <w:top w:val="nil"/>
              <w:left w:val="nil"/>
              <w:bottom w:val="nil"/>
              <w:right w:val="nil"/>
            </w:tcBorders>
          </w:tcPr>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both"/>
              <w:rPr>
                <w:rFonts w:ascii="Times New Roman" w:eastAsia="Times New Roman" w:hAnsi="Times New Roman" w:cs="Times New Roman"/>
                <w:sz w:val="20"/>
                <w:szCs w:val="20"/>
              </w:rPr>
            </w:pPr>
            <w:r w:rsidRPr="00FB29D7">
              <w:rPr>
                <w:rFonts w:ascii="Times New Roman" w:eastAsia="Times New Roman" w:hAnsi="Times New Roman" w:cs="Times New Roman"/>
                <w:sz w:val="20"/>
                <w:szCs w:val="20"/>
                <w:lang w:val="id-ID"/>
              </w:rPr>
              <w:t>6,</w:t>
            </w:r>
            <w:r w:rsidRPr="00FB29D7">
              <w:rPr>
                <w:rFonts w:ascii="Times New Roman" w:eastAsia="Times New Roman" w:hAnsi="Times New Roman" w:cs="Times New Roman"/>
                <w:sz w:val="20"/>
                <w:szCs w:val="20"/>
              </w:rPr>
              <w:t>52</w:t>
            </w:r>
          </w:p>
        </w:tc>
        <w:tc>
          <w:tcPr>
            <w:tcW w:w="1396" w:type="dxa"/>
            <w:tcBorders>
              <w:top w:val="nil"/>
              <w:left w:val="nil"/>
              <w:bottom w:val="nil"/>
              <w:right w:val="nil"/>
            </w:tcBorders>
          </w:tcPr>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both"/>
              <w:rPr>
                <w:rFonts w:ascii="Times New Roman" w:eastAsia="Times New Roman" w:hAnsi="Times New Roman" w:cs="Times New Roman"/>
                <w:sz w:val="20"/>
                <w:szCs w:val="20"/>
              </w:rPr>
            </w:pPr>
            <w:r w:rsidRPr="00FB29D7">
              <w:rPr>
                <w:rFonts w:ascii="Times New Roman" w:eastAsia="Times New Roman" w:hAnsi="Times New Roman" w:cs="Times New Roman"/>
                <w:sz w:val="20"/>
                <w:szCs w:val="20"/>
              </w:rPr>
              <w:t>6,3</w:t>
            </w:r>
          </w:p>
        </w:tc>
      </w:tr>
      <w:tr w:rsidR="00FB29D7" w:rsidRPr="00FB29D7" w:rsidTr="00670D84">
        <w:tc>
          <w:tcPr>
            <w:tcW w:w="1890" w:type="dxa"/>
            <w:tcBorders>
              <w:top w:val="nil"/>
              <w:left w:val="nil"/>
              <w:bottom w:val="single" w:sz="4" w:space="0" w:color="auto"/>
              <w:right w:val="nil"/>
            </w:tcBorders>
          </w:tcPr>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center"/>
              <w:rPr>
                <w:rFonts w:ascii="Times New Roman" w:eastAsia="Times New Roman" w:hAnsi="Times New Roman" w:cs="Times New Roman"/>
                <w:sz w:val="20"/>
                <w:szCs w:val="20"/>
              </w:rPr>
            </w:pPr>
            <w:r w:rsidRPr="00FB29D7">
              <w:rPr>
                <w:rFonts w:ascii="Times New Roman" w:eastAsia="Times New Roman" w:hAnsi="Times New Roman" w:cs="Times New Roman"/>
                <w:sz w:val="20"/>
                <w:szCs w:val="20"/>
              </w:rPr>
              <w:t>Daya lekat</w:t>
            </w:r>
          </w:p>
        </w:tc>
        <w:tc>
          <w:tcPr>
            <w:tcW w:w="856" w:type="dxa"/>
            <w:tcBorders>
              <w:top w:val="nil"/>
              <w:left w:val="nil"/>
              <w:bottom w:val="single" w:sz="4" w:space="0" w:color="auto"/>
              <w:right w:val="nil"/>
            </w:tcBorders>
          </w:tcPr>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center"/>
              <w:rPr>
                <w:rFonts w:ascii="Times New Roman" w:eastAsia="Times New Roman" w:hAnsi="Times New Roman" w:cs="Times New Roman"/>
                <w:sz w:val="20"/>
                <w:szCs w:val="20"/>
              </w:rPr>
            </w:pPr>
          </w:p>
        </w:tc>
        <w:tc>
          <w:tcPr>
            <w:tcW w:w="1034" w:type="dxa"/>
            <w:tcBorders>
              <w:top w:val="nil"/>
              <w:left w:val="nil"/>
              <w:bottom w:val="single" w:sz="4" w:space="0" w:color="auto"/>
              <w:right w:val="nil"/>
            </w:tcBorders>
          </w:tcPr>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both"/>
              <w:rPr>
                <w:rFonts w:ascii="Times New Roman" w:eastAsia="Times New Roman" w:hAnsi="Times New Roman" w:cs="Times New Roman"/>
                <w:sz w:val="20"/>
                <w:szCs w:val="20"/>
              </w:rPr>
            </w:pPr>
            <w:r w:rsidRPr="00FB29D7">
              <w:rPr>
                <w:rFonts w:ascii="Times New Roman" w:eastAsia="Times New Roman" w:hAnsi="Times New Roman" w:cs="Times New Roman"/>
                <w:sz w:val="20"/>
                <w:szCs w:val="20"/>
              </w:rPr>
              <w:t>0,29</w:t>
            </w:r>
          </w:p>
        </w:tc>
        <w:tc>
          <w:tcPr>
            <w:tcW w:w="1080" w:type="dxa"/>
            <w:tcBorders>
              <w:top w:val="nil"/>
              <w:left w:val="nil"/>
              <w:bottom w:val="single" w:sz="4" w:space="0" w:color="auto"/>
              <w:right w:val="nil"/>
            </w:tcBorders>
          </w:tcPr>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both"/>
              <w:rPr>
                <w:rFonts w:ascii="Times New Roman" w:eastAsia="Times New Roman" w:hAnsi="Times New Roman" w:cs="Times New Roman"/>
                <w:sz w:val="20"/>
                <w:szCs w:val="20"/>
              </w:rPr>
            </w:pPr>
            <w:r w:rsidRPr="00FB29D7">
              <w:rPr>
                <w:rFonts w:ascii="Times New Roman" w:eastAsia="Times New Roman" w:hAnsi="Times New Roman" w:cs="Times New Roman"/>
                <w:sz w:val="20"/>
                <w:szCs w:val="20"/>
              </w:rPr>
              <w:t>0,92</w:t>
            </w:r>
          </w:p>
        </w:tc>
        <w:tc>
          <w:tcPr>
            <w:tcW w:w="990" w:type="dxa"/>
            <w:tcBorders>
              <w:top w:val="nil"/>
              <w:left w:val="nil"/>
              <w:bottom w:val="single" w:sz="4" w:space="0" w:color="auto"/>
              <w:right w:val="nil"/>
            </w:tcBorders>
          </w:tcPr>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both"/>
              <w:rPr>
                <w:rFonts w:ascii="Times New Roman" w:eastAsia="Times New Roman" w:hAnsi="Times New Roman" w:cs="Times New Roman"/>
                <w:sz w:val="20"/>
                <w:szCs w:val="20"/>
              </w:rPr>
            </w:pPr>
            <w:r w:rsidRPr="00FB29D7">
              <w:rPr>
                <w:rFonts w:ascii="Times New Roman" w:eastAsia="Times New Roman" w:hAnsi="Times New Roman" w:cs="Times New Roman"/>
                <w:sz w:val="20"/>
                <w:szCs w:val="20"/>
              </w:rPr>
              <w:t>2,37</w:t>
            </w:r>
          </w:p>
        </w:tc>
        <w:tc>
          <w:tcPr>
            <w:tcW w:w="1057" w:type="dxa"/>
            <w:tcBorders>
              <w:top w:val="nil"/>
              <w:left w:val="nil"/>
              <w:bottom w:val="single" w:sz="4" w:space="0" w:color="auto"/>
              <w:right w:val="nil"/>
            </w:tcBorders>
          </w:tcPr>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both"/>
              <w:rPr>
                <w:rFonts w:ascii="Times New Roman" w:eastAsia="Times New Roman" w:hAnsi="Times New Roman" w:cs="Times New Roman"/>
                <w:sz w:val="20"/>
                <w:szCs w:val="20"/>
              </w:rPr>
            </w:pPr>
            <w:r w:rsidRPr="00FB29D7">
              <w:rPr>
                <w:rFonts w:ascii="Times New Roman" w:eastAsia="Times New Roman" w:hAnsi="Times New Roman" w:cs="Times New Roman"/>
                <w:sz w:val="20"/>
                <w:szCs w:val="20"/>
              </w:rPr>
              <w:t>2,43</w:t>
            </w:r>
          </w:p>
        </w:tc>
        <w:tc>
          <w:tcPr>
            <w:tcW w:w="990" w:type="dxa"/>
            <w:tcBorders>
              <w:top w:val="nil"/>
              <w:left w:val="nil"/>
              <w:bottom w:val="single" w:sz="4" w:space="0" w:color="auto"/>
              <w:right w:val="nil"/>
            </w:tcBorders>
          </w:tcPr>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both"/>
              <w:rPr>
                <w:rFonts w:ascii="Times New Roman" w:eastAsia="Times New Roman" w:hAnsi="Times New Roman" w:cs="Times New Roman"/>
                <w:sz w:val="20"/>
                <w:szCs w:val="20"/>
              </w:rPr>
            </w:pPr>
            <w:r w:rsidRPr="00FB29D7">
              <w:rPr>
                <w:rFonts w:ascii="Times New Roman" w:eastAsia="Times New Roman" w:hAnsi="Times New Roman" w:cs="Times New Roman"/>
                <w:sz w:val="20"/>
                <w:szCs w:val="20"/>
              </w:rPr>
              <w:t>4,61</w:t>
            </w:r>
          </w:p>
        </w:tc>
        <w:tc>
          <w:tcPr>
            <w:tcW w:w="1396" w:type="dxa"/>
            <w:tcBorders>
              <w:top w:val="nil"/>
              <w:left w:val="nil"/>
              <w:bottom w:val="single" w:sz="4" w:space="0" w:color="auto"/>
              <w:right w:val="nil"/>
            </w:tcBorders>
          </w:tcPr>
          <w:p w:rsidR="00FB29D7" w:rsidRPr="00FB29D7" w:rsidRDefault="00FB29D7" w:rsidP="00FB29D7">
            <w:pPr>
              <w:tabs>
                <w:tab w:val="left" w:pos="0"/>
                <w:tab w:val="left" w:pos="106"/>
                <w:tab w:val="left" w:pos="900"/>
                <w:tab w:val="left" w:pos="990"/>
                <w:tab w:val="left" w:pos="1170"/>
              </w:tabs>
              <w:autoSpaceDE w:val="0"/>
              <w:autoSpaceDN w:val="0"/>
              <w:adjustRightInd w:val="0"/>
              <w:spacing w:after="0" w:line="240" w:lineRule="auto"/>
              <w:jc w:val="both"/>
              <w:rPr>
                <w:rFonts w:ascii="Times New Roman" w:eastAsia="Times New Roman" w:hAnsi="Times New Roman" w:cs="Times New Roman"/>
                <w:sz w:val="20"/>
                <w:szCs w:val="20"/>
              </w:rPr>
            </w:pPr>
            <w:r w:rsidRPr="00FB29D7">
              <w:rPr>
                <w:rFonts w:ascii="Times New Roman" w:eastAsia="Times New Roman" w:hAnsi="Times New Roman" w:cs="Times New Roman"/>
                <w:sz w:val="20"/>
                <w:szCs w:val="20"/>
              </w:rPr>
              <w:t>5,10</w:t>
            </w:r>
          </w:p>
        </w:tc>
      </w:tr>
    </w:tbl>
    <w:p w:rsidR="00721CBE" w:rsidRDefault="00721CBE" w:rsidP="00A97233">
      <w:pPr>
        <w:tabs>
          <w:tab w:val="left" w:pos="3086"/>
        </w:tabs>
        <w:spacing w:after="0" w:line="360" w:lineRule="auto"/>
        <w:jc w:val="both"/>
        <w:rPr>
          <w:rFonts w:cstheme="minorHAnsi"/>
          <w:sz w:val="24"/>
          <w:szCs w:val="24"/>
        </w:rPr>
      </w:pPr>
    </w:p>
    <w:p w:rsidR="00A97233" w:rsidRDefault="00A97233" w:rsidP="00A97233">
      <w:pPr>
        <w:spacing w:after="0" w:line="360" w:lineRule="auto"/>
        <w:ind w:left="567" w:hanging="567"/>
        <w:jc w:val="center"/>
        <w:rPr>
          <w:rFonts w:cstheme="minorHAnsi"/>
          <w:sz w:val="24"/>
          <w:szCs w:val="24"/>
        </w:rPr>
        <w:sectPr w:rsidR="00A97233" w:rsidSect="00FB29D7">
          <w:type w:val="continuous"/>
          <w:pgSz w:w="11906" w:h="16838"/>
          <w:pgMar w:top="1440" w:right="1440" w:bottom="1440" w:left="1440" w:header="708" w:footer="708" w:gutter="0"/>
          <w:cols w:space="708"/>
          <w:docGrid w:linePitch="360"/>
        </w:sectPr>
      </w:pPr>
    </w:p>
    <w:p w:rsidR="00FB29D7" w:rsidRDefault="00A97233" w:rsidP="00A97233">
      <w:pPr>
        <w:spacing w:after="0" w:line="360" w:lineRule="auto"/>
        <w:jc w:val="center"/>
        <w:rPr>
          <w:rFonts w:cstheme="minorHAnsi"/>
          <w:sz w:val="24"/>
          <w:szCs w:val="24"/>
        </w:rPr>
        <w:sectPr w:rsidR="00FB29D7" w:rsidSect="00A97233">
          <w:type w:val="continuous"/>
          <w:pgSz w:w="11906" w:h="16838"/>
          <w:pgMar w:top="1440" w:right="1440" w:bottom="1440" w:left="1440" w:header="708" w:footer="708" w:gutter="0"/>
          <w:cols w:space="708"/>
          <w:docGrid w:linePitch="360"/>
        </w:sectPr>
      </w:pPr>
      <w:r>
        <w:rPr>
          <w:noProof/>
        </w:rPr>
        <w:lastRenderedPageBreak/>
        <w:drawing>
          <wp:inline distT="0" distB="0" distL="0" distR="0" wp14:anchorId="6D87ED09" wp14:editId="129D6DD9">
            <wp:extent cx="3799115" cy="1687285"/>
            <wp:effectExtent l="0" t="0" r="11430" b="2730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97233" w:rsidRPr="00A97233" w:rsidRDefault="00A97233" w:rsidP="00A97233">
      <w:pPr>
        <w:spacing w:after="0" w:line="240" w:lineRule="auto"/>
        <w:ind w:left="562" w:hanging="562"/>
        <w:jc w:val="center"/>
        <w:rPr>
          <w:rFonts w:cstheme="minorHAnsi"/>
          <w:b/>
          <w:sz w:val="20"/>
          <w:szCs w:val="20"/>
        </w:rPr>
        <w:sectPr w:rsidR="00A97233" w:rsidRPr="00A97233" w:rsidSect="00670D84">
          <w:type w:val="continuous"/>
          <w:pgSz w:w="11906" w:h="16838"/>
          <w:pgMar w:top="1440" w:right="1440" w:bottom="1440" w:left="1440" w:header="708" w:footer="708" w:gutter="0"/>
          <w:cols w:space="708"/>
          <w:docGrid w:linePitch="360"/>
        </w:sectPr>
      </w:pPr>
      <w:proofErr w:type="gramStart"/>
      <w:r w:rsidRPr="00A97233">
        <w:rPr>
          <w:rFonts w:cstheme="minorHAnsi"/>
          <w:b/>
          <w:sz w:val="20"/>
          <w:szCs w:val="20"/>
        </w:rPr>
        <w:lastRenderedPageBreak/>
        <w:t>Gambar 1.</w:t>
      </w:r>
      <w:proofErr w:type="gramEnd"/>
      <w:r w:rsidRPr="00A97233">
        <w:rPr>
          <w:rFonts w:cstheme="minorHAnsi"/>
          <w:b/>
          <w:sz w:val="20"/>
          <w:szCs w:val="20"/>
        </w:rPr>
        <w:t xml:space="preserve"> Grafik hubungan formula gel minyak atsiri daun cengkeh dengan daya sebar</w:t>
      </w:r>
    </w:p>
    <w:p w:rsidR="00670D84" w:rsidRDefault="00670D84" w:rsidP="00A97233">
      <w:pPr>
        <w:spacing w:after="0" w:line="360" w:lineRule="auto"/>
        <w:ind w:left="567" w:hanging="567"/>
        <w:jc w:val="both"/>
        <w:rPr>
          <w:rFonts w:cstheme="minorHAnsi"/>
          <w:sz w:val="24"/>
          <w:szCs w:val="24"/>
        </w:rPr>
        <w:sectPr w:rsidR="00670D84" w:rsidSect="00A97233">
          <w:type w:val="continuous"/>
          <w:pgSz w:w="11906" w:h="16838"/>
          <w:pgMar w:top="1440" w:right="1440" w:bottom="1440" w:left="1440" w:header="708" w:footer="708" w:gutter="0"/>
          <w:cols w:num="2" w:space="708"/>
          <w:docGrid w:linePitch="360"/>
        </w:sectPr>
      </w:pPr>
    </w:p>
    <w:p w:rsidR="00670D84" w:rsidRDefault="00A97233" w:rsidP="00A97233">
      <w:pPr>
        <w:spacing w:after="0" w:line="360" w:lineRule="auto"/>
        <w:ind w:left="567" w:hanging="567"/>
        <w:jc w:val="both"/>
        <w:rPr>
          <w:rFonts w:cstheme="minorHAnsi"/>
          <w:sz w:val="24"/>
          <w:szCs w:val="24"/>
        </w:rPr>
      </w:pPr>
      <w:r>
        <w:rPr>
          <w:rFonts w:cstheme="minorHAnsi"/>
          <w:noProof/>
          <w:sz w:val="24"/>
          <w:szCs w:val="24"/>
        </w:rPr>
        <w:lastRenderedPageBreak/>
        <w:drawing>
          <wp:inline distT="0" distB="0" distL="0" distR="0" wp14:anchorId="613F540E" wp14:editId="55887AAC">
            <wp:extent cx="2841171" cy="1937657"/>
            <wp:effectExtent l="0" t="0" r="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1171" cy="1937657"/>
                    </a:xfrm>
                    <a:prstGeom prst="rect">
                      <a:avLst/>
                    </a:prstGeom>
                    <a:noFill/>
                  </pic:spPr>
                </pic:pic>
              </a:graphicData>
            </a:graphic>
          </wp:inline>
        </w:drawing>
      </w:r>
    </w:p>
    <w:p w:rsidR="00670D84" w:rsidRPr="00670D84" w:rsidRDefault="00670D84" w:rsidP="00670D84">
      <w:pPr>
        <w:jc w:val="center"/>
        <w:rPr>
          <w:rFonts w:cstheme="minorHAnsi"/>
          <w:b/>
        </w:rPr>
      </w:pPr>
      <w:proofErr w:type="gramStart"/>
      <w:r w:rsidRPr="00670D84">
        <w:rPr>
          <w:rFonts w:cstheme="minorHAnsi"/>
          <w:b/>
        </w:rPr>
        <w:t>Gambar 2.</w:t>
      </w:r>
      <w:proofErr w:type="gramEnd"/>
      <w:r w:rsidRPr="00670D84">
        <w:rPr>
          <w:rFonts w:cstheme="minorHAnsi"/>
          <w:b/>
        </w:rPr>
        <w:t xml:space="preserve"> Grafik hubungan formula gel minyak atsiri daun cengkeh dengan pH</w:t>
      </w:r>
    </w:p>
    <w:p w:rsidR="00A97233" w:rsidRPr="00A97233" w:rsidRDefault="00E41AEF" w:rsidP="00A97233">
      <w:pPr>
        <w:spacing w:after="0" w:line="360" w:lineRule="auto"/>
        <w:ind w:left="567" w:hanging="567"/>
        <w:jc w:val="both"/>
        <w:rPr>
          <w:rFonts w:cstheme="minorHAnsi"/>
          <w:sz w:val="24"/>
          <w:szCs w:val="24"/>
        </w:rPr>
      </w:pPr>
      <w:proofErr w:type="gramStart"/>
      <w:r>
        <w:rPr>
          <w:rFonts w:cstheme="minorHAnsi"/>
          <w:sz w:val="24"/>
          <w:szCs w:val="24"/>
        </w:rPr>
        <w:lastRenderedPageBreak/>
        <w:t>d.</w:t>
      </w:r>
      <w:r w:rsidR="00A97233" w:rsidRPr="00A97233">
        <w:rPr>
          <w:rFonts w:cstheme="minorHAnsi"/>
          <w:sz w:val="24"/>
          <w:szCs w:val="24"/>
        </w:rPr>
        <w:t>Uji</w:t>
      </w:r>
      <w:proofErr w:type="gramEnd"/>
      <w:r w:rsidR="00A97233" w:rsidRPr="00A97233">
        <w:rPr>
          <w:rFonts w:cstheme="minorHAnsi"/>
          <w:sz w:val="24"/>
          <w:szCs w:val="24"/>
        </w:rPr>
        <w:t xml:space="preserve"> pH</w:t>
      </w:r>
    </w:p>
    <w:p w:rsidR="00670D84" w:rsidRDefault="00A97233" w:rsidP="00670D84">
      <w:pPr>
        <w:spacing w:after="0" w:line="360" w:lineRule="auto"/>
        <w:ind w:left="90" w:hanging="90"/>
        <w:jc w:val="both"/>
        <w:rPr>
          <w:rFonts w:cstheme="minorHAnsi"/>
          <w:sz w:val="24"/>
          <w:szCs w:val="24"/>
        </w:rPr>
        <w:sectPr w:rsidR="00670D84" w:rsidSect="00A97233">
          <w:type w:val="continuous"/>
          <w:pgSz w:w="11906" w:h="16838"/>
          <w:pgMar w:top="1440" w:right="1440" w:bottom="1440" w:left="1440" w:header="708" w:footer="708" w:gutter="0"/>
          <w:cols w:num="2" w:space="708"/>
          <w:docGrid w:linePitch="360"/>
        </w:sectPr>
      </w:pPr>
      <w:r w:rsidRPr="00A97233">
        <w:rPr>
          <w:rFonts w:cstheme="minorHAnsi"/>
          <w:sz w:val="24"/>
          <w:szCs w:val="24"/>
        </w:rPr>
        <w:t xml:space="preserve">            Tujuan dari uji pH adalah untuk melihat tingkat keasaman sediaan (Mappa, et al.</w:t>
      </w:r>
      <w:proofErr w:type="gramStart"/>
      <w:r w:rsidRPr="00A97233">
        <w:rPr>
          <w:rFonts w:cstheme="minorHAnsi"/>
          <w:sz w:val="24"/>
          <w:szCs w:val="24"/>
        </w:rPr>
        <w:t>,2013</w:t>
      </w:r>
      <w:proofErr w:type="gramEnd"/>
      <w:r w:rsidRPr="00A97233">
        <w:rPr>
          <w:rFonts w:cstheme="minorHAnsi"/>
          <w:sz w:val="24"/>
          <w:szCs w:val="24"/>
        </w:rPr>
        <w:t>) serta menjamin sediaan tidak menyebabkan iritasi pada kulit (Draelos dan Laurend, 2006). Kulit yang normal mempunyai pH antara 4</w:t>
      </w:r>
      <w:proofErr w:type="gramStart"/>
      <w:r w:rsidRPr="00A97233">
        <w:rPr>
          <w:rFonts w:cstheme="minorHAnsi"/>
          <w:sz w:val="24"/>
          <w:szCs w:val="24"/>
        </w:rPr>
        <w:t>,5</w:t>
      </w:r>
      <w:proofErr w:type="gramEnd"/>
      <w:r w:rsidRPr="00A97233">
        <w:rPr>
          <w:rFonts w:cstheme="minorHAnsi"/>
          <w:sz w:val="24"/>
          <w:szCs w:val="24"/>
        </w:rPr>
        <w:t xml:space="preserve">-7, sehingga sediaan topikal harus memiliki pH yang sama dengan pH normal kulit </w:t>
      </w:r>
    </w:p>
    <w:p w:rsidR="00A97233" w:rsidRDefault="00A97233" w:rsidP="00670D84">
      <w:pPr>
        <w:spacing w:after="0" w:line="360" w:lineRule="auto"/>
        <w:ind w:left="90" w:hanging="90"/>
        <w:jc w:val="both"/>
        <w:rPr>
          <w:rFonts w:cstheme="minorHAnsi"/>
          <w:sz w:val="24"/>
          <w:szCs w:val="24"/>
        </w:rPr>
        <w:sectPr w:rsidR="00A97233" w:rsidSect="00670D84">
          <w:type w:val="continuous"/>
          <w:pgSz w:w="11906" w:h="16838"/>
          <w:pgMar w:top="1440" w:right="1440" w:bottom="1440" w:left="1440" w:header="708" w:footer="708" w:gutter="0"/>
          <w:cols w:num="2" w:space="708"/>
          <w:docGrid w:linePitch="360"/>
        </w:sectPr>
      </w:pPr>
      <w:proofErr w:type="gramStart"/>
      <w:r w:rsidRPr="00A97233">
        <w:rPr>
          <w:rFonts w:cstheme="minorHAnsi"/>
          <w:sz w:val="24"/>
          <w:szCs w:val="24"/>
        </w:rPr>
        <w:lastRenderedPageBreak/>
        <w:t>tersebut</w:t>
      </w:r>
      <w:proofErr w:type="gramEnd"/>
      <w:r w:rsidRPr="00A97233">
        <w:rPr>
          <w:rFonts w:cstheme="minorHAnsi"/>
          <w:sz w:val="24"/>
          <w:szCs w:val="24"/>
        </w:rPr>
        <w:t xml:space="preserve">. </w:t>
      </w:r>
      <w:proofErr w:type="gramStart"/>
      <w:r w:rsidRPr="00A97233">
        <w:rPr>
          <w:rFonts w:cstheme="minorHAnsi"/>
          <w:sz w:val="24"/>
          <w:szCs w:val="24"/>
        </w:rPr>
        <w:t>Kesesuaian pH kulit dengan gel mempengaruhi pen</w:t>
      </w:r>
      <w:r w:rsidR="00670D84">
        <w:rPr>
          <w:rFonts w:cstheme="minorHAnsi"/>
          <w:sz w:val="24"/>
          <w:szCs w:val="24"/>
        </w:rPr>
        <w:t>erimaan kulit terhadap sediaan.</w:t>
      </w:r>
      <w:proofErr w:type="gramEnd"/>
      <w:r w:rsidR="00670D84">
        <w:rPr>
          <w:rFonts w:cstheme="minorHAnsi"/>
          <w:sz w:val="24"/>
          <w:szCs w:val="24"/>
        </w:rPr>
        <w:t xml:space="preserve"> </w:t>
      </w:r>
      <w:r w:rsidRPr="00A97233">
        <w:rPr>
          <w:rFonts w:cstheme="minorHAnsi"/>
          <w:sz w:val="24"/>
          <w:szCs w:val="24"/>
        </w:rPr>
        <w:t>Berdasarkan hasil pengujian diketahui pH sediaan adalah 6</w:t>
      </w:r>
      <w:proofErr w:type="gramStart"/>
      <w:r w:rsidRPr="00A97233">
        <w:rPr>
          <w:rFonts w:cstheme="minorHAnsi"/>
          <w:sz w:val="24"/>
          <w:szCs w:val="24"/>
        </w:rPr>
        <w:t>,26</w:t>
      </w:r>
      <w:proofErr w:type="gramEnd"/>
      <w:r w:rsidRPr="00A97233">
        <w:rPr>
          <w:rFonts w:cstheme="minorHAnsi"/>
          <w:sz w:val="24"/>
          <w:szCs w:val="24"/>
        </w:rPr>
        <w:t xml:space="preserve">-6,80 yang memenuhi persyaratan PH untuk sediaan gel. Formula I (6,2),  formula II (6,8), formula III (6,6), formula </w:t>
      </w:r>
      <w:r w:rsidRPr="00A97233">
        <w:rPr>
          <w:rFonts w:cstheme="minorHAnsi"/>
          <w:sz w:val="24"/>
          <w:szCs w:val="24"/>
        </w:rPr>
        <w:lastRenderedPageBreak/>
        <w:t>IV (6,5), formula V (6,52), formula VI (6,3).Hasil analisis statistik tidak terlihat perbedaan</w:t>
      </w:r>
      <w:r w:rsidR="00670D84">
        <w:rPr>
          <w:rFonts w:cstheme="minorHAnsi"/>
          <w:sz w:val="24"/>
          <w:szCs w:val="24"/>
        </w:rPr>
        <w:t xml:space="preserve"> bermakna antara semua formula, </w:t>
      </w:r>
      <w:r w:rsidRPr="00A97233">
        <w:rPr>
          <w:rFonts w:cstheme="minorHAnsi"/>
          <w:sz w:val="24"/>
          <w:szCs w:val="24"/>
        </w:rPr>
        <w:t xml:space="preserve">yang berarti tidak ada pengaruh variasi konsentrasi HPMC terhadap  pH gel. </w:t>
      </w:r>
      <w:proofErr w:type="gramStart"/>
      <w:r w:rsidRPr="00A97233">
        <w:rPr>
          <w:rFonts w:cstheme="minorHAnsi"/>
          <w:sz w:val="24"/>
          <w:szCs w:val="24"/>
        </w:rPr>
        <w:t>G</w:t>
      </w:r>
      <w:r w:rsidR="00670D84">
        <w:rPr>
          <w:rFonts w:cstheme="minorHAnsi"/>
          <w:sz w:val="24"/>
          <w:szCs w:val="24"/>
        </w:rPr>
        <w:t>rafik hubungan formula gel minya</w:t>
      </w:r>
      <w:r w:rsidRPr="00A97233">
        <w:rPr>
          <w:rFonts w:cstheme="minorHAnsi"/>
          <w:sz w:val="24"/>
          <w:szCs w:val="24"/>
        </w:rPr>
        <w:t xml:space="preserve">k </w:t>
      </w:r>
      <w:r w:rsidRPr="00A97233">
        <w:rPr>
          <w:rFonts w:cstheme="minorHAnsi"/>
          <w:sz w:val="24"/>
          <w:szCs w:val="24"/>
        </w:rPr>
        <w:lastRenderedPageBreak/>
        <w:t xml:space="preserve">atsiri daun cengkeh dengan pH dapat </w:t>
      </w:r>
      <w:r w:rsidRPr="00A97233">
        <w:rPr>
          <w:rFonts w:cstheme="minorHAnsi"/>
          <w:sz w:val="24"/>
          <w:szCs w:val="24"/>
        </w:rPr>
        <w:lastRenderedPageBreak/>
        <w:t xml:space="preserve">dilihat pada </w:t>
      </w:r>
      <w:r w:rsidR="00670D84">
        <w:rPr>
          <w:rFonts w:cstheme="minorHAnsi"/>
          <w:sz w:val="24"/>
          <w:szCs w:val="24"/>
        </w:rPr>
        <w:t>grafik di gambar 2.</w:t>
      </w:r>
      <w:proofErr w:type="gramEnd"/>
    </w:p>
    <w:p w:rsidR="00670D84" w:rsidRDefault="00670D84" w:rsidP="00670D84">
      <w:pPr>
        <w:spacing w:after="0" w:line="360" w:lineRule="auto"/>
        <w:jc w:val="both"/>
        <w:rPr>
          <w:rFonts w:cstheme="minorHAnsi"/>
          <w:sz w:val="24"/>
          <w:szCs w:val="24"/>
        </w:rPr>
        <w:sectPr w:rsidR="00670D84" w:rsidSect="00670D84">
          <w:type w:val="continuous"/>
          <w:pgSz w:w="11906" w:h="16838"/>
          <w:pgMar w:top="1440" w:right="1440" w:bottom="1440" w:left="1440" w:header="708" w:footer="708" w:gutter="0"/>
          <w:cols w:num="2" w:space="708"/>
          <w:docGrid w:linePitch="360"/>
        </w:sectPr>
      </w:pPr>
    </w:p>
    <w:p w:rsidR="00670D84" w:rsidRDefault="00670D84" w:rsidP="00670D84">
      <w:pPr>
        <w:spacing w:after="0" w:line="360" w:lineRule="auto"/>
        <w:jc w:val="center"/>
        <w:rPr>
          <w:rFonts w:cstheme="minorHAnsi"/>
          <w:sz w:val="24"/>
          <w:szCs w:val="24"/>
        </w:rPr>
        <w:sectPr w:rsidR="00670D84" w:rsidSect="00670D84">
          <w:type w:val="continuous"/>
          <w:pgSz w:w="11906" w:h="16838"/>
          <w:pgMar w:top="1440" w:right="1440" w:bottom="1440" w:left="1440" w:header="708" w:footer="708" w:gutter="0"/>
          <w:cols w:space="708"/>
          <w:docGrid w:linePitch="360"/>
        </w:sectPr>
      </w:pPr>
      <w:r>
        <w:rPr>
          <w:rFonts w:cstheme="minorHAnsi"/>
          <w:noProof/>
          <w:sz w:val="24"/>
          <w:szCs w:val="24"/>
        </w:rPr>
        <w:lastRenderedPageBreak/>
        <w:drawing>
          <wp:inline distT="0" distB="0" distL="0" distR="0" wp14:anchorId="5C5DB281" wp14:editId="1195E1D9">
            <wp:extent cx="3871595" cy="16097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71595" cy="1609725"/>
                    </a:xfrm>
                    <a:prstGeom prst="rect">
                      <a:avLst/>
                    </a:prstGeom>
                    <a:noFill/>
                  </pic:spPr>
                </pic:pic>
              </a:graphicData>
            </a:graphic>
          </wp:inline>
        </w:drawing>
      </w:r>
    </w:p>
    <w:p w:rsidR="00670D84" w:rsidRPr="00670D84" w:rsidRDefault="00670D84" w:rsidP="00670D84">
      <w:pPr>
        <w:rPr>
          <w:rFonts w:cstheme="minorHAnsi"/>
          <w:b/>
        </w:rPr>
        <w:sectPr w:rsidR="00670D84" w:rsidRPr="00670D84" w:rsidSect="00670D84">
          <w:type w:val="continuous"/>
          <w:pgSz w:w="11906" w:h="16838"/>
          <w:pgMar w:top="1440" w:right="1440" w:bottom="1440" w:left="1440" w:header="708" w:footer="708" w:gutter="0"/>
          <w:cols w:space="708"/>
          <w:docGrid w:linePitch="360"/>
        </w:sectPr>
      </w:pPr>
      <w:proofErr w:type="gramStart"/>
      <w:r w:rsidRPr="00670D84">
        <w:rPr>
          <w:rFonts w:cstheme="minorHAnsi"/>
          <w:b/>
        </w:rPr>
        <w:lastRenderedPageBreak/>
        <w:t>Gambar 3.</w:t>
      </w:r>
      <w:proofErr w:type="gramEnd"/>
      <w:r w:rsidRPr="00670D84">
        <w:rPr>
          <w:rFonts w:cstheme="minorHAnsi"/>
          <w:b/>
        </w:rPr>
        <w:t xml:space="preserve"> Grafik hubungan uji daya lekat dengan formula</w:t>
      </w:r>
      <w:r>
        <w:rPr>
          <w:rFonts w:cstheme="minorHAnsi"/>
          <w:b/>
        </w:rPr>
        <w:t xml:space="preserve"> gel minyak atsiri daun cengkeh</w:t>
      </w:r>
    </w:p>
    <w:p w:rsidR="00670D84" w:rsidRDefault="00670D84" w:rsidP="00670D84">
      <w:pPr>
        <w:spacing w:after="0" w:line="360" w:lineRule="auto"/>
        <w:jc w:val="both"/>
        <w:rPr>
          <w:rFonts w:cstheme="minorHAnsi"/>
          <w:sz w:val="24"/>
          <w:szCs w:val="24"/>
        </w:rPr>
      </w:pPr>
    </w:p>
    <w:p w:rsidR="00670D84" w:rsidRDefault="00E41AEF" w:rsidP="00670D84">
      <w:pPr>
        <w:spacing w:after="0" w:line="360" w:lineRule="auto"/>
        <w:jc w:val="both"/>
        <w:rPr>
          <w:rFonts w:cstheme="minorHAnsi"/>
          <w:sz w:val="24"/>
          <w:szCs w:val="24"/>
        </w:rPr>
      </w:pPr>
      <w:proofErr w:type="gramStart"/>
      <w:r>
        <w:rPr>
          <w:rFonts w:cstheme="minorHAnsi"/>
          <w:sz w:val="24"/>
          <w:szCs w:val="24"/>
        </w:rPr>
        <w:t>e</w:t>
      </w:r>
      <w:proofErr w:type="gramEnd"/>
      <w:r>
        <w:rPr>
          <w:rFonts w:cstheme="minorHAnsi"/>
          <w:sz w:val="24"/>
          <w:szCs w:val="24"/>
        </w:rPr>
        <w:t xml:space="preserve">. </w:t>
      </w:r>
      <w:r w:rsidR="00670D84">
        <w:rPr>
          <w:rFonts w:cstheme="minorHAnsi"/>
          <w:sz w:val="24"/>
          <w:szCs w:val="24"/>
        </w:rPr>
        <w:t>Uji Daya Lekat</w:t>
      </w:r>
    </w:p>
    <w:p w:rsidR="00670D84" w:rsidRDefault="00670D84" w:rsidP="00670D84">
      <w:pPr>
        <w:spacing w:after="0" w:line="360" w:lineRule="auto"/>
        <w:jc w:val="both"/>
        <w:rPr>
          <w:rFonts w:cstheme="minorHAnsi"/>
          <w:sz w:val="24"/>
          <w:szCs w:val="24"/>
        </w:rPr>
      </w:pPr>
    </w:p>
    <w:p w:rsidR="00670D84" w:rsidRDefault="00670D84" w:rsidP="00670D84">
      <w:pPr>
        <w:spacing w:after="0" w:line="360" w:lineRule="auto"/>
        <w:jc w:val="both"/>
        <w:rPr>
          <w:rFonts w:cstheme="minorHAnsi"/>
          <w:sz w:val="24"/>
          <w:szCs w:val="24"/>
        </w:rPr>
        <w:sectPr w:rsidR="00670D84" w:rsidSect="00670D84">
          <w:type w:val="continuous"/>
          <w:pgSz w:w="11906" w:h="16838"/>
          <w:pgMar w:top="1440" w:right="1440" w:bottom="1440" w:left="1440" w:header="708" w:footer="708" w:gutter="0"/>
          <w:cols w:num="2" w:space="708"/>
          <w:docGrid w:linePitch="360"/>
        </w:sectPr>
      </w:pPr>
    </w:p>
    <w:p w:rsidR="00670D84" w:rsidRPr="00670D84" w:rsidRDefault="00670D84" w:rsidP="00670D84">
      <w:pPr>
        <w:spacing w:after="0" w:line="360" w:lineRule="auto"/>
        <w:jc w:val="both"/>
        <w:rPr>
          <w:rFonts w:cstheme="minorHAnsi"/>
          <w:sz w:val="24"/>
          <w:szCs w:val="24"/>
        </w:rPr>
      </w:pPr>
      <w:r>
        <w:rPr>
          <w:rFonts w:cstheme="minorHAnsi"/>
          <w:sz w:val="24"/>
          <w:szCs w:val="24"/>
        </w:rPr>
        <w:lastRenderedPageBreak/>
        <w:t xml:space="preserve">       </w:t>
      </w:r>
      <w:r w:rsidRPr="00670D84">
        <w:rPr>
          <w:rFonts w:cstheme="minorHAnsi"/>
          <w:sz w:val="24"/>
          <w:szCs w:val="24"/>
        </w:rPr>
        <w:t xml:space="preserve">Tujuan dari </w:t>
      </w:r>
      <w:r>
        <w:rPr>
          <w:rFonts w:cstheme="minorHAnsi"/>
          <w:sz w:val="24"/>
          <w:szCs w:val="24"/>
        </w:rPr>
        <w:t xml:space="preserve">uji daya lekat ini adalah </w:t>
      </w:r>
      <w:proofErr w:type="gramStart"/>
      <w:r>
        <w:rPr>
          <w:rFonts w:cstheme="minorHAnsi"/>
          <w:sz w:val="24"/>
          <w:szCs w:val="24"/>
        </w:rPr>
        <w:t xml:space="preserve">untuk  </w:t>
      </w:r>
      <w:r w:rsidRPr="00670D84">
        <w:rPr>
          <w:rFonts w:cstheme="minorHAnsi"/>
          <w:sz w:val="24"/>
          <w:szCs w:val="24"/>
        </w:rPr>
        <w:t>mengetahui</w:t>
      </w:r>
      <w:proofErr w:type="gramEnd"/>
      <w:r w:rsidRPr="00670D84">
        <w:rPr>
          <w:rFonts w:cstheme="minorHAnsi"/>
          <w:sz w:val="24"/>
          <w:szCs w:val="24"/>
        </w:rPr>
        <w:t xml:space="preserve"> seberapa besar kemampuan gel melekat pada kulit dalam waktu tertentu sehingga dapat berfungsi secara maksimal pada penghantaran obatnya. </w:t>
      </w:r>
      <w:proofErr w:type="gramStart"/>
      <w:r w:rsidRPr="00670D84">
        <w:rPr>
          <w:rFonts w:cstheme="minorHAnsi"/>
          <w:sz w:val="24"/>
          <w:szCs w:val="24"/>
        </w:rPr>
        <w:t>Tidak ada persyaratan khusus mengenai daya lekat sediaan semipadat, namun sebaiknya daya lekat sediaan semipadat adalah lebih dari 1 detik (Zats &amp; Gregory, 1996).</w:t>
      </w:r>
      <w:proofErr w:type="gramEnd"/>
    </w:p>
    <w:p w:rsidR="00670D84" w:rsidRDefault="00670D84" w:rsidP="00670D84">
      <w:pPr>
        <w:spacing w:after="0" w:line="360" w:lineRule="auto"/>
        <w:jc w:val="both"/>
        <w:rPr>
          <w:rFonts w:cstheme="minorHAnsi"/>
          <w:sz w:val="24"/>
          <w:szCs w:val="24"/>
        </w:rPr>
        <w:sectPr w:rsidR="00670D84" w:rsidSect="00670D84">
          <w:type w:val="continuous"/>
          <w:pgSz w:w="11906" w:h="16838"/>
          <w:pgMar w:top="1440" w:right="1440" w:bottom="1440" w:left="1440" w:header="708" w:footer="708" w:gutter="0"/>
          <w:cols w:num="2" w:space="708"/>
          <w:docGrid w:linePitch="360"/>
        </w:sectPr>
      </w:pPr>
      <w:r>
        <w:rPr>
          <w:rFonts w:cstheme="minorHAnsi"/>
          <w:sz w:val="24"/>
          <w:szCs w:val="24"/>
        </w:rPr>
        <w:t xml:space="preserve">         </w:t>
      </w:r>
      <w:r w:rsidRPr="00670D84">
        <w:rPr>
          <w:rFonts w:cstheme="minorHAnsi"/>
          <w:sz w:val="24"/>
          <w:szCs w:val="24"/>
        </w:rPr>
        <w:t xml:space="preserve"> Hasil uji daya lekat gel pa</w:t>
      </w:r>
      <w:r>
        <w:rPr>
          <w:rFonts w:cstheme="minorHAnsi"/>
          <w:sz w:val="24"/>
          <w:szCs w:val="24"/>
        </w:rPr>
        <w:t xml:space="preserve">da gambar   menunjukkan semakin </w:t>
      </w:r>
      <w:r w:rsidRPr="00670D84">
        <w:rPr>
          <w:rFonts w:cstheme="minorHAnsi"/>
          <w:sz w:val="24"/>
          <w:szCs w:val="24"/>
        </w:rPr>
        <w:t xml:space="preserve">meningkatnya kadar HPMC yang digunakan tiap formula </w:t>
      </w:r>
      <w:r w:rsidRPr="00670D84">
        <w:rPr>
          <w:rFonts w:cstheme="minorHAnsi"/>
          <w:sz w:val="24"/>
          <w:szCs w:val="24"/>
        </w:rPr>
        <w:lastRenderedPageBreak/>
        <w:t xml:space="preserve">maka waktu melekat gel semakin lama, hal ini dikarenakan HPMC mampu membentuk koloid dengan penambahan air panas (Rowe </w:t>
      </w:r>
      <w:proofErr w:type="gramStart"/>
      <w:r w:rsidRPr="00670D84">
        <w:rPr>
          <w:rFonts w:cstheme="minorHAnsi"/>
          <w:sz w:val="24"/>
          <w:szCs w:val="24"/>
        </w:rPr>
        <w:t>dkk.,</w:t>
      </w:r>
      <w:proofErr w:type="gramEnd"/>
      <w:r w:rsidRPr="00670D84">
        <w:rPr>
          <w:rFonts w:cstheme="minorHAnsi"/>
          <w:sz w:val="24"/>
          <w:szCs w:val="24"/>
        </w:rPr>
        <w:t xml:space="preserve"> 2009). Koloid terbentuk karena zat terdispersinya mengabsorbsi medium pendispersinya sehingga menjadi kental dan bersifat lengket, oleh</w:t>
      </w:r>
      <w:r>
        <w:rPr>
          <w:rFonts w:cstheme="minorHAnsi"/>
          <w:sz w:val="24"/>
          <w:szCs w:val="24"/>
        </w:rPr>
        <w:t xml:space="preserve"> sebab itu semakin tinggi </w:t>
      </w:r>
      <w:proofErr w:type="gramStart"/>
      <w:r>
        <w:rPr>
          <w:rFonts w:cstheme="minorHAnsi"/>
          <w:sz w:val="24"/>
          <w:szCs w:val="24"/>
        </w:rPr>
        <w:t>kadar</w:t>
      </w:r>
      <w:proofErr w:type="gramEnd"/>
      <w:r>
        <w:rPr>
          <w:rFonts w:cstheme="minorHAnsi"/>
          <w:sz w:val="24"/>
          <w:szCs w:val="24"/>
        </w:rPr>
        <w:t xml:space="preserve"> HPMC maka koloid yang terbentuk akan semakin banyak dan mampu meningkatkan daya lekatnya. Dari hasil statistic variasi konsentrasi HPMC terhadap daya lekat terjadi pada</w:t>
      </w:r>
    </w:p>
    <w:p w:rsidR="00704E4E" w:rsidRDefault="00670D84" w:rsidP="00670D84">
      <w:pPr>
        <w:spacing w:after="0" w:line="360" w:lineRule="auto"/>
        <w:jc w:val="both"/>
        <w:rPr>
          <w:rFonts w:cstheme="minorHAnsi"/>
          <w:sz w:val="24"/>
          <w:szCs w:val="24"/>
        </w:rPr>
      </w:pPr>
      <w:r w:rsidRPr="00670D84">
        <w:rPr>
          <w:rFonts w:cstheme="minorHAnsi"/>
          <w:sz w:val="24"/>
          <w:szCs w:val="24"/>
        </w:rPr>
        <w:lastRenderedPageBreak/>
        <w:t xml:space="preserve">FIII dan IV, begitu juga FV terhadap FVI, hal ini dikarenakan konsentrasi HPMC yang berbeda pada FIII dan FV tanpa penambahan minyak atsiri (basis), begitu juga pada FIV dan FVI yang mengandung konsentrasi </w:t>
      </w:r>
      <w:r>
        <w:rPr>
          <w:rFonts w:cstheme="minorHAnsi"/>
          <w:sz w:val="24"/>
          <w:szCs w:val="24"/>
        </w:rPr>
        <w:t>minya</w:t>
      </w:r>
      <w:r w:rsidR="004D0FFF">
        <w:rPr>
          <w:rFonts w:cstheme="minorHAnsi"/>
          <w:sz w:val="24"/>
          <w:szCs w:val="24"/>
        </w:rPr>
        <w:t xml:space="preserve">k atsiri 6% dengan variasi </w:t>
      </w:r>
      <w:r w:rsidRPr="00670D84">
        <w:rPr>
          <w:rFonts w:cstheme="minorHAnsi"/>
          <w:sz w:val="24"/>
          <w:szCs w:val="24"/>
        </w:rPr>
        <w:t>konsen</w:t>
      </w:r>
      <w:r>
        <w:rPr>
          <w:rFonts w:cstheme="minorHAnsi"/>
          <w:sz w:val="24"/>
          <w:szCs w:val="24"/>
        </w:rPr>
        <w:t xml:space="preserve">trasi HPMC yang berbeda. </w:t>
      </w:r>
      <w:proofErr w:type="gramStart"/>
      <w:r>
        <w:rPr>
          <w:rFonts w:cstheme="minorHAnsi"/>
          <w:sz w:val="24"/>
          <w:szCs w:val="24"/>
        </w:rPr>
        <w:lastRenderedPageBreak/>
        <w:t xml:space="preserve">Grafik </w:t>
      </w:r>
      <w:r w:rsidRPr="00670D84">
        <w:rPr>
          <w:rFonts w:cstheme="minorHAnsi"/>
          <w:sz w:val="24"/>
          <w:szCs w:val="24"/>
        </w:rPr>
        <w:t>hubunga</w:t>
      </w:r>
      <w:r w:rsidR="00E41AEF">
        <w:rPr>
          <w:rFonts w:cstheme="minorHAnsi"/>
          <w:sz w:val="24"/>
          <w:szCs w:val="24"/>
        </w:rPr>
        <w:t xml:space="preserve">n daya lekat dengan formula gel </w:t>
      </w:r>
      <w:r w:rsidRPr="00670D84">
        <w:rPr>
          <w:rFonts w:cstheme="minorHAnsi"/>
          <w:sz w:val="24"/>
          <w:szCs w:val="24"/>
        </w:rPr>
        <w:t>minyak at</w:t>
      </w:r>
      <w:r>
        <w:rPr>
          <w:rFonts w:cstheme="minorHAnsi"/>
          <w:sz w:val="24"/>
          <w:szCs w:val="24"/>
        </w:rPr>
        <w:t xml:space="preserve">siri daun cengkeh dapat dilihat </w:t>
      </w:r>
      <w:r w:rsidRPr="00670D84">
        <w:rPr>
          <w:rFonts w:cstheme="minorHAnsi"/>
          <w:sz w:val="24"/>
          <w:szCs w:val="24"/>
        </w:rPr>
        <w:t>pada gambar.</w:t>
      </w:r>
      <w:proofErr w:type="gramEnd"/>
      <w:r w:rsidRPr="00670D84">
        <w:rPr>
          <w:rFonts w:cstheme="minorHAnsi"/>
          <w:sz w:val="24"/>
          <w:szCs w:val="24"/>
        </w:rPr>
        <w:t xml:space="preserve"> 3.</w:t>
      </w:r>
    </w:p>
    <w:p w:rsidR="00E41AEF" w:rsidRPr="00E41AEF" w:rsidRDefault="00E41AEF" w:rsidP="00E41AEF">
      <w:pPr>
        <w:spacing w:after="0" w:line="360" w:lineRule="auto"/>
        <w:jc w:val="both"/>
        <w:rPr>
          <w:rFonts w:cstheme="minorHAnsi"/>
          <w:sz w:val="24"/>
          <w:szCs w:val="24"/>
        </w:rPr>
      </w:pPr>
      <w:r>
        <w:rPr>
          <w:rFonts w:cstheme="minorHAnsi"/>
          <w:sz w:val="24"/>
          <w:szCs w:val="24"/>
        </w:rPr>
        <w:t xml:space="preserve">5. </w:t>
      </w:r>
      <w:r w:rsidRPr="00E41AEF">
        <w:rPr>
          <w:rFonts w:cstheme="minorHAnsi"/>
          <w:sz w:val="24"/>
          <w:szCs w:val="24"/>
        </w:rPr>
        <w:t>Evaluasi Iritasi</w:t>
      </w:r>
      <w:r>
        <w:rPr>
          <w:rFonts w:cstheme="minorHAnsi"/>
          <w:sz w:val="24"/>
          <w:szCs w:val="24"/>
        </w:rPr>
        <w:t xml:space="preserve"> Gel Minyak Atsiri Daun Cengkeh</w:t>
      </w:r>
    </w:p>
    <w:p w:rsidR="00E41AEF" w:rsidRPr="00E41AEF" w:rsidRDefault="00E41AEF" w:rsidP="00E41AEF">
      <w:pPr>
        <w:spacing w:after="0" w:line="360" w:lineRule="auto"/>
        <w:jc w:val="both"/>
        <w:rPr>
          <w:rFonts w:cstheme="minorHAnsi"/>
          <w:sz w:val="24"/>
          <w:szCs w:val="24"/>
        </w:rPr>
      </w:pPr>
      <w:r w:rsidRPr="00E41AEF">
        <w:rPr>
          <w:rFonts w:cstheme="minorHAnsi"/>
          <w:sz w:val="24"/>
          <w:szCs w:val="24"/>
        </w:rPr>
        <w:t xml:space="preserve">        Evaluasi iritasi gelminyak atsiri daun cengkeh dilakukan dengan hewan uji </w:t>
      </w:r>
      <w:r w:rsidRPr="00E41AEF">
        <w:rPr>
          <w:rFonts w:cstheme="minorHAnsi"/>
          <w:sz w:val="24"/>
          <w:szCs w:val="24"/>
        </w:rPr>
        <w:lastRenderedPageBreak/>
        <w:t xml:space="preserve">marmot pada konsentrasi basis HPMC 3%,6%, dan 10%  (FI,FIII,FV) serta konsentrasi basis yang sama dengan tambahan minyak atsiri 6% pada formula yang berbeda (FII, FIV,FVI) Pengamatan dilakukan dengan menggunakan metode Draize dan diamati terhadap eritema dan udema yang terjadi pada kulit marmut. </w:t>
      </w:r>
      <w:proofErr w:type="gramStart"/>
      <w:r w:rsidRPr="00E41AEF">
        <w:rPr>
          <w:rFonts w:cstheme="minorHAnsi"/>
          <w:sz w:val="24"/>
          <w:szCs w:val="24"/>
        </w:rPr>
        <w:t xml:space="preserve">Setelah di hitung skoring eritema dan </w:t>
      </w:r>
      <w:r w:rsidRPr="00E41AEF">
        <w:rPr>
          <w:rFonts w:cstheme="minorHAnsi"/>
          <w:sz w:val="24"/>
          <w:szCs w:val="24"/>
        </w:rPr>
        <w:lastRenderedPageBreak/>
        <w:t>udema yang terjadi kemudian dihitung indeks iritasinya.</w:t>
      </w:r>
      <w:proofErr w:type="gramEnd"/>
      <w:r w:rsidRPr="00E41AEF">
        <w:rPr>
          <w:rFonts w:cstheme="minorHAnsi"/>
          <w:sz w:val="24"/>
          <w:szCs w:val="24"/>
        </w:rPr>
        <w:t xml:space="preserve"> </w:t>
      </w:r>
    </w:p>
    <w:p w:rsidR="00E41AEF" w:rsidRDefault="00E41AEF" w:rsidP="00E41AEF">
      <w:pPr>
        <w:spacing w:after="0" w:line="360" w:lineRule="auto"/>
        <w:jc w:val="both"/>
        <w:rPr>
          <w:rFonts w:cstheme="minorHAnsi"/>
          <w:sz w:val="24"/>
          <w:szCs w:val="24"/>
        </w:rPr>
      </w:pPr>
      <w:r w:rsidRPr="00E41AEF">
        <w:rPr>
          <w:rFonts w:cstheme="minorHAnsi"/>
          <w:sz w:val="24"/>
          <w:szCs w:val="24"/>
        </w:rPr>
        <w:tab/>
        <w:t xml:space="preserve">   Indeks iritasi dari basis (FI</w:t>
      </w:r>
      <w:proofErr w:type="gramStart"/>
      <w:r w:rsidRPr="00E41AEF">
        <w:rPr>
          <w:rFonts w:cstheme="minorHAnsi"/>
          <w:sz w:val="24"/>
          <w:szCs w:val="24"/>
        </w:rPr>
        <w:t>,FIII</w:t>
      </w:r>
      <w:proofErr w:type="gramEnd"/>
      <w:r w:rsidRPr="00E41AEF">
        <w:rPr>
          <w:rFonts w:cstheme="minorHAnsi"/>
          <w:sz w:val="24"/>
          <w:szCs w:val="24"/>
        </w:rPr>
        <w:t xml:space="preserve">, FV) dan sediaan gel daun cengkeh dengan variasi konsentrasi basis (FII,FIV,FVI) adalah tidak mengiritasi. </w:t>
      </w:r>
      <w:proofErr w:type="gramStart"/>
      <w:r w:rsidRPr="00E41AEF">
        <w:rPr>
          <w:rFonts w:cstheme="minorHAnsi"/>
          <w:sz w:val="24"/>
          <w:szCs w:val="24"/>
        </w:rPr>
        <w:t>Hasil penga</w:t>
      </w:r>
      <w:r w:rsidR="003F6710">
        <w:rPr>
          <w:rFonts w:cstheme="minorHAnsi"/>
          <w:sz w:val="24"/>
          <w:szCs w:val="24"/>
        </w:rPr>
        <w:t>matan dapat dilihat pada tabel 4 dan tabel 5</w:t>
      </w:r>
      <w:r w:rsidRPr="00E41AEF">
        <w:rPr>
          <w:rFonts w:cstheme="minorHAnsi"/>
          <w:sz w:val="24"/>
          <w:szCs w:val="24"/>
        </w:rPr>
        <w:t>.</w:t>
      </w:r>
      <w:proofErr w:type="gramEnd"/>
    </w:p>
    <w:p w:rsidR="00E41AEF" w:rsidRDefault="00E41AEF" w:rsidP="00670D84">
      <w:pPr>
        <w:spacing w:after="0" w:line="360" w:lineRule="auto"/>
        <w:jc w:val="both"/>
        <w:rPr>
          <w:rFonts w:cstheme="minorHAnsi"/>
          <w:sz w:val="24"/>
          <w:szCs w:val="24"/>
        </w:rPr>
        <w:sectPr w:rsidR="00E41AEF" w:rsidSect="00E41AEF">
          <w:type w:val="continuous"/>
          <w:pgSz w:w="11906" w:h="16838"/>
          <w:pgMar w:top="1440" w:right="1440" w:bottom="1440" w:left="1440" w:header="708" w:footer="708" w:gutter="0"/>
          <w:cols w:num="2" w:space="708"/>
          <w:docGrid w:linePitch="360"/>
        </w:sectPr>
      </w:pPr>
    </w:p>
    <w:p w:rsidR="00E41AEF" w:rsidRPr="003F6710" w:rsidRDefault="003F6710" w:rsidP="00670D84">
      <w:pPr>
        <w:spacing w:after="0" w:line="360" w:lineRule="auto"/>
        <w:jc w:val="both"/>
        <w:rPr>
          <w:rFonts w:cstheme="minorHAnsi"/>
          <w:b/>
        </w:rPr>
      </w:pPr>
      <w:r>
        <w:rPr>
          <w:rFonts w:cstheme="minorHAnsi"/>
          <w:sz w:val="24"/>
          <w:szCs w:val="24"/>
        </w:rPr>
        <w:lastRenderedPageBreak/>
        <w:t xml:space="preserve">                         </w:t>
      </w:r>
      <w:proofErr w:type="gramStart"/>
      <w:r w:rsidRPr="003F6710">
        <w:rPr>
          <w:rFonts w:cstheme="minorHAnsi"/>
          <w:b/>
        </w:rPr>
        <w:t>Tabel 4.</w:t>
      </w:r>
      <w:proofErr w:type="gramEnd"/>
      <w:r w:rsidRPr="003F6710">
        <w:rPr>
          <w:rFonts w:cstheme="minorHAnsi"/>
          <w:b/>
        </w:rPr>
        <w:t xml:space="preserve"> Hasil iritasi formula gel minyak atsiri daun cengkeh</w:t>
      </w:r>
    </w:p>
    <w:tbl>
      <w:tblPr>
        <w:tblStyle w:val="TableGrid"/>
        <w:tblW w:w="6042" w:type="dxa"/>
        <w:tblInd w:w="1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532"/>
      </w:tblGrid>
      <w:tr w:rsidR="003F6710" w:rsidRPr="003F6710" w:rsidTr="004E3E16">
        <w:tc>
          <w:tcPr>
            <w:tcW w:w="3510" w:type="dxa"/>
            <w:tcBorders>
              <w:top w:val="single" w:sz="4" w:space="0" w:color="auto"/>
              <w:bottom w:val="single" w:sz="4" w:space="0" w:color="auto"/>
            </w:tcBorders>
          </w:tcPr>
          <w:p w:rsidR="003F6710" w:rsidRPr="003F6710" w:rsidRDefault="003F6710" w:rsidP="003F6710">
            <w:pPr>
              <w:tabs>
                <w:tab w:val="left" w:pos="180"/>
              </w:tabs>
              <w:jc w:val="center"/>
              <w:rPr>
                <w:rFonts w:cstheme="minorHAnsi"/>
                <w:b/>
              </w:rPr>
            </w:pPr>
            <w:r w:rsidRPr="003F6710">
              <w:rPr>
                <w:rFonts w:cstheme="minorHAnsi"/>
                <w:b/>
              </w:rPr>
              <w:t>Kelompok uji</w:t>
            </w:r>
          </w:p>
        </w:tc>
        <w:tc>
          <w:tcPr>
            <w:tcW w:w="2532" w:type="dxa"/>
            <w:tcBorders>
              <w:top w:val="single" w:sz="4" w:space="0" w:color="auto"/>
              <w:bottom w:val="single" w:sz="4" w:space="0" w:color="auto"/>
            </w:tcBorders>
          </w:tcPr>
          <w:p w:rsidR="003F6710" w:rsidRPr="003F6710" w:rsidRDefault="003F6710" w:rsidP="003F6710">
            <w:pPr>
              <w:tabs>
                <w:tab w:val="left" w:pos="180"/>
              </w:tabs>
              <w:jc w:val="center"/>
              <w:rPr>
                <w:rFonts w:cstheme="minorHAnsi"/>
                <w:b/>
              </w:rPr>
            </w:pPr>
            <w:r w:rsidRPr="003F6710">
              <w:rPr>
                <w:rFonts w:cstheme="minorHAnsi"/>
                <w:b/>
              </w:rPr>
              <w:t>Indeks iritasi</w:t>
            </w:r>
          </w:p>
        </w:tc>
      </w:tr>
      <w:tr w:rsidR="003F6710" w:rsidRPr="003F6710" w:rsidTr="004E3E16">
        <w:tc>
          <w:tcPr>
            <w:tcW w:w="3510" w:type="dxa"/>
            <w:tcBorders>
              <w:top w:val="single" w:sz="4" w:space="0" w:color="auto"/>
            </w:tcBorders>
          </w:tcPr>
          <w:p w:rsidR="003F6710" w:rsidRPr="003F6710" w:rsidRDefault="003F6710" w:rsidP="003F6710">
            <w:pPr>
              <w:tabs>
                <w:tab w:val="left" w:pos="180"/>
              </w:tabs>
              <w:jc w:val="center"/>
              <w:rPr>
                <w:rFonts w:cstheme="minorHAnsi"/>
              </w:rPr>
            </w:pPr>
            <w:r w:rsidRPr="003F6710">
              <w:rPr>
                <w:rFonts w:cstheme="minorHAnsi"/>
              </w:rPr>
              <w:t>FI</w:t>
            </w:r>
          </w:p>
        </w:tc>
        <w:tc>
          <w:tcPr>
            <w:tcW w:w="2532" w:type="dxa"/>
            <w:tcBorders>
              <w:top w:val="single" w:sz="4" w:space="0" w:color="auto"/>
            </w:tcBorders>
          </w:tcPr>
          <w:p w:rsidR="003F6710" w:rsidRPr="003F6710" w:rsidRDefault="003F6710" w:rsidP="003F6710">
            <w:pPr>
              <w:tabs>
                <w:tab w:val="left" w:pos="180"/>
              </w:tabs>
              <w:jc w:val="center"/>
              <w:rPr>
                <w:rFonts w:cstheme="minorHAnsi"/>
              </w:rPr>
            </w:pPr>
            <w:r w:rsidRPr="003F6710">
              <w:rPr>
                <w:rFonts w:cstheme="minorHAnsi"/>
              </w:rPr>
              <w:t>0</w:t>
            </w:r>
          </w:p>
        </w:tc>
      </w:tr>
      <w:tr w:rsidR="003F6710" w:rsidRPr="003F6710" w:rsidTr="004E3E16">
        <w:tc>
          <w:tcPr>
            <w:tcW w:w="3510" w:type="dxa"/>
          </w:tcPr>
          <w:p w:rsidR="003F6710" w:rsidRPr="003F6710" w:rsidRDefault="003F6710" w:rsidP="003F6710">
            <w:pPr>
              <w:tabs>
                <w:tab w:val="left" w:pos="180"/>
              </w:tabs>
              <w:jc w:val="center"/>
              <w:rPr>
                <w:rFonts w:cstheme="minorHAnsi"/>
              </w:rPr>
            </w:pPr>
            <w:r w:rsidRPr="003F6710">
              <w:rPr>
                <w:rFonts w:cstheme="minorHAnsi"/>
              </w:rPr>
              <w:t>FII</w:t>
            </w:r>
          </w:p>
        </w:tc>
        <w:tc>
          <w:tcPr>
            <w:tcW w:w="2532" w:type="dxa"/>
          </w:tcPr>
          <w:p w:rsidR="003F6710" w:rsidRPr="003F6710" w:rsidRDefault="003F6710" w:rsidP="003F6710">
            <w:pPr>
              <w:tabs>
                <w:tab w:val="left" w:pos="180"/>
              </w:tabs>
              <w:jc w:val="center"/>
              <w:rPr>
                <w:rFonts w:cstheme="minorHAnsi"/>
              </w:rPr>
            </w:pPr>
            <w:r w:rsidRPr="003F6710">
              <w:rPr>
                <w:rFonts w:cstheme="minorHAnsi"/>
              </w:rPr>
              <w:t>0</w:t>
            </w:r>
          </w:p>
        </w:tc>
      </w:tr>
      <w:tr w:rsidR="003F6710" w:rsidRPr="003F6710" w:rsidTr="004E3E16">
        <w:tc>
          <w:tcPr>
            <w:tcW w:w="3510" w:type="dxa"/>
          </w:tcPr>
          <w:p w:rsidR="003F6710" w:rsidRPr="003F6710" w:rsidRDefault="003F6710" w:rsidP="003F6710">
            <w:pPr>
              <w:tabs>
                <w:tab w:val="left" w:pos="180"/>
              </w:tabs>
              <w:jc w:val="center"/>
              <w:rPr>
                <w:rFonts w:cstheme="minorHAnsi"/>
              </w:rPr>
            </w:pPr>
            <w:r w:rsidRPr="003F6710">
              <w:rPr>
                <w:rFonts w:cstheme="minorHAnsi"/>
              </w:rPr>
              <w:t>FIII</w:t>
            </w:r>
          </w:p>
        </w:tc>
        <w:tc>
          <w:tcPr>
            <w:tcW w:w="2532" w:type="dxa"/>
          </w:tcPr>
          <w:p w:rsidR="003F6710" w:rsidRPr="003F6710" w:rsidRDefault="003F6710" w:rsidP="003F6710">
            <w:pPr>
              <w:tabs>
                <w:tab w:val="left" w:pos="180"/>
              </w:tabs>
              <w:jc w:val="center"/>
              <w:rPr>
                <w:rFonts w:cstheme="minorHAnsi"/>
              </w:rPr>
            </w:pPr>
            <w:r w:rsidRPr="003F6710">
              <w:rPr>
                <w:rFonts w:cstheme="minorHAnsi"/>
              </w:rPr>
              <w:t>0</w:t>
            </w:r>
          </w:p>
        </w:tc>
      </w:tr>
      <w:tr w:rsidR="003F6710" w:rsidRPr="003F6710" w:rsidTr="004E3E16">
        <w:tc>
          <w:tcPr>
            <w:tcW w:w="3510" w:type="dxa"/>
          </w:tcPr>
          <w:p w:rsidR="003F6710" w:rsidRPr="003F6710" w:rsidRDefault="003F6710" w:rsidP="003F6710">
            <w:pPr>
              <w:tabs>
                <w:tab w:val="left" w:pos="180"/>
              </w:tabs>
              <w:jc w:val="center"/>
              <w:rPr>
                <w:rFonts w:cstheme="minorHAnsi"/>
              </w:rPr>
            </w:pPr>
            <w:r w:rsidRPr="003F6710">
              <w:rPr>
                <w:rFonts w:cstheme="minorHAnsi"/>
              </w:rPr>
              <w:t>FIV</w:t>
            </w:r>
          </w:p>
        </w:tc>
        <w:tc>
          <w:tcPr>
            <w:tcW w:w="2532" w:type="dxa"/>
          </w:tcPr>
          <w:p w:rsidR="003F6710" w:rsidRPr="003F6710" w:rsidRDefault="003F6710" w:rsidP="003F6710">
            <w:pPr>
              <w:tabs>
                <w:tab w:val="left" w:pos="180"/>
              </w:tabs>
              <w:jc w:val="center"/>
              <w:rPr>
                <w:rFonts w:cstheme="minorHAnsi"/>
              </w:rPr>
            </w:pPr>
            <w:r w:rsidRPr="003F6710">
              <w:rPr>
                <w:rFonts w:cstheme="minorHAnsi"/>
              </w:rPr>
              <w:t>0</w:t>
            </w:r>
          </w:p>
        </w:tc>
      </w:tr>
      <w:tr w:rsidR="003F6710" w:rsidRPr="003F6710" w:rsidTr="004E3E16">
        <w:tc>
          <w:tcPr>
            <w:tcW w:w="3510" w:type="dxa"/>
          </w:tcPr>
          <w:p w:rsidR="003F6710" w:rsidRPr="003F6710" w:rsidRDefault="003F6710" w:rsidP="003F6710">
            <w:pPr>
              <w:tabs>
                <w:tab w:val="left" w:pos="180"/>
              </w:tabs>
              <w:jc w:val="center"/>
              <w:rPr>
                <w:rFonts w:cstheme="minorHAnsi"/>
              </w:rPr>
            </w:pPr>
            <w:r w:rsidRPr="003F6710">
              <w:rPr>
                <w:rFonts w:cstheme="minorHAnsi"/>
              </w:rPr>
              <w:t>FV</w:t>
            </w:r>
          </w:p>
        </w:tc>
        <w:tc>
          <w:tcPr>
            <w:tcW w:w="2532" w:type="dxa"/>
          </w:tcPr>
          <w:p w:rsidR="003F6710" w:rsidRPr="003F6710" w:rsidRDefault="003F6710" w:rsidP="003F6710">
            <w:pPr>
              <w:tabs>
                <w:tab w:val="left" w:pos="180"/>
              </w:tabs>
              <w:jc w:val="center"/>
              <w:rPr>
                <w:rFonts w:cstheme="minorHAnsi"/>
              </w:rPr>
            </w:pPr>
            <w:r w:rsidRPr="003F6710">
              <w:rPr>
                <w:rFonts w:cstheme="minorHAnsi"/>
              </w:rPr>
              <w:t>0</w:t>
            </w:r>
          </w:p>
        </w:tc>
      </w:tr>
      <w:tr w:rsidR="003F6710" w:rsidRPr="003F6710" w:rsidTr="004E3E16">
        <w:tc>
          <w:tcPr>
            <w:tcW w:w="3510" w:type="dxa"/>
            <w:tcBorders>
              <w:bottom w:val="single" w:sz="4" w:space="0" w:color="auto"/>
            </w:tcBorders>
          </w:tcPr>
          <w:p w:rsidR="003F6710" w:rsidRPr="003F6710" w:rsidRDefault="003F6710" w:rsidP="003F6710">
            <w:pPr>
              <w:tabs>
                <w:tab w:val="left" w:pos="180"/>
              </w:tabs>
              <w:jc w:val="center"/>
              <w:rPr>
                <w:rFonts w:cstheme="minorHAnsi"/>
              </w:rPr>
            </w:pPr>
            <w:r w:rsidRPr="003F6710">
              <w:rPr>
                <w:rFonts w:cstheme="minorHAnsi"/>
              </w:rPr>
              <w:t>FVI</w:t>
            </w:r>
          </w:p>
        </w:tc>
        <w:tc>
          <w:tcPr>
            <w:tcW w:w="2532" w:type="dxa"/>
            <w:tcBorders>
              <w:bottom w:val="single" w:sz="4" w:space="0" w:color="auto"/>
            </w:tcBorders>
          </w:tcPr>
          <w:p w:rsidR="003F6710" w:rsidRPr="003F6710" w:rsidRDefault="003F6710" w:rsidP="003F6710">
            <w:pPr>
              <w:tabs>
                <w:tab w:val="left" w:pos="180"/>
              </w:tabs>
              <w:jc w:val="center"/>
              <w:rPr>
                <w:rFonts w:cstheme="minorHAnsi"/>
              </w:rPr>
            </w:pPr>
            <w:r w:rsidRPr="003F6710">
              <w:rPr>
                <w:rFonts w:cstheme="minorHAnsi"/>
              </w:rPr>
              <w:t>0</w:t>
            </w:r>
          </w:p>
        </w:tc>
      </w:tr>
    </w:tbl>
    <w:p w:rsidR="003F6710" w:rsidRPr="003F6710" w:rsidRDefault="003F6710" w:rsidP="003F6710">
      <w:pPr>
        <w:tabs>
          <w:tab w:val="left" w:pos="1302"/>
        </w:tabs>
        <w:spacing w:after="0"/>
        <w:rPr>
          <w:rFonts w:eastAsiaTheme="minorHAnsi" w:cstheme="minorHAnsi"/>
          <w:lang w:bidi="en-US"/>
        </w:rPr>
      </w:pPr>
    </w:p>
    <w:p w:rsidR="003F6710" w:rsidRPr="003F6710" w:rsidRDefault="003F6710" w:rsidP="003F6710">
      <w:pPr>
        <w:tabs>
          <w:tab w:val="left" w:pos="180"/>
        </w:tabs>
        <w:spacing w:after="0" w:line="240" w:lineRule="auto"/>
        <w:ind w:left="360" w:hanging="360"/>
        <w:jc w:val="center"/>
        <w:rPr>
          <w:rFonts w:eastAsiaTheme="minorHAnsi" w:cstheme="minorHAnsi"/>
          <w:b/>
          <w:lang w:bidi="en-US"/>
        </w:rPr>
      </w:pPr>
      <w:proofErr w:type="gramStart"/>
      <w:r w:rsidRPr="003F6710">
        <w:rPr>
          <w:rFonts w:eastAsiaTheme="minorHAnsi" w:cstheme="minorHAnsi"/>
          <w:b/>
          <w:lang w:bidi="en-US"/>
        </w:rPr>
        <w:t>Tabel 7.</w:t>
      </w:r>
      <w:proofErr w:type="gramEnd"/>
      <w:r w:rsidRPr="003F6710">
        <w:rPr>
          <w:rFonts w:eastAsiaTheme="minorHAnsi" w:cstheme="minorHAnsi"/>
          <w:b/>
          <w:lang w:bidi="en-US"/>
        </w:rPr>
        <w:t xml:space="preserve"> Hasil Pengamatan Uji Iritasi</w:t>
      </w:r>
    </w:p>
    <w:tbl>
      <w:tblPr>
        <w:tblStyle w:val="TableGrid"/>
        <w:tblW w:w="0" w:type="auto"/>
        <w:tblInd w:w="12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5"/>
        <w:gridCol w:w="1145"/>
        <w:gridCol w:w="1145"/>
        <w:gridCol w:w="1145"/>
        <w:gridCol w:w="1145"/>
      </w:tblGrid>
      <w:tr w:rsidR="003F6710" w:rsidRPr="003F6710" w:rsidTr="004E3E16">
        <w:tc>
          <w:tcPr>
            <w:tcW w:w="1205" w:type="dxa"/>
            <w:vMerge w:val="restart"/>
            <w:tcBorders>
              <w:top w:val="single" w:sz="4" w:space="0" w:color="auto"/>
            </w:tcBorders>
          </w:tcPr>
          <w:p w:rsidR="003F6710" w:rsidRPr="003F6710" w:rsidRDefault="003F6710" w:rsidP="003F6710">
            <w:pPr>
              <w:tabs>
                <w:tab w:val="left" w:pos="180"/>
              </w:tabs>
              <w:jc w:val="center"/>
              <w:rPr>
                <w:rFonts w:cstheme="minorHAnsi"/>
                <w:b/>
              </w:rPr>
            </w:pPr>
            <w:r w:rsidRPr="003F6710">
              <w:rPr>
                <w:rFonts w:cstheme="minorHAnsi"/>
                <w:b/>
              </w:rPr>
              <w:t>Kelompok uji</w:t>
            </w:r>
          </w:p>
          <w:p w:rsidR="003F6710" w:rsidRPr="003F6710" w:rsidRDefault="003F6710" w:rsidP="003F6710">
            <w:pPr>
              <w:tabs>
                <w:tab w:val="left" w:pos="180"/>
              </w:tabs>
              <w:jc w:val="center"/>
              <w:rPr>
                <w:rFonts w:cstheme="minorHAnsi"/>
                <w:b/>
              </w:rPr>
            </w:pPr>
          </w:p>
        </w:tc>
        <w:tc>
          <w:tcPr>
            <w:tcW w:w="4580" w:type="dxa"/>
            <w:gridSpan w:val="4"/>
            <w:tcBorders>
              <w:top w:val="single" w:sz="4" w:space="0" w:color="auto"/>
              <w:bottom w:val="single" w:sz="4" w:space="0" w:color="auto"/>
            </w:tcBorders>
          </w:tcPr>
          <w:p w:rsidR="003F6710" w:rsidRPr="003F6710" w:rsidRDefault="003F6710" w:rsidP="003F6710">
            <w:pPr>
              <w:tabs>
                <w:tab w:val="left" w:pos="180"/>
              </w:tabs>
              <w:jc w:val="center"/>
              <w:rPr>
                <w:rFonts w:cstheme="minorHAnsi"/>
                <w:b/>
              </w:rPr>
            </w:pPr>
            <w:r w:rsidRPr="003F6710">
              <w:rPr>
                <w:rFonts w:cstheme="minorHAnsi"/>
                <w:b/>
              </w:rPr>
              <w:t>Waktu pengamatan</w:t>
            </w:r>
          </w:p>
        </w:tc>
      </w:tr>
      <w:tr w:rsidR="003F6710" w:rsidRPr="003F6710" w:rsidTr="004E3E16">
        <w:tc>
          <w:tcPr>
            <w:tcW w:w="1205" w:type="dxa"/>
            <w:vMerge/>
          </w:tcPr>
          <w:p w:rsidR="003F6710" w:rsidRPr="003F6710" w:rsidRDefault="003F6710" w:rsidP="003F6710">
            <w:pPr>
              <w:tabs>
                <w:tab w:val="left" w:pos="180"/>
              </w:tabs>
              <w:jc w:val="center"/>
              <w:rPr>
                <w:rFonts w:cstheme="minorHAnsi"/>
                <w:b/>
              </w:rPr>
            </w:pPr>
          </w:p>
        </w:tc>
        <w:tc>
          <w:tcPr>
            <w:tcW w:w="2290" w:type="dxa"/>
            <w:gridSpan w:val="2"/>
            <w:tcBorders>
              <w:top w:val="single" w:sz="4" w:space="0" w:color="auto"/>
              <w:bottom w:val="single" w:sz="4" w:space="0" w:color="auto"/>
            </w:tcBorders>
          </w:tcPr>
          <w:p w:rsidR="003F6710" w:rsidRPr="003F6710" w:rsidRDefault="003F6710" w:rsidP="003F6710">
            <w:pPr>
              <w:tabs>
                <w:tab w:val="left" w:pos="180"/>
              </w:tabs>
              <w:jc w:val="center"/>
              <w:rPr>
                <w:rFonts w:cstheme="minorHAnsi"/>
                <w:b/>
              </w:rPr>
            </w:pPr>
            <w:r w:rsidRPr="003F6710">
              <w:rPr>
                <w:rFonts w:cstheme="minorHAnsi"/>
                <w:b/>
              </w:rPr>
              <w:t>Eritema</w:t>
            </w:r>
          </w:p>
        </w:tc>
        <w:tc>
          <w:tcPr>
            <w:tcW w:w="2290" w:type="dxa"/>
            <w:gridSpan w:val="2"/>
            <w:tcBorders>
              <w:top w:val="single" w:sz="4" w:space="0" w:color="auto"/>
              <w:bottom w:val="single" w:sz="4" w:space="0" w:color="auto"/>
            </w:tcBorders>
          </w:tcPr>
          <w:p w:rsidR="003F6710" w:rsidRPr="003F6710" w:rsidRDefault="003F6710" w:rsidP="003F6710">
            <w:pPr>
              <w:tabs>
                <w:tab w:val="left" w:pos="180"/>
              </w:tabs>
              <w:jc w:val="center"/>
              <w:rPr>
                <w:rFonts w:cstheme="minorHAnsi"/>
                <w:b/>
              </w:rPr>
            </w:pPr>
            <w:r w:rsidRPr="003F6710">
              <w:rPr>
                <w:rFonts w:cstheme="minorHAnsi"/>
                <w:b/>
              </w:rPr>
              <w:t>Udema</w:t>
            </w:r>
          </w:p>
        </w:tc>
      </w:tr>
      <w:tr w:rsidR="003F6710" w:rsidRPr="003F6710" w:rsidTr="004E3E16">
        <w:tc>
          <w:tcPr>
            <w:tcW w:w="1205" w:type="dxa"/>
            <w:vMerge/>
            <w:tcBorders>
              <w:bottom w:val="single" w:sz="4" w:space="0" w:color="auto"/>
            </w:tcBorders>
          </w:tcPr>
          <w:p w:rsidR="003F6710" w:rsidRPr="003F6710" w:rsidRDefault="003F6710" w:rsidP="003F6710">
            <w:pPr>
              <w:tabs>
                <w:tab w:val="left" w:pos="180"/>
              </w:tabs>
              <w:jc w:val="center"/>
              <w:rPr>
                <w:rFonts w:cstheme="minorHAnsi"/>
                <w:b/>
              </w:rPr>
            </w:pPr>
          </w:p>
        </w:tc>
        <w:tc>
          <w:tcPr>
            <w:tcW w:w="1145" w:type="dxa"/>
            <w:tcBorders>
              <w:top w:val="single" w:sz="4" w:space="0" w:color="auto"/>
              <w:bottom w:val="single" w:sz="4" w:space="0" w:color="auto"/>
            </w:tcBorders>
          </w:tcPr>
          <w:p w:rsidR="003F6710" w:rsidRPr="003F6710" w:rsidRDefault="003F6710" w:rsidP="003F6710">
            <w:pPr>
              <w:tabs>
                <w:tab w:val="left" w:pos="180"/>
              </w:tabs>
              <w:jc w:val="center"/>
              <w:rPr>
                <w:rFonts w:cstheme="minorHAnsi"/>
                <w:b/>
              </w:rPr>
            </w:pPr>
            <w:r w:rsidRPr="003F6710">
              <w:rPr>
                <w:rFonts w:cstheme="minorHAnsi"/>
                <w:b/>
              </w:rPr>
              <w:t>24 jam</w:t>
            </w:r>
          </w:p>
        </w:tc>
        <w:tc>
          <w:tcPr>
            <w:tcW w:w="1145" w:type="dxa"/>
            <w:tcBorders>
              <w:top w:val="single" w:sz="4" w:space="0" w:color="auto"/>
              <w:bottom w:val="single" w:sz="4" w:space="0" w:color="auto"/>
            </w:tcBorders>
          </w:tcPr>
          <w:p w:rsidR="003F6710" w:rsidRPr="003F6710" w:rsidRDefault="003F6710" w:rsidP="003F6710">
            <w:pPr>
              <w:tabs>
                <w:tab w:val="left" w:pos="180"/>
              </w:tabs>
              <w:jc w:val="center"/>
              <w:rPr>
                <w:rFonts w:cstheme="minorHAnsi"/>
                <w:b/>
              </w:rPr>
            </w:pPr>
            <w:r w:rsidRPr="003F6710">
              <w:rPr>
                <w:rFonts w:cstheme="minorHAnsi"/>
                <w:b/>
              </w:rPr>
              <w:t>72 jam</w:t>
            </w:r>
          </w:p>
        </w:tc>
        <w:tc>
          <w:tcPr>
            <w:tcW w:w="1145" w:type="dxa"/>
            <w:tcBorders>
              <w:top w:val="single" w:sz="4" w:space="0" w:color="auto"/>
              <w:bottom w:val="single" w:sz="4" w:space="0" w:color="auto"/>
            </w:tcBorders>
          </w:tcPr>
          <w:p w:rsidR="003F6710" w:rsidRPr="003F6710" w:rsidRDefault="003F6710" w:rsidP="003F6710">
            <w:pPr>
              <w:tabs>
                <w:tab w:val="left" w:pos="180"/>
              </w:tabs>
              <w:jc w:val="center"/>
              <w:rPr>
                <w:rFonts w:cstheme="minorHAnsi"/>
                <w:b/>
              </w:rPr>
            </w:pPr>
            <w:r w:rsidRPr="003F6710">
              <w:rPr>
                <w:rFonts w:cstheme="minorHAnsi"/>
                <w:b/>
              </w:rPr>
              <w:t>24 jam</w:t>
            </w:r>
          </w:p>
        </w:tc>
        <w:tc>
          <w:tcPr>
            <w:tcW w:w="1145" w:type="dxa"/>
            <w:tcBorders>
              <w:top w:val="single" w:sz="4" w:space="0" w:color="auto"/>
              <w:bottom w:val="single" w:sz="4" w:space="0" w:color="auto"/>
            </w:tcBorders>
          </w:tcPr>
          <w:p w:rsidR="003F6710" w:rsidRPr="003F6710" w:rsidRDefault="003F6710" w:rsidP="003F6710">
            <w:pPr>
              <w:tabs>
                <w:tab w:val="left" w:pos="180"/>
              </w:tabs>
              <w:jc w:val="center"/>
              <w:rPr>
                <w:rFonts w:cstheme="minorHAnsi"/>
                <w:b/>
              </w:rPr>
            </w:pPr>
            <w:r w:rsidRPr="003F6710">
              <w:rPr>
                <w:rFonts w:cstheme="minorHAnsi"/>
                <w:b/>
              </w:rPr>
              <w:t>72 jam</w:t>
            </w:r>
          </w:p>
        </w:tc>
      </w:tr>
      <w:tr w:rsidR="003F6710" w:rsidRPr="003F6710" w:rsidTr="004E3E16">
        <w:tc>
          <w:tcPr>
            <w:tcW w:w="1205" w:type="dxa"/>
            <w:tcBorders>
              <w:top w:val="single" w:sz="4" w:space="0" w:color="auto"/>
            </w:tcBorders>
          </w:tcPr>
          <w:p w:rsidR="003F6710" w:rsidRPr="003F6710" w:rsidRDefault="003F6710" w:rsidP="003F6710">
            <w:pPr>
              <w:tabs>
                <w:tab w:val="left" w:pos="180"/>
              </w:tabs>
              <w:jc w:val="center"/>
              <w:rPr>
                <w:rFonts w:cstheme="minorHAnsi"/>
              </w:rPr>
            </w:pPr>
            <w:r w:rsidRPr="003F6710">
              <w:rPr>
                <w:rFonts w:cstheme="minorHAnsi"/>
              </w:rPr>
              <w:t>FI</w:t>
            </w:r>
          </w:p>
        </w:tc>
        <w:tc>
          <w:tcPr>
            <w:tcW w:w="1145" w:type="dxa"/>
            <w:tcBorders>
              <w:top w:val="single" w:sz="4" w:space="0" w:color="auto"/>
            </w:tcBorders>
          </w:tcPr>
          <w:p w:rsidR="003F6710" w:rsidRPr="003F6710" w:rsidRDefault="003F6710" w:rsidP="003F6710">
            <w:pPr>
              <w:tabs>
                <w:tab w:val="left" w:pos="180"/>
              </w:tabs>
              <w:jc w:val="center"/>
              <w:rPr>
                <w:rFonts w:cstheme="minorHAnsi"/>
              </w:rPr>
            </w:pPr>
            <w:r w:rsidRPr="003F6710">
              <w:rPr>
                <w:rFonts w:cstheme="minorHAnsi"/>
              </w:rPr>
              <w:t>0</w:t>
            </w:r>
          </w:p>
        </w:tc>
        <w:tc>
          <w:tcPr>
            <w:tcW w:w="1145" w:type="dxa"/>
            <w:tcBorders>
              <w:top w:val="single" w:sz="4" w:space="0" w:color="auto"/>
            </w:tcBorders>
          </w:tcPr>
          <w:p w:rsidR="003F6710" w:rsidRPr="003F6710" w:rsidRDefault="003F6710" w:rsidP="003F6710">
            <w:pPr>
              <w:tabs>
                <w:tab w:val="left" w:pos="180"/>
              </w:tabs>
              <w:jc w:val="center"/>
              <w:rPr>
                <w:rFonts w:cstheme="minorHAnsi"/>
              </w:rPr>
            </w:pPr>
            <w:r w:rsidRPr="003F6710">
              <w:rPr>
                <w:rFonts w:cstheme="minorHAnsi"/>
              </w:rPr>
              <w:t>0</w:t>
            </w:r>
          </w:p>
        </w:tc>
        <w:tc>
          <w:tcPr>
            <w:tcW w:w="1145" w:type="dxa"/>
            <w:tcBorders>
              <w:top w:val="single" w:sz="4" w:space="0" w:color="auto"/>
            </w:tcBorders>
          </w:tcPr>
          <w:p w:rsidR="003F6710" w:rsidRPr="003F6710" w:rsidRDefault="003F6710" w:rsidP="003F6710">
            <w:pPr>
              <w:tabs>
                <w:tab w:val="left" w:pos="180"/>
              </w:tabs>
              <w:jc w:val="center"/>
              <w:rPr>
                <w:rFonts w:cstheme="minorHAnsi"/>
              </w:rPr>
            </w:pPr>
            <w:r w:rsidRPr="003F6710">
              <w:rPr>
                <w:rFonts w:cstheme="minorHAnsi"/>
              </w:rPr>
              <w:t>0</w:t>
            </w:r>
          </w:p>
        </w:tc>
        <w:tc>
          <w:tcPr>
            <w:tcW w:w="1145" w:type="dxa"/>
            <w:tcBorders>
              <w:top w:val="single" w:sz="4" w:space="0" w:color="auto"/>
            </w:tcBorders>
          </w:tcPr>
          <w:p w:rsidR="003F6710" w:rsidRPr="003F6710" w:rsidRDefault="003F6710" w:rsidP="003F6710">
            <w:pPr>
              <w:tabs>
                <w:tab w:val="left" w:pos="180"/>
              </w:tabs>
              <w:jc w:val="center"/>
              <w:rPr>
                <w:rFonts w:cstheme="minorHAnsi"/>
              </w:rPr>
            </w:pPr>
            <w:r w:rsidRPr="003F6710">
              <w:rPr>
                <w:rFonts w:cstheme="minorHAnsi"/>
              </w:rPr>
              <w:t>0</w:t>
            </w:r>
          </w:p>
        </w:tc>
      </w:tr>
      <w:tr w:rsidR="003F6710" w:rsidRPr="003F6710" w:rsidTr="004E3E16">
        <w:tc>
          <w:tcPr>
            <w:tcW w:w="1205" w:type="dxa"/>
          </w:tcPr>
          <w:p w:rsidR="003F6710" w:rsidRPr="003F6710" w:rsidRDefault="003F6710" w:rsidP="003F6710">
            <w:pPr>
              <w:tabs>
                <w:tab w:val="left" w:pos="180"/>
              </w:tabs>
              <w:jc w:val="center"/>
              <w:rPr>
                <w:rFonts w:cstheme="minorHAnsi"/>
              </w:rPr>
            </w:pPr>
            <w:r w:rsidRPr="003F6710">
              <w:rPr>
                <w:rFonts w:cstheme="minorHAnsi"/>
              </w:rPr>
              <w:t>FII</w:t>
            </w:r>
          </w:p>
        </w:tc>
        <w:tc>
          <w:tcPr>
            <w:tcW w:w="1145" w:type="dxa"/>
          </w:tcPr>
          <w:p w:rsidR="003F6710" w:rsidRPr="003F6710" w:rsidRDefault="003F6710" w:rsidP="003F6710">
            <w:pPr>
              <w:tabs>
                <w:tab w:val="left" w:pos="180"/>
              </w:tabs>
              <w:jc w:val="center"/>
              <w:rPr>
                <w:rFonts w:cstheme="minorHAnsi"/>
              </w:rPr>
            </w:pPr>
            <w:r w:rsidRPr="003F6710">
              <w:rPr>
                <w:rFonts w:cstheme="minorHAnsi"/>
              </w:rPr>
              <w:t>0</w:t>
            </w:r>
          </w:p>
        </w:tc>
        <w:tc>
          <w:tcPr>
            <w:tcW w:w="1145" w:type="dxa"/>
          </w:tcPr>
          <w:p w:rsidR="003F6710" w:rsidRPr="003F6710" w:rsidRDefault="003F6710" w:rsidP="003F6710">
            <w:pPr>
              <w:tabs>
                <w:tab w:val="left" w:pos="180"/>
              </w:tabs>
              <w:jc w:val="center"/>
              <w:rPr>
                <w:rFonts w:cstheme="minorHAnsi"/>
              </w:rPr>
            </w:pPr>
            <w:r w:rsidRPr="003F6710">
              <w:rPr>
                <w:rFonts w:cstheme="minorHAnsi"/>
              </w:rPr>
              <w:t>0</w:t>
            </w:r>
          </w:p>
        </w:tc>
        <w:tc>
          <w:tcPr>
            <w:tcW w:w="1145" w:type="dxa"/>
          </w:tcPr>
          <w:p w:rsidR="003F6710" w:rsidRPr="003F6710" w:rsidRDefault="003F6710" w:rsidP="003F6710">
            <w:pPr>
              <w:tabs>
                <w:tab w:val="left" w:pos="180"/>
              </w:tabs>
              <w:jc w:val="center"/>
              <w:rPr>
                <w:rFonts w:cstheme="minorHAnsi"/>
              </w:rPr>
            </w:pPr>
            <w:r w:rsidRPr="003F6710">
              <w:rPr>
                <w:rFonts w:cstheme="minorHAnsi"/>
              </w:rPr>
              <w:t>0</w:t>
            </w:r>
          </w:p>
        </w:tc>
        <w:tc>
          <w:tcPr>
            <w:tcW w:w="1145" w:type="dxa"/>
          </w:tcPr>
          <w:p w:rsidR="003F6710" w:rsidRPr="003F6710" w:rsidRDefault="003F6710" w:rsidP="003F6710">
            <w:pPr>
              <w:tabs>
                <w:tab w:val="left" w:pos="180"/>
              </w:tabs>
              <w:jc w:val="center"/>
              <w:rPr>
                <w:rFonts w:cstheme="minorHAnsi"/>
              </w:rPr>
            </w:pPr>
            <w:r w:rsidRPr="003F6710">
              <w:rPr>
                <w:rFonts w:cstheme="minorHAnsi"/>
              </w:rPr>
              <w:t>0</w:t>
            </w:r>
          </w:p>
        </w:tc>
      </w:tr>
      <w:tr w:rsidR="003F6710" w:rsidRPr="003F6710" w:rsidTr="004E3E16">
        <w:tc>
          <w:tcPr>
            <w:tcW w:w="1205" w:type="dxa"/>
          </w:tcPr>
          <w:p w:rsidR="003F6710" w:rsidRPr="003F6710" w:rsidRDefault="003F6710" w:rsidP="003F6710">
            <w:pPr>
              <w:tabs>
                <w:tab w:val="left" w:pos="180"/>
              </w:tabs>
              <w:jc w:val="center"/>
              <w:rPr>
                <w:rFonts w:cstheme="minorHAnsi"/>
              </w:rPr>
            </w:pPr>
            <w:r w:rsidRPr="003F6710">
              <w:rPr>
                <w:rFonts w:cstheme="minorHAnsi"/>
              </w:rPr>
              <w:t>FIII</w:t>
            </w:r>
          </w:p>
        </w:tc>
        <w:tc>
          <w:tcPr>
            <w:tcW w:w="1145" w:type="dxa"/>
          </w:tcPr>
          <w:p w:rsidR="003F6710" w:rsidRPr="003F6710" w:rsidRDefault="003F6710" w:rsidP="003F6710">
            <w:pPr>
              <w:tabs>
                <w:tab w:val="left" w:pos="180"/>
              </w:tabs>
              <w:jc w:val="center"/>
              <w:rPr>
                <w:rFonts w:cstheme="minorHAnsi"/>
              </w:rPr>
            </w:pPr>
            <w:r w:rsidRPr="003F6710">
              <w:rPr>
                <w:rFonts w:cstheme="minorHAnsi"/>
              </w:rPr>
              <w:t>0</w:t>
            </w:r>
          </w:p>
        </w:tc>
        <w:tc>
          <w:tcPr>
            <w:tcW w:w="1145" w:type="dxa"/>
          </w:tcPr>
          <w:p w:rsidR="003F6710" w:rsidRPr="003F6710" w:rsidRDefault="003F6710" w:rsidP="003F6710">
            <w:pPr>
              <w:tabs>
                <w:tab w:val="left" w:pos="180"/>
              </w:tabs>
              <w:jc w:val="center"/>
              <w:rPr>
                <w:rFonts w:cstheme="minorHAnsi"/>
              </w:rPr>
            </w:pPr>
            <w:r w:rsidRPr="003F6710">
              <w:rPr>
                <w:rFonts w:cstheme="minorHAnsi"/>
              </w:rPr>
              <w:t>0</w:t>
            </w:r>
          </w:p>
        </w:tc>
        <w:tc>
          <w:tcPr>
            <w:tcW w:w="1145" w:type="dxa"/>
          </w:tcPr>
          <w:p w:rsidR="003F6710" w:rsidRPr="003F6710" w:rsidRDefault="003F6710" w:rsidP="003F6710">
            <w:pPr>
              <w:tabs>
                <w:tab w:val="left" w:pos="180"/>
              </w:tabs>
              <w:jc w:val="center"/>
              <w:rPr>
                <w:rFonts w:cstheme="minorHAnsi"/>
              </w:rPr>
            </w:pPr>
            <w:r w:rsidRPr="003F6710">
              <w:rPr>
                <w:rFonts w:cstheme="minorHAnsi"/>
              </w:rPr>
              <w:t>0</w:t>
            </w:r>
          </w:p>
        </w:tc>
        <w:tc>
          <w:tcPr>
            <w:tcW w:w="1145" w:type="dxa"/>
          </w:tcPr>
          <w:p w:rsidR="003F6710" w:rsidRPr="003F6710" w:rsidRDefault="003F6710" w:rsidP="003F6710">
            <w:pPr>
              <w:tabs>
                <w:tab w:val="left" w:pos="180"/>
              </w:tabs>
              <w:jc w:val="center"/>
              <w:rPr>
                <w:rFonts w:cstheme="minorHAnsi"/>
              </w:rPr>
            </w:pPr>
            <w:r w:rsidRPr="003F6710">
              <w:rPr>
                <w:rFonts w:cstheme="minorHAnsi"/>
              </w:rPr>
              <w:t>0</w:t>
            </w:r>
          </w:p>
        </w:tc>
      </w:tr>
      <w:tr w:rsidR="003F6710" w:rsidRPr="003F6710" w:rsidTr="004E3E16">
        <w:tc>
          <w:tcPr>
            <w:tcW w:w="1205" w:type="dxa"/>
          </w:tcPr>
          <w:p w:rsidR="003F6710" w:rsidRPr="003F6710" w:rsidRDefault="003F6710" w:rsidP="003F6710">
            <w:pPr>
              <w:tabs>
                <w:tab w:val="left" w:pos="180"/>
              </w:tabs>
              <w:jc w:val="center"/>
              <w:rPr>
                <w:rFonts w:cstheme="minorHAnsi"/>
              </w:rPr>
            </w:pPr>
            <w:r w:rsidRPr="003F6710">
              <w:rPr>
                <w:rFonts w:cstheme="minorHAnsi"/>
              </w:rPr>
              <w:t>FIV</w:t>
            </w:r>
          </w:p>
        </w:tc>
        <w:tc>
          <w:tcPr>
            <w:tcW w:w="1145" w:type="dxa"/>
          </w:tcPr>
          <w:p w:rsidR="003F6710" w:rsidRPr="003F6710" w:rsidRDefault="003F6710" w:rsidP="003F6710">
            <w:pPr>
              <w:tabs>
                <w:tab w:val="left" w:pos="180"/>
              </w:tabs>
              <w:jc w:val="center"/>
              <w:rPr>
                <w:rFonts w:cstheme="minorHAnsi"/>
              </w:rPr>
            </w:pPr>
            <w:r w:rsidRPr="003F6710">
              <w:rPr>
                <w:rFonts w:cstheme="minorHAnsi"/>
              </w:rPr>
              <w:t>0</w:t>
            </w:r>
          </w:p>
        </w:tc>
        <w:tc>
          <w:tcPr>
            <w:tcW w:w="1145" w:type="dxa"/>
          </w:tcPr>
          <w:p w:rsidR="003F6710" w:rsidRPr="003F6710" w:rsidRDefault="003F6710" w:rsidP="003F6710">
            <w:pPr>
              <w:tabs>
                <w:tab w:val="left" w:pos="180"/>
              </w:tabs>
              <w:jc w:val="center"/>
              <w:rPr>
                <w:rFonts w:cstheme="minorHAnsi"/>
              </w:rPr>
            </w:pPr>
            <w:r w:rsidRPr="003F6710">
              <w:rPr>
                <w:rFonts w:cstheme="minorHAnsi"/>
              </w:rPr>
              <w:t>0</w:t>
            </w:r>
          </w:p>
        </w:tc>
        <w:tc>
          <w:tcPr>
            <w:tcW w:w="1145" w:type="dxa"/>
          </w:tcPr>
          <w:p w:rsidR="003F6710" w:rsidRPr="003F6710" w:rsidRDefault="003F6710" w:rsidP="003F6710">
            <w:pPr>
              <w:tabs>
                <w:tab w:val="left" w:pos="180"/>
              </w:tabs>
              <w:jc w:val="center"/>
              <w:rPr>
                <w:rFonts w:cstheme="minorHAnsi"/>
              </w:rPr>
            </w:pPr>
            <w:r w:rsidRPr="003F6710">
              <w:rPr>
                <w:rFonts w:cstheme="minorHAnsi"/>
              </w:rPr>
              <w:t>0</w:t>
            </w:r>
          </w:p>
        </w:tc>
        <w:tc>
          <w:tcPr>
            <w:tcW w:w="1145" w:type="dxa"/>
          </w:tcPr>
          <w:p w:rsidR="003F6710" w:rsidRPr="003F6710" w:rsidRDefault="003F6710" w:rsidP="003F6710">
            <w:pPr>
              <w:tabs>
                <w:tab w:val="left" w:pos="180"/>
              </w:tabs>
              <w:jc w:val="center"/>
              <w:rPr>
                <w:rFonts w:cstheme="minorHAnsi"/>
              </w:rPr>
            </w:pPr>
            <w:r w:rsidRPr="003F6710">
              <w:rPr>
                <w:rFonts w:cstheme="minorHAnsi"/>
              </w:rPr>
              <w:t>0</w:t>
            </w:r>
          </w:p>
        </w:tc>
      </w:tr>
      <w:tr w:rsidR="003F6710" w:rsidRPr="003F6710" w:rsidTr="004E3E16">
        <w:tc>
          <w:tcPr>
            <w:tcW w:w="1205" w:type="dxa"/>
          </w:tcPr>
          <w:p w:rsidR="003F6710" w:rsidRPr="003F6710" w:rsidRDefault="003F6710" w:rsidP="003F6710">
            <w:pPr>
              <w:tabs>
                <w:tab w:val="left" w:pos="180"/>
              </w:tabs>
              <w:jc w:val="center"/>
              <w:rPr>
                <w:rFonts w:cstheme="minorHAnsi"/>
              </w:rPr>
            </w:pPr>
            <w:r w:rsidRPr="003F6710">
              <w:rPr>
                <w:rFonts w:cstheme="minorHAnsi"/>
              </w:rPr>
              <w:t>FV</w:t>
            </w:r>
          </w:p>
        </w:tc>
        <w:tc>
          <w:tcPr>
            <w:tcW w:w="1145" w:type="dxa"/>
          </w:tcPr>
          <w:p w:rsidR="003F6710" w:rsidRPr="003F6710" w:rsidRDefault="003F6710" w:rsidP="003F6710">
            <w:pPr>
              <w:tabs>
                <w:tab w:val="left" w:pos="180"/>
              </w:tabs>
              <w:jc w:val="center"/>
              <w:rPr>
                <w:rFonts w:cstheme="minorHAnsi"/>
              </w:rPr>
            </w:pPr>
            <w:r w:rsidRPr="003F6710">
              <w:rPr>
                <w:rFonts w:cstheme="minorHAnsi"/>
              </w:rPr>
              <w:t>0</w:t>
            </w:r>
          </w:p>
        </w:tc>
        <w:tc>
          <w:tcPr>
            <w:tcW w:w="1145" w:type="dxa"/>
          </w:tcPr>
          <w:p w:rsidR="003F6710" w:rsidRPr="003F6710" w:rsidRDefault="003F6710" w:rsidP="003F6710">
            <w:pPr>
              <w:tabs>
                <w:tab w:val="left" w:pos="180"/>
              </w:tabs>
              <w:jc w:val="center"/>
              <w:rPr>
                <w:rFonts w:cstheme="minorHAnsi"/>
              </w:rPr>
            </w:pPr>
            <w:r w:rsidRPr="003F6710">
              <w:rPr>
                <w:rFonts w:cstheme="minorHAnsi"/>
              </w:rPr>
              <w:t>0</w:t>
            </w:r>
          </w:p>
        </w:tc>
        <w:tc>
          <w:tcPr>
            <w:tcW w:w="1145" w:type="dxa"/>
          </w:tcPr>
          <w:p w:rsidR="003F6710" w:rsidRPr="003F6710" w:rsidRDefault="003F6710" w:rsidP="003F6710">
            <w:pPr>
              <w:tabs>
                <w:tab w:val="left" w:pos="180"/>
              </w:tabs>
              <w:jc w:val="center"/>
              <w:rPr>
                <w:rFonts w:cstheme="minorHAnsi"/>
              </w:rPr>
            </w:pPr>
            <w:r w:rsidRPr="003F6710">
              <w:rPr>
                <w:rFonts w:cstheme="minorHAnsi"/>
              </w:rPr>
              <w:t>0</w:t>
            </w:r>
          </w:p>
        </w:tc>
        <w:tc>
          <w:tcPr>
            <w:tcW w:w="1145" w:type="dxa"/>
          </w:tcPr>
          <w:p w:rsidR="003F6710" w:rsidRPr="003F6710" w:rsidRDefault="003F6710" w:rsidP="003F6710">
            <w:pPr>
              <w:tabs>
                <w:tab w:val="left" w:pos="180"/>
              </w:tabs>
              <w:jc w:val="center"/>
              <w:rPr>
                <w:rFonts w:cstheme="minorHAnsi"/>
              </w:rPr>
            </w:pPr>
            <w:r w:rsidRPr="003F6710">
              <w:rPr>
                <w:rFonts w:cstheme="minorHAnsi"/>
              </w:rPr>
              <w:t>0</w:t>
            </w:r>
          </w:p>
        </w:tc>
      </w:tr>
      <w:tr w:rsidR="003F6710" w:rsidRPr="003F6710" w:rsidTr="004E3E16">
        <w:tc>
          <w:tcPr>
            <w:tcW w:w="1205" w:type="dxa"/>
            <w:tcBorders>
              <w:bottom w:val="single" w:sz="4" w:space="0" w:color="auto"/>
            </w:tcBorders>
          </w:tcPr>
          <w:p w:rsidR="003F6710" w:rsidRPr="003F6710" w:rsidRDefault="003F6710" w:rsidP="003F6710">
            <w:pPr>
              <w:tabs>
                <w:tab w:val="left" w:pos="180"/>
              </w:tabs>
              <w:jc w:val="center"/>
              <w:rPr>
                <w:rFonts w:cstheme="minorHAnsi"/>
              </w:rPr>
            </w:pPr>
            <w:r w:rsidRPr="003F6710">
              <w:rPr>
                <w:rFonts w:cstheme="minorHAnsi"/>
              </w:rPr>
              <w:t>FVI</w:t>
            </w:r>
          </w:p>
        </w:tc>
        <w:tc>
          <w:tcPr>
            <w:tcW w:w="1145" w:type="dxa"/>
            <w:tcBorders>
              <w:bottom w:val="single" w:sz="4" w:space="0" w:color="auto"/>
            </w:tcBorders>
          </w:tcPr>
          <w:p w:rsidR="003F6710" w:rsidRPr="003F6710" w:rsidRDefault="003F6710" w:rsidP="003F6710">
            <w:pPr>
              <w:tabs>
                <w:tab w:val="left" w:pos="180"/>
              </w:tabs>
              <w:jc w:val="center"/>
              <w:rPr>
                <w:rFonts w:cstheme="minorHAnsi"/>
              </w:rPr>
            </w:pPr>
            <w:r w:rsidRPr="003F6710">
              <w:rPr>
                <w:rFonts w:cstheme="minorHAnsi"/>
              </w:rPr>
              <w:t>0</w:t>
            </w:r>
          </w:p>
        </w:tc>
        <w:tc>
          <w:tcPr>
            <w:tcW w:w="1145" w:type="dxa"/>
            <w:tcBorders>
              <w:bottom w:val="single" w:sz="4" w:space="0" w:color="auto"/>
            </w:tcBorders>
          </w:tcPr>
          <w:p w:rsidR="003F6710" w:rsidRPr="003F6710" w:rsidRDefault="003F6710" w:rsidP="003F6710">
            <w:pPr>
              <w:tabs>
                <w:tab w:val="left" w:pos="180"/>
              </w:tabs>
              <w:jc w:val="center"/>
              <w:rPr>
                <w:rFonts w:cstheme="minorHAnsi"/>
              </w:rPr>
            </w:pPr>
            <w:r w:rsidRPr="003F6710">
              <w:rPr>
                <w:rFonts w:cstheme="minorHAnsi"/>
              </w:rPr>
              <w:t>0</w:t>
            </w:r>
          </w:p>
        </w:tc>
        <w:tc>
          <w:tcPr>
            <w:tcW w:w="1145" w:type="dxa"/>
            <w:tcBorders>
              <w:bottom w:val="single" w:sz="4" w:space="0" w:color="auto"/>
            </w:tcBorders>
          </w:tcPr>
          <w:p w:rsidR="003F6710" w:rsidRPr="003F6710" w:rsidRDefault="003F6710" w:rsidP="003F6710">
            <w:pPr>
              <w:tabs>
                <w:tab w:val="left" w:pos="180"/>
              </w:tabs>
              <w:jc w:val="center"/>
              <w:rPr>
                <w:rFonts w:cstheme="minorHAnsi"/>
              </w:rPr>
            </w:pPr>
            <w:r w:rsidRPr="003F6710">
              <w:rPr>
                <w:rFonts w:cstheme="minorHAnsi"/>
              </w:rPr>
              <w:t>0</w:t>
            </w:r>
          </w:p>
        </w:tc>
        <w:tc>
          <w:tcPr>
            <w:tcW w:w="1145" w:type="dxa"/>
            <w:tcBorders>
              <w:bottom w:val="single" w:sz="4" w:space="0" w:color="auto"/>
            </w:tcBorders>
          </w:tcPr>
          <w:p w:rsidR="003F6710" w:rsidRPr="003F6710" w:rsidRDefault="003F6710" w:rsidP="003F6710">
            <w:pPr>
              <w:tabs>
                <w:tab w:val="left" w:pos="180"/>
              </w:tabs>
              <w:jc w:val="center"/>
              <w:rPr>
                <w:rFonts w:cstheme="minorHAnsi"/>
              </w:rPr>
            </w:pPr>
            <w:r w:rsidRPr="003F6710">
              <w:rPr>
                <w:rFonts w:cstheme="minorHAnsi"/>
              </w:rPr>
              <w:t>0</w:t>
            </w:r>
          </w:p>
        </w:tc>
      </w:tr>
    </w:tbl>
    <w:p w:rsidR="00721CBE" w:rsidRPr="00A064D5" w:rsidRDefault="00721CBE" w:rsidP="003F6710">
      <w:pPr>
        <w:spacing w:after="0" w:line="360" w:lineRule="auto"/>
        <w:jc w:val="both"/>
        <w:rPr>
          <w:rFonts w:cstheme="minorHAnsi"/>
          <w:sz w:val="24"/>
          <w:szCs w:val="24"/>
        </w:rPr>
        <w:sectPr w:rsidR="00721CBE" w:rsidRPr="00A064D5" w:rsidSect="00A97233">
          <w:type w:val="continuous"/>
          <w:pgSz w:w="11906" w:h="16838"/>
          <w:pgMar w:top="1440" w:right="1440" w:bottom="1440" w:left="1440" w:header="708" w:footer="708" w:gutter="0"/>
          <w:cols w:space="708"/>
          <w:docGrid w:linePitch="360"/>
        </w:sectPr>
      </w:pPr>
    </w:p>
    <w:p w:rsidR="003F6710" w:rsidRDefault="003F6710" w:rsidP="003F6710">
      <w:pPr>
        <w:spacing w:after="0" w:line="360" w:lineRule="auto"/>
        <w:jc w:val="both"/>
        <w:rPr>
          <w:rFonts w:cstheme="minorHAnsi"/>
          <w:b/>
          <w:sz w:val="24"/>
          <w:szCs w:val="24"/>
        </w:rPr>
      </w:pPr>
      <w:r>
        <w:rPr>
          <w:rFonts w:cstheme="minorHAnsi"/>
          <w:b/>
          <w:sz w:val="24"/>
          <w:szCs w:val="24"/>
        </w:rPr>
        <w:lastRenderedPageBreak/>
        <w:t>Kesimpulan</w:t>
      </w:r>
    </w:p>
    <w:p w:rsidR="003F6710" w:rsidRPr="003F6710" w:rsidRDefault="003F6710" w:rsidP="003F6710">
      <w:pPr>
        <w:spacing w:after="0" w:line="360" w:lineRule="auto"/>
        <w:jc w:val="both"/>
        <w:rPr>
          <w:rFonts w:cstheme="minorHAnsi"/>
          <w:sz w:val="24"/>
          <w:szCs w:val="24"/>
        </w:rPr>
      </w:pPr>
      <w:r>
        <w:rPr>
          <w:rFonts w:cstheme="minorHAnsi"/>
          <w:b/>
          <w:sz w:val="24"/>
          <w:szCs w:val="24"/>
        </w:rPr>
        <w:t xml:space="preserve">       </w:t>
      </w:r>
      <w:r w:rsidRPr="003F6710">
        <w:rPr>
          <w:rFonts w:cstheme="minorHAnsi"/>
          <w:sz w:val="24"/>
          <w:szCs w:val="24"/>
        </w:rPr>
        <w:t>Hasil pen</w:t>
      </w:r>
      <w:r w:rsidR="00D269E9">
        <w:rPr>
          <w:rFonts w:cstheme="minorHAnsi"/>
          <w:sz w:val="24"/>
          <w:szCs w:val="24"/>
        </w:rPr>
        <w:t>elitian menunjukkan bahwa minyak daun cengkeh sesuai dengan stan-</w:t>
      </w:r>
    </w:p>
    <w:p w:rsidR="00D269E9" w:rsidRDefault="00D269E9" w:rsidP="00D269E9">
      <w:pPr>
        <w:spacing w:after="0" w:line="360" w:lineRule="auto"/>
        <w:jc w:val="both"/>
        <w:rPr>
          <w:rFonts w:cstheme="minorHAnsi"/>
          <w:sz w:val="24"/>
          <w:szCs w:val="24"/>
        </w:rPr>
      </w:pPr>
      <w:proofErr w:type="gramStart"/>
      <w:r w:rsidRPr="00D269E9">
        <w:rPr>
          <w:rFonts w:cstheme="minorHAnsi"/>
          <w:sz w:val="24"/>
          <w:szCs w:val="24"/>
        </w:rPr>
        <w:t>dar</w:t>
      </w:r>
      <w:proofErr w:type="gramEnd"/>
      <w:r w:rsidRPr="00D269E9">
        <w:rPr>
          <w:rFonts w:cstheme="minorHAnsi"/>
          <w:sz w:val="24"/>
          <w:szCs w:val="24"/>
        </w:rPr>
        <w:t xml:space="preserve"> SNI. Hasil evaluasi sifat fisik gel, Formula V dan FVI yang memenuhi </w:t>
      </w:r>
      <w:bookmarkStart w:id="0" w:name="_GoBack"/>
      <w:bookmarkEnd w:id="0"/>
      <w:r w:rsidRPr="00D269E9">
        <w:rPr>
          <w:rFonts w:cstheme="minorHAnsi"/>
          <w:sz w:val="24"/>
          <w:szCs w:val="24"/>
        </w:rPr>
        <w:lastRenderedPageBreak/>
        <w:t>persyaratan mutu fisik gel yang baik</w:t>
      </w:r>
      <w:r>
        <w:rPr>
          <w:rFonts w:cstheme="minorHAnsi"/>
        </w:rPr>
        <w:t xml:space="preserve">. </w:t>
      </w:r>
      <w:proofErr w:type="gramStart"/>
      <w:r>
        <w:rPr>
          <w:rFonts w:cstheme="minorHAnsi"/>
        </w:rPr>
        <w:t xml:space="preserve">Dari </w:t>
      </w:r>
      <w:r w:rsidRPr="00D269E9">
        <w:rPr>
          <w:rFonts w:cstheme="minorHAnsi"/>
          <w:sz w:val="24"/>
          <w:szCs w:val="24"/>
        </w:rPr>
        <w:t>uji iritasi diketahui bahwa semua formula tidak menyebabkan iritasi pada kulit</w:t>
      </w:r>
      <w:r>
        <w:rPr>
          <w:rFonts w:cstheme="minorHAnsi"/>
          <w:sz w:val="24"/>
          <w:szCs w:val="24"/>
        </w:rPr>
        <w:t>.</w:t>
      </w:r>
      <w:proofErr w:type="gramEnd"/>
    </w:p>
    <w:p w:rsidR="00D269E9" w:rsidRDefault="00D269E9" w:rsidP="00D269E9">
      <w:pPr>
        <w:spacing w:after="0" w:line="360" w:lineRule="auto"/>
        <w:jc w:val="both"/>
        <w:rPr>
          <w:rFonts w:cstheme="minorHAnsi"/>
          <w:sz w:val="24"/>
          <w:szCs w:val="24"/>
        </w:rPr>
      </w:pPr>
    </w:p>
    <w:p w:rsidR="00D269E9" w:rsidRDefault="00D269E9" w:rsidP="00D269E9">
      <w:pPr>
        <w:spacing w:after="0" w:line="360" w:lineRule="auto"/>
        <w:jc w:val="both"/>
        <w:rPr>
          <w:rFonts w:cstheme="minorHAnsi"/>
          <w:sz w:val="24"/>
          <w:szCs w:val="24"/>
        </w:rPr>
      </w:pPr>
    </w:p>
    <w:p w:rsidR="00D269E9" w:rsidRPr="00D269E9" w:rsidRDefault="00D269E9" w:rsidP="00D269E9">
      <w:pPr>
        <w:spacing w:after="0" w:line="360" w:lineRule="auto"/>
        <w:jc w:val="both"/>
        <w:rPr>
          <w:rFonts w:cstheme="minorHAnsi"/>
        </w:rPr>
        <w:sectPr w:rsidR="00D269E9" w:rsidRPr="00D269E9" w:rsidSect="00144AE7">
          <w:type w:val="continuous"/>
          <w:pgSz w:w="11906" w:h="16838"/>
          <w:pgMar w:top="1440" w:right="1440" w:bottom="1440" w:left="1440" w:header="708" w:footer="708" w:gutter="0"/>
          <w:cols w:num="2" w:space="708"/>
          <w:docGrid w:linePitch="360"/>
        </w:sectPr>
      </w:pPr>
    </w:p>
    <w:p w:rsidR="000073C9" w:rsidRDefault="000073C9" w:rsidP="00545894">
      <w:pPr>
        <w:spacing w:after="0" w:line="360" w:lineRule="auto"/>
        <w:ind w:left="567" w:hanging="567"/>
        <w:jc w:val="both"/>
        <w:rPr>
          <w:rFonts w:cstheme="minorHAnsi"/>
          <w:b/>
          <w:sz w:val="24"/>
          <w:szCs w:val="24"/>
        </w:rPr>
      </w:pPr>
    </w:p>
    <w:p w:rsidR="00A60445" w:rsidRDefault="00A60445" w:rsidP="00545894">
      <w:pPr>
        <w:spacing w:after="0" w:line="360" w:lineRule="auto"/>
        <w:ind w:left="567" w:hanging="567"/>
        <w:jc w:val="both"/>
        <w:rPr>
          <w:rFonts w:cstheme="minorHAnsi"/>
          <w:b/>
          <w:sz w:val="24"/>
          <w:szCs w:val="24"/>
        </w:rPr>
      </w:pPr>
      <w:r w:rsidRPr="00A064D5">
        <w:rPr>
          <w:rFonts w:cstheme="minorHAnsi"/>
          <w:b/>
          <w:sz w:val="24"/>
          <w:szCs w:val="24"/>
        </w:rPr>
        <w:t>Daftar Pustaka</w:t>
      </w:r>
    </w:p>
    <w:p w:rsidR="009F0B8F" w:rsidRPr="009F0B8F" w:rsidRDefault="009F0B8F" w:rsidP="000073C9">
      <w:pPr>
        <w:autoSpaceDE w:val="0"/>
        <w:autoSpaceDN w:val="0"/>
        <w:adjustRightInd w:val="0"/>
        <w:spacing w:after="0"/>
        <w:ind w:left="810" w:hanging="810"/>
        <w:jc w:val="both"/>
        <w:rPr>
          <w:rFonts w:eastAsiaTheme="minorHAnsi" w:cstheme="minorHAnsi"/>
        </w:rPr>
      </w:pPr>
      <w:r w:rsidRPr="009F0B8F">
        <w:rPr>
          <w:rFonts w:eastAsiaTheme="minorHAnsi" w:cstheme="minorHAnsi"/>
        </w:rPr>
        <w:t xml:space="preserve">Agnihotri, S., Wakode, S. &amp; Agnihotri, A., Formulation </w:t>
      </w:r>
      <w:proofErr w:type="gramStart"/>
      <w:r w:rsidRPr="009F0B8F">
        <w:rPr>
          <w:rFonts w:eastAsiaTheme="minorHAnsi" w:cstheme="minorHAnsi"/>
        </w:rPr>
        <w:t>And</w:t>
      </w:r>
      <w:proofErr w:type="gramEnd"/>
      <w:r w:rsidRPr="009F0B8F">
        <w:rPr>
          <w:rFonts w:eastAsiaTheme="minorHAnsi" w:cstheme="minorHAnsi"/>
        </w:rPr>
        <w:t xml:space="preserve"> Evaluation Of Herbal Antiacne Gel Of Myrica Esculenta. </w:t>
      </w:r>
      <w:r w:rsidRPr="009F0B8F">
        <w:rPr>
          <w:rFonts w:eastAsiaTheme="minorHAnsi" w:cstheme="minorHAnsi"/>
          <w:i/>
          <w:iCs/>
        </w:rPr>
        <w:t>Asian J Pharm Clin Res,</w:t>
      </w:r>
      <w:r w:rsidRPr="009F0B8F">
        <w:rPr>
          <w:rFonts w:eastAsiaTheme="minorHAnsi" w:cstheme="minorHAnsi"/>
        </w:rPr>
        <w:t xml:space="preserve"> 2016</w:t>
      </w:r>
      <w:proofErr w:type="gramStart"/>
      <w:r w:rsidRPr="009F0B8F">
        <w:rPr>
          <w:rFonts w:eastAsiaTheme="minorHAnsi" w:cstheme="minorHAnsi"/>
        </w:rPr>
        <w:t>;9</w:t>
      </w:r>
      <w:proofErr w:type="gramEnd"/>
      <w:r w:rsidRPr="009F0B8F">
        <w:rPr>
          <w:rFonts w:eastAsiaTheme="minorHAnsi" w:cstheme="minorHAnsi"/>
        </w:rPr>
        <w:t>;4;109–113</w:t>
      </w:r>
    </w:p>
    <w:p w:rsidR="009F0B8F" w:rsidRPr="009F0B8F" w:rsidRDefault="009F0B8F" w:rsidP="000073C9">
      <w:pPr>
        <w:autoSpaceDE w:val="0"/>
        <w:autoSpaceDN w:val="0"/>
        <w:adjustRightInd w:val="0"/>
        <w:spacing w:after="0"/>
        <w:ind w:left="810" w:hanging="810"/>
        <w:jc w:val="both"/>
        <w:rPr>
          <w:rFonts w:eastAsiaTheme="minorHAnsi" w:cstheme="minorHAnsi"/>
        </w:rPr>
      </w:pPr>
    </w:p>
    <w:p w:rsidR="009F0B8F" w:rsidRPr="009F0B8F" w:rsidRDefault="009F0B8F" w:rsidP="000073C9">
      <w:pPr>
        <w:spacing w:after="0"/>
        <w:ind w:left="810" w:hanging="810"/>
        <w:contextualSpacing/>
        <w:jc w:val="both"/>
        <w:rPr>
          <w:rFonts w:eastAsiaTheme="minorHAnsi" w:cstheme="minorHAnsi"/>
          <w:lang w:bidi="en-US"/>
        </w:rPr>
      </w:pPr>
      <w:r w:rsidRPr="009F0B8F">
        <w:rPr>
          <w:rFonts w:eastAsiaTheme="minorHAnsi" w:cstheme="minorHAnsi"/>
          <w:lang w:bidi="en-US"/>
        </w:rPr>
        <w:t xml:space="preserve">Amiruddin, M.D. </w:t>
      </w:r>
      <w:r w:rsidRPr="009F0B8F">
        <w:rPr>
          <w:rFonts w:eastAsiaTheme="minorHAnsi" w:cstheme="minorHAnsi"/>
          <w:i/>
          <w:iCs/>
          <w:lang w:bidi="en-US"/>
        </w:rPr>
        <w:t xml:space="preserve">Ilmu Penyakit Kulit. </w:t>
      </w:r>
      <w:proofErr w:type="gramStart"/>
      <w:r w:rsidRPr="009F0B8F">
        <w:rPr>
          <w:rFonts w:eastAsiaTheme="minorHAnsi" w:cstheme="minorHAnsi"/>
          <w:lang w:bidi="en-US"/>
        </w:rPr>
        <w:t>Bagian Ilmu Penyakit Kulit dan Kelamin Fakultas Kedokteran Universitas Hasanuddin.</w:t>
      </w:r>
      <w:proofErr w:type="gramEnd"/>
      <w:r w:rsidRPr="009F0B8F">
        <w:rPr>
          <w:rFonts w:eastAsiaTheme="minorHAnsi" w:cstheme="minorHAnsi"/>
          <w:lang w:bidi="en-US"/>
        </w:rPr>
        <w:t xml:space="preserve"> Lembaga Penerbitan UNHAS. Makassar, 2003, 133-149.</w:t>
      </w:r>
    </w:p>
    <w:p w:rsidR="009F0B8F" w:rsidRPr="009F0B8F" w:rsidRDefault="009F0B8F" w:rsidP="000073C9">
      <w:pPr>
        <w:spacing w:after="0"/>
        <w:ind w:left="810" w:hanging="810"/>
        <w:contextualSpacing/>
        <w:jc w:val="both"/>
        <w:rPr>
          <w:rFonts w:eastAsiaTheme="minorHAnsi" w:cstheme="minorHAnsi"/>
          <w:lang w:bidi="en-US"/>
        </w:rPr>
      </w:pPr>
    </w:p>
    <w:p w:rsidR="009F0B8F" w:rsidRDefault="009F0B8F" w:rsidP="000073C9">
      <w:pPr>
        <w:spacing w:after="0"/>
        <w:ind w:left="810" w:hanging="810"/>
        <w:contextualSpacing/>
        <w:jc w:val="both"/>
        <w:rPr>
          <w:rFonts w:eastAsiaTheme="minorHAnsi" w:cstheme="minorHAnsi"/>
          <w:lang w:bidi="en-US"/>
        </w:rPr>
      </w:pPr>
      <w:proofErr w:type="gramStart"/>
      <w:r w:rsidRPr="009F0B8F">
        <w:rPr>
          <w:rFonts w:eastAsiaTheme="minorHAnsi" w:cstheme="minorHAnsi"/>
          <w:lang w:bidi="en-US"/>
        </w:rPr>
        <w:lastRenderedPageBreak/>
        <w:t>Anonim.</w:t>
      </w:r>
      <w:proofErr w:type="gramEnd"/>
      <w:r w:rsidRPr="009F0B8F">
        <w:rPr>
          <w:rFonts w:eastAsiaTheme="minorHAnsi" w:cstheme="minorHAnsi"/>
          <w:lang w:bidi="en-US"/>
        </w:rPr>
        <w:t xml:space="preserve"> </w:t>
      </w:r>
      <w:proofErr w:type="gramStart"/>
      <w:r w:rsidRPr="009F0B8F">
        <w:rPr>
          <w:rFonts w:eastAsiaTheme="minorHAnsi" w:cstheme="minorHAnsi"/>
          <w:lang w:bidi="en-US"/>
        </w:rPr>
        <w:t>(2014). Farmakope Indonesia.</w:t>
      </w:r>
      <w:proofErr w:type="gramEnd"/>
      <w:r w:rsidRPr="009F0B8F">
        <w:rPr>
          <w:rFonts w:eastAsiaTheme="minorHAnsi" w:cstheme="minorHAnsi"/>
          <w:lang w:bidi="en-US"/>
        </w:rPr>
        <w:t xml:space="preserve"> </w:t>
      </w:r>
      <w:proofErr w:type="gramStart"/>
      <w:r w:rsidRPr="009F0B8F">
        <w:rPr>
          <w:rFonts w:eastAsiaTheme="minorHAnsi" w:cstheme="minorHAnsi"/>
          <w:lang w:bidi="en-US"/>
        </w:rPr>
        <w:t>Edisi V.Departemen Kesehatan Republik Indonesia.</w:t>
      </w:r>
      <w:proofErr w:type="gramEnd"/>
      <w:r w:rsidRPr="009F0B8F">
        <w:rPr>
          <w:rFonts w:eastAsiaTheme="minorHAnsi" w:cstheme="minorHAnsi"/>
          <w:lang w:bidi="en-US"/>
        </w:rPr>
        <w:t xml:space="preserve"> Jakarta.</w:t>
      </w:r>
    </w:p>
    <w:p w:rsidR="000073C9" w:rsidRPr="009F0B8F" w:rsidRDefault="000073C9" w:rsidP="000073C9">
      <w:pPr>
        <w:spacing w:after="0"/>
        <w:ind w:left="810" w:hanging="810"/>
        <w:contextualSpacing/>
        <w:jc w:val="both"/>
        <w:rPr>
          <w:rFonts w:eastAsiaTheme="minorHAnsi" w:cstheme="minorHAnsi"/>
          <w:lang w:bidi="en-US"/>
        </w:rPr>
      </w:pPr>
    </w:p>
    <w:p w:rsidR="009F0B8F" w:rsidRPr="009F0B8F" w:rsidRDefault="009F0B8F" w:rsidP="000073C9">
      <w:pPr>
        <w:autoSpaceDE w:val="0"/>
        <w:autoSpaceDN w:val="0"/>
        <w:adjustRightInd w:val="0"/>
        <w:spacing w:after="0"/>
        <w:ind w:left="810" w:hanging="810"/>
        <w:jc w:val="both"/>
        <w:rPr>
          <w:rFonts w:eastAsiaTheme="minorHAnsi" w:cstheme="minorHAnsi"/>
          <w:bCs/>
          <w:color w:val="231F20"/>
        </w:rPr>
      </w:pPr>
      <w:r w:rsidRPr="009F0B8F">
        <w:rPr>
          <w:rFonts w:eastAsiaTheme="minorHAnsi" w:cstheme="minorHAnsi"/>
          <w:bCs/>
          <w:color w:val="231F20"/>
        </w:rPr>
        <w:t>Depkes RI, 1995. Farmakope Indonesia 4</w:t>
      </w:r>
      <w:r w:rsidRPr="009F0B8F">
        <w:rPr>
          <w:rFonts w:eastAsiaTheme="minorHAnsi" w:cstheme="minorHAnsi"/>
          <w:bCs/>
          <w:color w:val="231F20"/>
          <w:vertAlign w:val="superscript"/>
        </w:rPr>
        <w:t>th</w:t>
      </w:r>
      <w:r w:rsidRPr="009F0B8F">
        <w:rPr>
          <w:rFonts w:eastAsiaTheme="minorHAnsi" w:cstheme="minorHAnsi"/>
          <w:bCs/>
          <w:color w:val="231F20"/>
        </w:rPr>
        <w:t xml:space="preserve"> ed., Jakarta: Departemen Kesehatan Republik Indonesia</w:t>
      </w:r>
    </w:p>
    <w:p w:rsidR="009F0B8F" w:rsidRPr="009F0B8F" w:rsidRDefault="009F0B8F" w:rsidP="000073C9">
      <w:pPr>
        <w:autoSpaceDE w:val="0"/>
        <w:autoSpaceDN w:val="0"/>
        <w:adjustRightInd w:val="0"/>
        <w:spacing w:after="0"/>
        <w:ind w:left="810" w:hanging="810"/>
        <w:jc w:val="both"/>
        <w:rPr>
          <w:rFonts w:eastAsiaTheme="minorHAnsi" w:cstheme="minorHAnsi"/>
          <w:bCs/>
          <w:color w:val="231F20"/>
        </w:rPr>
      </w:pPr>
    </w:p>
    <w:p w:rsidR="009F0B8F" w:rsidRPr="009F0B8F" w:rsidRDefault="009F0B8F" w:rsidP="000073C9">
      <w:pPr>
        <w:autoSpaceDE w:val="0"/>
        <w:autoSpaceDN w:val="0"/>
        <w:adjustRightInd w:val="0"/>
        <w:spacing w:after="0"/>
        <w:ind w:left="810" w:hanging="810"/>
        <w:jc w:val="both"/>
        <w:rPr>
          <w:rFonts w:eastAsiaTheme="minorHAnsi" w:cstheme="minorHAnsi"/>
          <w:bCs/>
          <w:color w:val="231F20"/>
        </w:rPr>
      </w:pPr>
      <w:r w:rsidRPr="009F0B8F">
        <w:rPr>
          <w:rFonts w:eastAsiaTheme="minorHAnsi" w:cstheme="minorHAnsi"/>
          <w:bCs/>
          <w:color w:val="231F20"/>
          <w:lang w:bidi="en-US"/>
        </w:rPr>
        <w:t>Draelos, Z .</w:t>
      </w:r>
      <w:proofErr w:type="gramStart"/>
      <w:r w:rsidRPr="009F0B8F">
        <w:rPr>
          <w:rFonts w:eastAsiaTheme="minorHAnsi" w:cstheme="minorHAnsi"/>
          <w:bCs/>
          <w:color w:val="231F20"/>
          <w:lang w:bidi="en-US"/>
        </w:rPr>
        <w:t>D.,</w:t>
      </w:r>
      <w:proofErr w:type="gramEnd"/>
      <w:r w:rsidRPr="009F0B8F">
        <w:rPr>
          <w:rFonts w:eastAsiaTheme="minorHAnsi" w:cstheme="minorHAnsi"/>
          <w:bCs/>
          <w:color w:val="231F20"/>
          <w:lang w:bidi="en-US"/>
        </w:rPr>
        <w:t xml:space="preserve"> and Laurend. A. T., 2006, Cosmetic Formulation of Skin Care Products, 234-235, Taylor and Francis Group, New York.</w:t>
      </w:r>
    </w:p>
    <w:p w:rsidR="009F0B8F" w:rsidRPr="009F0B8F" w:rsidRDefault="009F0B8F" w:rsidP="000073C9">
      <w:pPr>
        <w:autoSpaceDE w:val="0"/>
        <w:autoSpaceDN w:val="0"/>
        <w:adjustRightInd w:val="0"/>
        <w:spacing w:after="0"/>
        <w:ind w:left="810" w:hanging="810"/>
        <w:jc w:val="both"/>
        <w:rPr>
          <w:rFonts w:eastAsiaTheme="minorHAnsi" w:cstheme="minorHAnsi"/>
          <w:bCs/>
          <w:color w:val="231F20"/>
        </w:rPr>
      </w:pPr>
    </w:p>
    <w:p w:rsidR="009F0B8F" w:rsidRPr="009F0B8F" w:rsidRDefault="009F0B8F" w:rsidP="000073C9">
      <w:pPr>
        <w:autoSpaceDE w:val="0"/>
        <w:autoSpaceDN w:val="0"/>
        <w:adjustRightInd w:val="0"/>
        <w:spacing w:after="0"/>
        <w:ind w:left="810" w:hanging="810"/>
        <w:jc w:val="both"/>
        <w:rPr>
          <w:rFonts w:eastAsiaTheme="minorHAnsi" w:cstheme="minorHAnsi"/>
        </w:rPr>
      </w:pPr>
      <w:r w:rsidRPr="009F0B8F">
        <w:rPr>
          <w:rFonts w:eastAsiaTheme="minorHAnsi" w:cstheme="minorHAnsi"/>
        </w:rPr>
        <w:t xml:space="preserve">Draize, J.H. 1959. </w:t>
      </w:r>
      <w:proofErr w:type="gramStart"/>
      <w:r w:rsidRPr="009F0B8F">
        <w:rPr>
          <w:rFonts w:eastAsiaTheme="minorHAnsi" w:cstheme="minorHAnsi"/>
        </w:rPr>
        <w:t>Dermal Toxicity.</w:t>
      </w:r>
      <w:proofErr w:type="gramEnd"/>
      <w:r w:rsidRPr="009F0B8F">
        <w:rPr>
          <w:rFonts w:eastAsiaTheme="minorHAnsi" w:cstheme="minorHAnsi"/>
        </w:rPr>
        <w:t xml:space="preserve"> </w:t>
      </w:r>
      <w:proofErr w:type="gramStart"/>
      <w:r w:rsidRPr="009F0B8F">
        <w:rPr>
          <w:rFonts w:eastAsiaTheme="minorHAnsi" w:cstheme="minorHAnsi"/>
        </w:rPr>
        <w:t>The Association of Food and Drug Officials of the United States, Bureau of Food and Drugs, Austin, TX.</w:t>
      </w:r>
      <w:proofErr w:type="gramEnd"/>
      <w:r w:rsidRPr="009F0B8F">
        <w:rPr>
          <w:rFonts w:eastAsiaTheme="minorHAnsi" w:cstheme="minorHAnsi"/>
        </w:rPr>
        <w:t xml:space="preserve"> pp. 46-49. Available as PDF file</w:t>
      </w:r>
    </w:p>
    <w:p w:rsidR="009F0B8F" w:rsidRPr="009F0B8F" w:rsidRDefault="009F0B8F" w:rsidP="000073C9">
      <w:pPr>
        <w:autoSpaceDE w:val="0"/>
        <w:autoSpaceDN w:val="0"/>
        <w:adjustRightInd w:val="0"/>
        <w:spacing w:after="0"/>
        <w:ind w:left="810" w:hanging="810"/>
        <w:jc w:val="both"/>
        <w:rPr>
          <w:rFonts w:eastAsiaTheme="minorHAnsi" w:cstheme="minorHAnsi"/>
        </w:rPr>
      </w:pPr>
    </w:p>
    <w:p w:rsidR="009F0B8F" w:rsidRPr="009F0B8F" w:rsidRDefault="009F0B8F" w:rsidP="000073C9">
      <w:pPr>
        <w:tabs>
          <w:tab w:val="left" w:pos="810"/>
        </w:tabs>
        <w:autoSpaceDE w:val="0"/>
        <w:autoSpaceDN w:val="0"/>
        <w:adjustRightInd w:val="0"/>
        <w:spacing w:after="0"/>
        <w:ind w:left="810" w:hanging="810"/>
        <w:contextualSpacing/>
        <w:jc w:val="both"/>
        <w:rPr>
          <w:rFonts w:eastAsiaTheme="minorHAnsi" w:cstheme="minorHAnsi"/>
          <w:color w:val="231F20"/>
        </w:rPr>
      </w:pPr>
      <w:r w:rsidRPr="009F0B8F">
        <w:rPr>
          <w:rFonts w:eastAsiaTheme="minorHAnsi" w:cstheme="minorHAnsi"/>
          <w:color w:val="231F20"/>
        </w:rPr>
        <w:t xml:space="preserve">Gibson, M, </w:t>
      </w:r>
      <w:r w:rsidRPr="009F0B8F">
        <w:rPr>
          <w:rFonts w:eastAsiaTheme="minorHAnsi" w:cstheme="minorHAnsi"/>
          <w:i/>
          <w:iCs/>
          <w:color w:val="231F20"/>
        </w:rPr>
        <w:t>Pharmaceutical Preformulation and Formulation</w:t>
      </w:r>
      <w:proofErr w:type="gramStart"/>
      <w:r w:rsidRPr="009F0B8F">
        <w:rPr>
          <w:rFonts w:eastAsiaTheme="minorHAnsi" w:cstheme="minorHAnsi"/>
          <w:color w:val="231F20"/>
        </w:rPr>
        <w:t>,2001</w:t>
      </w:r>
      <w:proofErr w:type="gramEnd"/>
      <w:r w:rsidRPr="009F0B8F">
        <w:rPr>
          <w:rFonts w:eastAsiaTheme="minorHAnsi" w:cstheme="minorHAnsi"/>
          <w:color w:val="231F20"/>
        </w:rPr>
        <w:t>, 546-550,  CRC    Press United</w:t>
      </w:r>
      <w:r w:rsidRPr="009F0B8F">
        <w:rPr>
          <w:rFonts w:eastAsiaTheme="minorHAnsi" w:cstheme="minorHAnsi"/>
          <w:i/>
          <w:iCs/>
          <w:color w:val="231F20"/>
        </w:rPr>
        <w:t xml:space="preserve"> </w:t>
      </w:r>
      <w:r w:rsidRPr="009F0B8F">
        <w:rPr>
          <w:rFonts w:eastAsiaTheme="minorHAnsi" w:cstheme="minorHAnsi"/>
          <w:color w:val="231F20"/>
        </w:rPr>
        <w:t>States of America</w:t>
      </w:r>
    </w:p>
    <w:p w:rsidR="009F0B8F" w:rsidRPr="009F0B8F" w:rsidRDefault="009F0B8F" w:rsidP="000073C9">
      <w:pPr>
        <w:autoSpaceDE w:val="0"/>
        <w:autoSpaceDN w:val="0"/>
        <w:adjustRightInd w:val="0"/>
        <w:spacing w:after="0"/>
        <w:ind w:left="810" w:hanging="810"/>
        <w:jc w:val="both"/>
        <w:rPr>
          <w:rFonts w:eastAsiaTheme="minorHAnsi" w:cstheme="minorHAnsi"/>
        </w:rPr>
      </w:pPr>
    </w:p>
    <w:p w:rsidR="009F0B8F" w:rsidRPr="009F0B8F" w:rsidRDefault="009F0B8F" w:rsidP="000073C9">
      <w:pPr>
        <w:tabs>
          <w:tab w:val="left" w:pos="450"/>
        </w:tabs>
        <w:spacing w:after="0"/>
        <w:ind w:left="806" w:hanging="806"/>
        <w:contextualSpacing/>
        <w:jc w:val="both"/>
        <w:rPr>
          <w:rFonts w:eastAsiaTheme="minorHAnsi" w:cstheme="minorHAnsi"/>
          <w:lang w:bidi="en-US"/>
        </w:rPr>
      </w:pPr>
      <w:r w:rsidRPr="009F0B8F">
        <w:rPr>
          <w:rFonts w:eastAsiaTheme="minorHAnsi" w:cstheme="minorHAnsi"/>
          <w:lang w:bidi="en-US"/>
        </w:rPr>
        <w:t>Irsan</w:t>
      </w:r>
      <w:proofErr w:type="gramStart"/>
      <w:r w:rsidRPr="009F0B8F">
        <w:rPr>
          <w:rFonts w:eastAsiaTheme="minorHAnsi" w:cstheme="minorHAnsi"/>
          <w:lang w:bidi="en-US"/>
        </w:rPr>
        <w:t>,M.A</w:t>
      </w:r>
      <w:proofErr w:type="gramEnd"/>
      <w:r w:rsidRPr="009F0B8F">
        <w:rPr>
          <w:rFonts w:eastAsiaTheme="minorHAnsi" w:cstheme="minorHAnsi"/>
          <w:lang w:bidi="en-US"/>
        </w:rPr>
        <w:t>, Manggav, E., Pakki., Usmar, Uji Iritasi Krim Antioksidan Ekstrak Biji Lengkeng (</w:t>
      </w:r>
      <w:r w:rsidRPr="009F0B8F">
        <w:rPr>
          <w:rFonts w:eastAsiaTheme="minorHAnsi" w:cstheme="minorHAnsi"/>
          <w:i/>
          <w:iCs/>
          <w:lang w:bidi="en-US"/>
        </w:rPr>
        <w:t xml:space="preserve">Euphoria longana </w:t>
      </w:r>
      <w:r w:rsidRPr="009F0B8F">
        <w:rPr>
          <w:rFonts w:eastAsiaTheme="minorHAnsi" w:cstheme="minorHAnsi"/>
          <w:lang w:bidi="en-US"/>
        </w:rPr>
        <w:t>Stend) pada Kulit Kelinci (</w:t>
      </w:r>
      <w:r w:rsidRPr="009F0B8F">
        <w:rPr>
          <w:rFonts w:eastAsiaTheme="minorHAnsi" w:cstheme="minorHAnsi"/>
          <w:i/>
          <w:iCs/>
          <w:lang w:bidi="en-US"/>
        </w:rPr>
        <w:t>Oryctolagus cuniculus</w:t>
      </w:r>
      <w:r w:rsidRPr="009F0B8F">
        <w:rPr>
          <w:rFonts w:eastAsiaTheme="minorHAnsi" w:cstheme="minorHAnsi"/>
          <w:lang w:bidi="en-US"/>
        </w:rPr>
        <w:t xml:space="preserve">), </w:t>
      </w:r>
      <w:r w:rsidRPr="009F0B8F">
        <w:rPr>
          <w:rFonts w:eastAsiaTheme="minorHAnsi" w:cstheme="minorHAnsi"/>
          <w:i/>
          <w:iCs/>
          <w:lang w:bidi="en-US"/>
        </w:rPr>
        <w:t>Majalah Farmasi dan Farmakologi</w:t>
      </w:r>
      <w:r w:rsidRPr="009F0B8F">
        <w:rPr>
          <w:rFonts w:eastAsiaTheme="minorHAnsi" w:cstheme="minorHAnsi"/>
          <w:lang w:bidi="en-US"/>
        </w:rPr>
        <w:t>. 203; 17(2):55–60</w:t>
      </w:r>
    </w:p>
    <w:p w:rsidR="009F0B8F" w:rsidRPr="009F0B8F" w:rsidRDefault="009F0B8F" w:rsidP="000073C9">
      <w:pPr>
        <w:tabs>
          <w:tab w:val="left" w:pos="450"/>
        </w:tabs>
        <w:spacing w:after="0"/>
        <w:contextualSpacing/>
        <w:jc w:val="both"/>
        <w:rPr>
          <w:rFonts w:eastAsiaTheme="minorHAnsi" w:cstheme="minorHAnsi"/>
          <w:lang w:bidi="en-US"/>
        </w:rPr>
      </w:pPr>
    </w:p>
    <w:p w:rsidR="009F0B8F" w:rsidRPr="009F0B8F" w:rsidRDefault="009F0B8F" w:rsidP="000073C9">
      <w:pPr>
        <w:spacing w:after="0"/>
        <w:ind w:left="810" w:hanging="810"/>
        <w:contextualSpacing/>
        <w:jc w:val="both"/>
        <w:rPr>
          <w:rFonts w:eastAsiaTheme="minorHAnsi" w:cstheme="minorHAnsi"/>
          <w:lang w:bidi="en-US"/>
        </w:rPr>
      </w:pPr>
      <w:r w:rsidRPr="009F0B8F">
        <w:rPr>
          <w:rFonts w:eastAsiaTheme="minorHAnsi" w:cstheme="minorHAnsi"/>
          <w:lang w:bidi="en-US"/>
        </w:rPr>
        <w:t xml:space="preserve">Kibbe, A.H.Handbook of </w:t>
      </w:r>
      <w:proofErr w:type="gramStart"/>
      <w:r w:rsidRPr="009F0B8F">
        <w:rPr>
          <w:rFonts w:eastAsiaTheme="minorHAnsi" w:cstheme="minorHAnsi"/>
          <w:lang w:bidi="en-US"/>
        </w:rPr>
        <w:t>Pharmaceutical  Exipients</w:t>
      </w:r>
      <w:proofErr w:type="gramEnd"/>
      <w:r w:rsidRPr="009F0B8F">
        <w:rPr>
          <w:rFonts w:eastAsiaTheme="minorHAnsi" w:cstheme="minorHAnsi"/>
          <w:lang w:bidi="en-US"/>
        </w:rPr>
        <w:t>. Third Edition</w:t>
      </w:r>
      <w:proofErr w:type="gramStart"/>
      <w:r w:rsidRPr="009F0B8F">
        <w:rPr>
          <w:rFonts w:eastAsiaTheme="minorHAnsi" w:cstheme="minorHAnsi"/>
          <w:lang w:bidi="en-US"/>
        </w:rPr>
        <w:t>,2004</w:t>
      </w:r>
      <w:proofErr w:type="gramEnd"/>
      <w:r w:rsidRPr="009F0B8F">
        <w:rPr>
          <w:rFonts w:eastAsiaTheme="minorHAnsi" w:cstheme="minorHAnsi"/>
          <w:lang w:bidi="en-US"/>
        </w:rPr>
        <w:t>, 18-19: 462-469: 629-631,Pharceutical Press.London</w:t>
      </w:r>
    </w:p>
    <w:p w:rsidR="009F0B8F" w:rsidRPr="009F0B8F" w:rsidRDefault="009F0B8F" w:rsidP="000073C9">
      <w:pPr>
        <w:spacing w:after="0"/>
        <w:contextualSpacing/>
        <w:jc w:val="both"/>
        <w:rPr>
          <w:rFonts w:eastAsiaTheme="minorHAnsi" w:cstheme="minorHAnsi"/>
          <w:lang w:bidi="en-US"/>
        </w:rPr>
      </w:pPr>
    </w:p>
    <w:p w:rsidR="009F0B8F" w:rsidRPr="009F0B8F" w:rsidRDefault="009F0B8F" w:rsidP="000073C9">
      <w:pPr>
        <w:spacing w:after="0"/>
        <w:ind w:left="810" w:hanging="810"/>
        <w:contextualSpacing/>
        <w:jc w:val="both"/>
        <w:rPr>
          <w:rFonts w:eastAsiaTheme="minorHAnsi" w:cstheme="minorHAnsi"/>
          <w:lang w:bidi="en-US"/>
        </w:rPr>
      </w:pPr>
      <w:r w:rsidRPr="009F0B8F">
        <w:rPr>
          <w:rFonts w:eastAsiaTheme="minorHAnsi" w:cstheme="minorHAnsi"/>
          <w:lang w:bidi="en-US"/>
        </w:rPr>
        <w:t>Ma Q and Kineer K. Chemoprotection by Phenolic Antioxidant, Inhibition of Tumor Necrosis Factor Alpha Induction in Macrophages, J Biol Chem 2002; 277: 2477-2484</w:t>
      </w:r>
    </w:p>
    <w:p w:rsidR="009F0B8F" w:rsidRPr="009F0B8F" w:rsidRDefault="009F0B8F" w:rsidP="000073C9">
      <w:pPr>
        <w:spacing w:after="0"/>
        <w:contextualSpacing/>
        <w:jc w:val="both"/>
        <w:rPr>
          <w:rFonts w:eastAsiaTheme="minorHAnsi" w:cstheme="minorHAnsi"/>
          <w:lang w:bidi="en-US"/>
        </w:rPr>
      </w:pPr>
    </w:p>
    <w:p w:rsidR="009F0B8F" w:rsidRPr="009F0B8F" w:rsidRDefault="009F0B8F" w:rsidP="000073C9">
      <w:pPr>
        <w:spacing w:after="0"/>
        <w:ind w:left="810" w:hanging="810"/>
        <w:contextualSpacing/>
        <w:jc w:val="both"/>
        <w:rPr>
          <w:rFonts w:eastAsiaTheme="minorHAnsi" w:cstheme="minorHAnsi"/>
          <w:lang w:bidi="en-US"/>
        </w:rPr>
      </w:pPr>
      <w:r w:rsidRPr="009F0B8F">
        <w:rPr>
          <w:rFonts w:eastAsiaTheme="minorHAnsi" w:cstheme="minorHAnsi"/>
          <w:lang w:bidi="en-US"/>
        </w:rPr>
        <w:t>Marwati T, Rusli S, Noor E, Mulyono E. Peningkatan Mutu Minyak Daun Cengkeh Melalui Proses Pemurnian, J.Pascapanen 2005; 93-100</w:t>
      </w:r>
    </w:p>
    <w:p w:rsidR="009F0B8F" w:rsidRPr="009F0B8F" w:rsidRDefault="009F0B8F" w:rsidP="000073C9">
      <w:pPr>
        <w:spacing w:after="0"/>
        <w:ind w:left="810" w:hanging="810"/>
        <w:contextualSpacing/>
        <w:jc w:val="both"/>
        <w:rPr>
          <w:rFonts w:eastAsiaTheme="minorHAnsi" w:cstheme="minorHAnsi"/>
          <w:lang w:bidi="en-US"/>
        </w:rPr>
      </w:pPr>
      <w:r w:rsidRPr="000073C9">
        <w:rPr>
          <w:rFonts w:eastAsiaTheme="minorHAnsi" w:cstheme="minorHAnsi"/>
          <w:lang w:bidi="en-US"/>
        </w:rPr>
        <w:lastRenderedPageBreak/>
        <w:t>N</w:t>
      </w:r>
      <w:r w:rsidRPr="009F0B8F">
        <w:rPr>
          <w:rFonts w:eastAsiaTheme="minorHAnsi" w:cstheme="minorHAnsi"/>
          <w:lang w:bidi="en-US"/>
        </w:rPr>
        <w:t>iazi SK. Handbook of pharmaceutical manufacturing formulations</w:t>
      </w:r>
      <w:proofErr w:type="gramStart"/>
      <w:r w:rsidRPr="009F0B8F">
        <w:rPr>
          <w:rFonts w:eastAsiaTheme="minorHAnsi" w:cstheme="minorHAnsi"/>
          <w:lang w:bidi="en-US"/>
        </w:rPr>
        <w:t>:semisolid</w:t>
      </w:r>
      <w:proofErr w:type="gramEnd"/>
      <w:r w:rsidRPr="009F0B8F">
        <w:rPr>
          <w:rFonts w:eastAsiaTheme="minorHAnsi" w:cstheme="minorHAnsi"/>
          <w:lang w:bidi="en-US"/>
        </w:rPr>
        <w:t xml:space="preserve"> products. Florida. CRC Press LLC; 2004.</w:t>
      </w:r>
    </w:p>
    <w:p w:rsidR="009F0B8F" w:rsidRPr="009F0B8F" w:rsidRDefault="009F0B8F" w:rsidP="000073C9">
      <w:pPr>
        <w:spacing w:after="0"/>
        <w:ind w:left="810" w:hanging="810"/>
        <w:contextualSpacing/>
        <w:jc w:val="both"/>
        <w:rPr>
          <w:rFonts w:eastAsiaTheme="minorHAnsi" w:cstheme="minorHAnsi"/>
          <w:lang w:bidi="en-US"/>
        </w:rPr>
      </w:pPr>
    </w:p>
    <w:p w:rsidR="009F0B8F" w:rsidRPr="009F0B8F" w:rsidRDefault="009F0B8F" w:rsidP="000073C9">
      <w:pPr>
        <w:spacing w:after="0"/>
        <w:ind w:left="810" w:hanging="810"/>
        <w:contextualSpacing/>
        <w:jc w:val="both"/>
        <w:rPr>
          <w:rFonts w:eastAsiaTheme="minorHAnsi" w:cstheme="minorHAnsi"/>
          <w:lang w:bidi="en-US"/>
        </w:rPr>
      </w:pPr>
      <w:r w:rsidRPr="009F0B8F">
        <w:rPr>
          <w:rFonts w:eastAsiaTheme="minorHAnsi" w:cstheme="minorHAnsi"/>
          <w:lang w:bidi="en-US"/>
        </w:rPr>
        <w:t>Nurdjannah, N.Diversifikasi Tanaman Cengkeh, J.Perspektif 2004</w:t>
      </w:r>
      <w:proofErr w:type="gramStart"/>
      <w:r w:rsidRPr="009F0B8F">
        <w:rPr>
          <w:rFonts w:eastAsiaTheme="minorHAnsi" w:cstheme="minorHAnsi"/>
          <w:lang w:bidi="en-US"/>
        </w:rPr>
        <w:t>;3:2:61</w:t>
      </w:r>
      <w:proofErr w:type="gramEnd"/>
      <w:r w:rsidRPr="009F0B8F">
        <w:rPr>
          <w:rFonts w:eastAsiaTheme="minorHAnsi" w:cstheme="minorHAnsi"/>
          <w:lang w:bidi="en-US"/>
        </w:rPr>
        <w:t>-70</w:t>
      </w:r>
    </w:p>
    <w:p w:rsidR="009F0B8F" w:rsidRPr="009F0B8F" w:rsidRDefault="009F0B8F" w:rsidP="000073C9">
      <w:pPr>
        <w:spacing w:after="0"/>
        <w:ind w:left="810" w:hanging="810"/>
        <w:contextualSpacing/>
        <w:jc w:val="both"/>
        <w:rPr>
          <w:rFonts w:eastAsiaTheme="minorHAnsi" w:cstheme="minorHAnsi"/>
          <w:lang w:bidi="en-US"/>
        </w:rPr>
      </w:pPr>
    </w:p>
    <w:p w:rsidR="009F0B8F" w:rsidRPr="009F0B8F" w:rsidRDefault="009F0B8F" w:rsidP="000073C9">
      <w:pPr>
        <w:spacing w:after="0"/>
        <w:ind w:left="810" w:hanging="810"/>
        <w:contextualSpacing/>
        <w:jc w:val="both"/>
        <w:rPr>
          <w:rFonts w:eastAsiaTheme="minorHAnsi" w:cstheme="minorHAnsi"/>
          <w:lang w:bidi="en-US"/>
        </w:rPr>
      </w:pPr>
      <w:r w:rsidRPr="009F0B8F">
        <w:rPr>
          <w:rFonts w:eastAsiaTheme="minorHAnsi" w:cstheme="minorHAnsi"/>
          <w:lang w:bidi="en-US"/>
        </w:rPr>
        <w:t>Nuryoto</w:t>
      </w:r>
      <w:proofErr w:type="gramStart"/>
      <w:r w:rsidRPr="009F0B8F">
        <w:rPr>
          <w:rFonts w:eastAsiaTheme="minorHAnsi" w:cstheme="minorHAnsi"/>
          <w:lang w:bidi="en-US"/>
        </w:rPr>
        <w:t>,Jayanudin</w:t>
      </w:r>
      <w:proofErr w:type="gramEnd"/>
      <w:r w:rsidRPr="009F0B8F">
        <w:rPr>
          <w:rFonts w:eastAsiaTheme="minorHAnsi" w:cstheme="minorHAnsi"/>
          <w:lang w:bidi="en-US"/>
        </w:rPr>
        <w:t xml:space="preserve"> &amp; Hartoni,R, Karakterisasi Minyak Atsiri dari Limbah Daun Cengkleh,2011, </w:t>
      </w:r>
      <w:r w:rsidRPr="009F0B8F">
        <w:rPr>
          <w:rFonts w:eastAsiaTheme="minorHAnsi" w:cstheme="minorHAnsi"/>
          <w:i/>
          <w:lang w:bidi="en-US"/>
        </w:rPr>
        <w:t>Prosiding Seminar Nasional Teknik Kimia</w:t>
      </w:r>
      <w:r w:rsidRPr="009F0B8F">
        <w:rPr>
          <w:rFonts w:eastAsiaTheme="minorHAnsi" w:cstheme="minorHAnsi"/>
          <w:lang w:bidi="en-US"/>
        </w:rPr>
        <w:tab/>
      </w:r>
    </w:p>
    <w:p w:rsidR="009F0B8F" w:rsidRPr="009F0B8F" w:rsidRDefault="009F0B8F" w:rsidP="000073C9">
      <w:pPr>
        <w:spacing w:after="0"/>
        <w:ind w:left="810" w:hanging="810"/>
        <w:contextualSpacing/>
        <w:jc w:val="both"/>
        <w:rPr>
          <w:rFonts w:eastAsiaTheme="minorHAnsi" w:cstheme="minorHAnsi"/>
          <w:lang w:bidi="en-US"/>
        </w:rPr>
      </w:pPr>
    </w:p>
    <w:p w:rsidR="009F0B8F" w:rsidRPr="009F0B8F" w:rsidRDefault="009F0B8F" w:rsidP="000073C9">
      <w:pPr>
        <w:spacing w:after="0"/>
        <w:ind w:left="810" w:hanging="810"/>
        <w:contextualSpacing/>
        <w:jc w:val="both"/>
        <w:rPr>
          <w:rFonts w:eastAsiaTheme="minorHAnsi" w:cstheme="minorHAnsi"/>
          <w:lang w:bidi="en-US"/>
        </w:rPr>
      </w:pPr>
      <w:r w:rsidRPr="009F0B8F">
        <w:rPr>
          <w:rFonts w:eastAsiaTheme="minorHAnsi" w:cstheme="minorHAnsi"/>
          <w:lang w:bidi="en-US"/>
        </w:rPr>
        <w:t>Pramod</w:t>
      </w:r>
      <w:proofErr w:type="gramStart"/>
      <w:r w:rsidRPr="009F0B8F">
        <w:rPr>
          <w:rFonts w:eastAsiaTheme="minorHAnsi" w:cstheme="minorHAnsi"/>
          <w:lang w:bidi="en-US"/>
        </w:rPr>
        <w:t>,K</w:t>
      </w:r>
      <w:proofErr w:type="gramEnd"/>
      <w:r w:rsidRPr="009F0B8F">
        <w:rPr>
          <w:rFonts w:eastAsiaTheme="minorHAnsi" w:cstheme="minorHAnsi"/>
          <w:lang w:bidi="en-US"/>
        </w:rPr>
        <w:t>.,S.H. Ansari and J.Ali. Eugenol: a Natural Compound with Versatile Pharmacological Actions. Natural Product Communications 2010; 5</w:t>
      </w:r>
      <w:proofErr w:type="gramStart"/>
      <w:r w:rsidRPr="009F0B8F">
        <w:rPr>
          <w:rFonts w:eastAsiaTheme="minorHAnsi" w:cstheme="minorHAnsi"/>
          <w:lang w:bidi="en-US"/>
        </w:rPr>
        <w:t>;12</w:t>
      </w:r>
      <w:proofErr w:type="gramEnd"/>
      <w:r w:rsidRPr="009F0B8F">
        <w:rPr>
          <w:rFonts w:eastAsiaTheme="minorHAnsi" w:cstheme="minorHAnsi"/>
          <w:lang w:bidi="en-US"/>
        </w:rPr>
        <w:t>; 19999-2006</w:t>
      </w:r>
    </w:p>
    <w:p w:rsidR="009F0B8F" w:rsidRPr="009F0B8F" w:rsidRDefault="009F0B8F" w:rsidP="000073C9">
      <w:pPr>
        <w:autoSpaceDE w:val="0"/>
        <w:autoSpaceDN w:val="0"/>
        <w:adjustRightInd w:val="0"/>
        <w:spacing w:after="0"/>
        <w:jc w:val="both"/>
        <w:rPr>
          <w:rFonts w:eastAsiaTheme="minorHAnsi" w:cstheme="minorHAnsi"/>
        </w:rPr>
      </w:pPr>
    </w:p>
    <w:p w:rsidR="009F0B8F" w:rsidRPr="009F0B8F" w:rsidRDefault="009F0B8F" w:rsidP="000073C9">
      <w:pPr>
        <w:spacing w:after="0"/>
        <w:ind w:left="709" w:hanging="709"/>
        <w:jc w:val="both"/>
        <w:rPr>
          <w:rFonts w:eastAsiaTheme="minorHAnsi" w:cstheme="minorHAnsi"/>
          <w:color w:val="FF0000"/>
          <w:lang w:bidi="en-US"/>
        </w:rPr>
      </w:pPr>
      <w:r w:rsidRPr="009F0B8F">
        <w:rPr>
          <w:rFonts w:eastAsiaTheme="minorHAnsi" w:cstheme="minorHAnsi"/>
          <w:lang w:bidi="en-US"/>
        </w:rPr>
        <w:t>Prianto,H.,Retnowati,R &amp; Juswono,U.P,Isolasi dan Karakterisasi dari Bunga Cengkeh Kering Hasil Destilasi Uap,</w:t>
      </w:r>
      <w:r w:rsidRPr="009F0B8F">
        <w:rPr>
          <w:rFonts w:eastAsiaTheme="minorHAnsi" w:cstheme="minorHAnsi"/>
          <w:i/>
          <w:lang w:bidi="en-US"/>
        </w:rPr>
        <w:t>Kimia Student Journal</w:t>
      </w:r>
      <w:r w:rsidRPr="009F0B8F">
        <w:rPr>
          <w:rFonts w:eastAsiaTheme="minorHAnsi" w:cstheme="minorHAnsi"/>
          <w:lang w:bidi="en-US"/>
        </w:rPr>
        <w:t>,2013; :1 (2)</w:t>
      </w:r>
      <w:r w:rsidRPr="009F0B8F">
        <w:rPr>
          <w:rFonts w:eastAsiaTheme="minorHAnsi" w:cstheme="minorHAnsi"/>
          <w:color w:val="231F20"/>
        </w:rPr>
        <w:t>.</w:t>
      </w:r>
    </w:p>
    <w:p w:rsidR="009F0B8F" w:rsidRPr="009F0B8F" w:rsidRDefault="009F0B8F" w:rsidP="000073C9">
      <w:pPr>
        <w:autoSpaceDE w:val="0"/>
        <w:autoSpaceDN w:val="0"/>
        <w:adjustRightInd w:val="0"/>
        <w:spacing w:after="0"/>
        <w:ind w:left="900" w:hanging="900"/>
        <w:jc w:val="both"/>
        <w:rPr>
          <w:rFonts w:eastAsiaTheme="minorHAnsi" w:cstheme="minorHAnsi"/>
          <w:color w:val="231F20"/>
        </w:rPr>
      </w:pPr>
    </w:p>
    <w:p w:rsidR="009F0B8F" w:rsidRPr="009F0B8F" w:rsidRDefault="009F0B8F" w:rsidP="000073C9">
      <w:pPr>
        <w:autoSpaceDE w:val="0"/>
        <w:autoSpaceDN w:val="0"/>
        <w:adjustRightInd w:val="0"/>
        <w:spacing w:after="0"/>
        <w:ind w:left="900" w:hanging="900"/>
        <w:jc w:val="both"/>
        <w:rPr>
          <w:rFonts w:eastAsiaTheme="minorHAnsi" w:cstheme="minorHAnsi"/>
          <w:color w:val="231F20"/>
          <w:lang w:bidi="en-US"/>
        </w:rPr>
      </w:pPr>
      <w:r w:rsidRPr="009F0B8F">
        <w:rPr>
          <w:rFonts w:eastAsiaTheme="minorHAnsi" w:cstheme="minorHAnsi"/>
          <w:color w:val="231F20"/>
          <w:lang w:bidi="en-US"/>
        </w:rPr>
        <w:t>Rowe, R.C., Sheskey, P.J., &amp; Quinn, M. E., 2009, Handbook of Pharmaceutical Excipient, 6th Ed, 110-114, 326-329, 441-444, 592-594, 754- 755, Pharmaceutical Press. Inc., London</w:t>
      </w:r>
    </w:p>
    <w:p w:rsidR="009F0B8F" w:rsidRPr="009F0B8F" w:rsidRDefault="009F0B8F" w:rsidP="000073C9">
      <w:pPr>
        <w:autoSpaceDE w:val="0"/>
        <w:autoSpaceDN w:val="0"/>
        <w:adjustRightInd w:val="0"/>
        <w:spacing w:after="0"/>
        <w:ind w:left="900" w:hanging="900"/>
        <w:jc w:val="both"/>
        <w:rPr>
          <w:rFonts w:eastAsiaTheme="minorHAnsi" w:cstheme="minorHAnsi"/>
          <w:color w:val="231F20"/>
        </w:rPr>
      </w:pPr>
    </w:p>
    <w:p w:rsidR="009F0B8F" w:rsidRPr="009F0B8F" w:rsidRDefault="009F0B8F" w:rsidP="000073C9">
      <w:pPr>
        <w:tabs>
          <w:tab w:val="left" w:pos="90"/>
        </w:tabs>
        <w:autoSpaceDE w:val="0"/>
        <w:autoSpaceDN w:val="0"/>
        <w:adjustRightInd w:val="0"/>
        <w:spacing w:after="0"/>
        <w:ind w:left="810" w:hanging="810"/>
        <w:jc w:val="both"/>
        <w:rPr>
          <w:rFonts w:eastAsiaTheme="minorHAnsi" w:cstheme="minorHAnsi"/>
        </w:rPr>
      </w:pPr>
      <w:proofErr w:type="gramStart"/>
      <w:r w:rsidRPr="009F0B8F">
        <w:rPr>
          <w:rFonts w:eastAsiaTheme="minorHAnsi" w:cstheme="minorHAnsi"/>
        </w:rPr>
        <w:t>Sanjay, Jain B.D., Padsalg A., P.K. and M. V, Formulation development and evaluation of fluconazole gel in various polymer bases.</w:t>
      </w:r>
      <w:proofErr w:type="gramEnd"/>
      <w:r w:rsidRPr="009F0B8F">
        <w:rPr>
          <w:rFonts w:eastAsiaTheme="minorHAnsi" w:cstheme="minorHAnsi"/>
        </w:rPr>
        <w:t xml:space="preserve"> Asian J. of pharmaceutics, 2007; 1:1.</w:t>
      </w:r>
    </w:p>
    <w:p w:rsidR="009F0B8F" w:rsidRPr="009F0B8F" w:rsidRDefault="009F0B8F" w:rsidP="000073C9">
      <w:pPr>
        <w:spacing w:after="0"/>
        <w:ind w:left="810" w:hanging="810"/>
        <w:contextualSpacing/>
        <w:jc w:val="both"/>
        <w:rPr>
          <w:rFonts w:eastAsiaTheme="minorHAnsi" w:cstheme="minorHAnsi"/>
          <w:lang w:bidi="en-US"/>
        </w:rPr>
      </w:pPr>
    </w:p>
    <w:p w:rsidR="009F0B8F" w:rsidRPr="009F0B8F" w:rsidRDefault="009F0B8F" w:rsidP="000073C9">
      <w:pPr>
        <w:spacing w:after="0"/>
        <w:ind w:left="709" w:hanging="709"/>
        <w:jc w:val="both"/>
        <w:rPr>
          <w:rFonts w:eastAsiaTheme="minorHAnsi" w:cstheme="minorHAnsi"/>
          <w:lang w:bidi="en-US"/>
        </w:rPr>
      </w:pPr>
      <w:r w:rsidRPr="009F0B8F">
        <w:rPr>
          <w:rFonts w:eastAsiaTheme="minorHAnsi" w:cstheme="minorHAnsi"/>
          <w:lang w:bidi="en-US"/>
        </w:rPr>
        <w:t>SNI.</w:t>
      </w:r>
      <w:proofErr w:type="gramStart"/>
      <w:r w:rsidRPr="009F0B8F">
        <w:rPr>
          <w:rFonts w:eastAsiaTheme="minorHAnsi" w:cstheme="minorHAnsi"/>
          <w:lang w:bidi="en-US"/>
        </w:rPr>
        <w:t>,2006</w:t>
      </w:r>
      <w:proofErr w:type="gramEnd"/>
      <w:r w:rsidRPr="009F0B8F">
        <w:rPr>
          <w:rFonts w:eastAsiaTheme="minorHAnsi" w:cstheme="minorHAnsi"/>
          <w:lang w:bidi="en-US"/>
        </w:rPr>
        <w:t xml:space="preserve">, Minyak Nilam dan Standardisasi Nasional </w:t>
      </w:r>
    </w:p>
    <w:p w:rsidR="009F0B8F" w:rsidRPr="009F0B8F" w:rsidRDefault="009F0B8F" w:rsidP="000073C9">
      <w:pPr>
        <w:tabs>
          <w:tab w:val="left" w:pos="90"/>
        </w:tabs>
        <w:autoSpaceDE w:val="0"/>
        <w:autoSpaceDN w:val="0"/>
        <w:adjustRightInd w:val="0"/>
        <w:spacing w:after="0"/>
        <w:ind w:left="810" w:hanging="810"/>
        <w:jc w:val="both"/>
        <w:rPr>
          <w:rFonts w:eastAsiaTheme="minorHAnsi" w:cstheme="minorHAnsi"/>
        </w:rPr>
      </w:pPr>
    </w:p>
    <w:p w:rsidR="009F0B8F" w:rsidRPr="009F0B8F" w:rsidRDefault="009F0B8F" w:rsidP="000073C9">
      <w:pPr>
        <w:tabs>
          <w:tab w:val="left" w:pos="810"/>
        </w:tabs>
        <w:autoSpaceDE w:val="0"/>
        <w:autoSpaceDN w:val="0"/>
        <w:adjustRightInd w:val="0"/>
        <w:spacing w:after="0"/>
        <w:ind w:left="810" w:hanging="810"/>
        <w:jc w:val="both"/>
        <w:rPr>
          <w:rFonts w:eastAsiaTheme="minorHAnsi" w:cstheme="minorHAnsi"/>
        </w:rPr>
      </w:pPr>
      <w:r w:rsidRPr="009F0B8F">
        <w:rPr>
          <w:rFonts w:eastAsiaTheme="minorHAnsi" w:cstheme="minorHAnsi"/>
        </w:rPr>
        <w:t xml:space="preserve">Voigt, R., 1994. </w:t>
      </w:r>
      <w:r w:rsidRPr="009F0B8F">
        <w:rPr>
          <w:rFonts w:eastAsiaTheme="minorHAnsi" w:cstheme="minorHAnsi"/>
          <w:i/>
          <w:iCs/>
        </w:rPr>
        <w:t xml:space="preserve">Buku Pelajaran Teknologi Farmasi </w:t>
      </w:r>
      <w:r w:rsidRPr="009F0B8F">
        <w:rPr>
          <w:rFonts w:eastAsiaTheme="minorHAnsi" w:cstheme="minorHAnsi"/>
        </w:rPr>
        <w:t>5th ed., Yogyakarta: Gajah</w:t>
      </w:r>
      <w:r w:rsidRPr="009F0B8F">
        <w:rPr>
          <w:rFonts w:eastAsiaTheme="minorHAnsi" w:cstheme="minorHAnsi"/>
          <w:i/>
          <w:iCs/>
        </w:rPr>
        <w:t xml:space="preserve"> </w:t>
      </w:r>
      <w:r w:rsidRPr="009F0B8F">
        <w:rPr>
          <w:rFonts w:eastAsiaTheme="minorHAnsi" w:cstheme="minorHAnsi"/>
        </w:rPr>
        <w:t>Mada University Press.</w:t>
      </w:r>
    </w:p>
    <w:p w:rsidR="009F0B8F" w:rsidRPr="009F0B8F" w:rsidRDefault="009F0B8F" w:rsidP="000073C9">
      <w:pPr>
        <w:tabs>
          <w:tab w:val="left" w:pos="810"/>
        </w:tabs>
        <w:autoSpaceDE w:val="0"/>
        <w:autoSpaceDN w:val="0"/>
        <w:adjustRightInd w:val="0"/>
        <w:spacing w:after="0"/>
        <w:ind w:left="810" w:hanging="810"/>
        <w:jc w:val="both"/>
        <w:rPr>
          <w:rFonts w:eastAsiaTheme="minorHAnsi" w:cstheme="minorHAnsi"/>
        </w:rPr>
      </w:pPr>
    </w:p>
    <w:p w:rsidR="009F0B8F" w:rsidRPr="009F0B8F" w:rsidRDefault="009F0B8F" w:rsidP="000073C9">
      <w:pPr>
        <w:tabs>
          <w:tab w:val="left" w:pos="810"/>
        </w:tabs>
        <w:autoSpaceDE w:val="0"/>
        <w:autoSpaceDN w:val="0"/>
        <w:adjustRightInd w:val="0"/>
        <w:spacing w:after="0"/>
        <w:ind w:left="810" w:hanging="810"/>
        <w:jc w:val="both"/>
        <w:rPr>
          <w:rFonts w:eastAsiaTheme="minorHAnsi" w:cstheme="minorHAnsi"/>
        </w:rPr>
      </w:pPr>
      <w:proofErr w:type="gramStart"/>
      <w:r w:rsidRPr="009F0B8F">
        <w:rPr>
          <w:rFonts w:eastAsiaTheme="minorHAnsi" w:cstheme="minorHAnsi"/>
          <w:lang w:bidi="en-US"/>
        </w:rPr>
        <w:t>Wyatt, E. L., Sutter, S. H., dan Drake, L. A. 2008.</w:t>
      </w:r>
      <w:proofErr w:type="gramEnd"/>
      <w:r w:rsidRPr="009F0B8F">
        <w:rPr>
          <w:rFonts w:eastAsiaTheme="minorHAnsi" w:cstheme="minorHAnsi"/>
          <w:lang w:bidi="en-US"/>
        </w:rPr>
        <w:t xml:space="preserve"> Dermatology Pharmacology; In </w:t>
      </w:r>
      <w:r w:rsidRPr="009F0B8F">
        <w:rPr>
          <w:rFonts w:eastAsiaTheme="minorHAnsi" w:cstheme="minorHAnsi"/>
          <w:lang w:bidi="en-US"/>
        </w:rPr>
        <w:lastRenderedPageBreak/>
        <w:t xml:space="preserve">Hardaman, J. G., Limbird, L. E., dan Gilman, A. G. (eds), Gilman’s the Parmacological Basis of Therapeutics. </w:t>
      </w:r>
      <w:proofErr w:type="gramStart"/>
      <w:r w:rsidRPr="009F0B8F">
        <w:rPr>
          <w:rFonts w:eastAsiaTheme="minorHAnsi" w:cstheme="minorHAnsi"/>
          <w:lang w:bidi="en-US"/>
        </w:rPr>
        <w:t>10th edition.</w:t>
      </w:r>
      <w:proofErr w:type="gramEnd"/>
      <w:r w:rsidRPr="009F0B8F">
        <w:rPr>
          <w:rFonts w:eastAsiaTheme="minorHAnsi" w:cstheme="minorHAnsi"/>
          <w:lang w:bidi="en-US"/>
        </w:rPr>
        <w:t xml:space="preserve"> 1763. McGraw-Hill. New York</w:t>
      </w:r>
    </w:p>
    <w:p w:rsidR="009F0B8F" w:rsidRPr="009F0B8F" w:rsidRDefault="009F0B8F" w:rsidP="000073C9">
      <w:pPr>
        <w:autoSpaceDE w:val="0"/>
        <w:autoSpaceDN w:val="0"/>
        <w:adjustRightInd w:val="0"/>
        <w:spacing w:after="0"/>
        <w:ind w:left="810" w:hanging="810"/>
        <w:jc w:val="both"/>
        <w:rPr>
          <w:rFonts w:eastAsiaTheme="minorHAnsi" w:cstheme="minorHAnsi"/>
        </w:rPr>
      </w:pPr>
    </w:p>
    <w:p w:rsidR="009F0B8F" w:rsidRPr="009F0B8F" w:rsidRDefault="009F0B8F" w:rsidP="000073C9">
      <w:pPr>
        <w:autoSpaceDE w:val="0"/>
        <w:autoSpaceDN w:val="0"/>
        <w:adjustRightInd w:val="0"/>
        <w:spacing w:after="0"/>
        <w:ind w:left="810" w:hanging="810"/>
        <w:rPr>
          <w:rFonts w:ascii="Times New Roman" w:eastAsiaTheme="minorHAnsi" w:hAnsi="Times New Roman" w:cs="Times New Roman"/>
          <w:bCs/>
          <w:color w:val="231F20"/>
          <w:sz w:val="24"/>
          <w:szCs w:val="24"/>
        </w:rPr>
      </w:pPr>
      <w:r w:rsidRPr="009F0B8F">
        <w:rPr>
          <w:rFonts w:eastAsiaTheme="minorHAnsi" w:cstheme="minorHAnsi"/>
          <w:bCs/>
          <w:color w:val="231F20"/>
          <w:lang w:bidi="en-US"/>
        </w:rPr>
        <w:t>Zats, J.L. &amp; Gregory P.K., 1996, Gel, in Liebermen, H.A., Rieger, M.M., Banker, G.S., Pharmaceutical Dosage Forms: Disperse Systems, 2, 400-403, 405-415, Marcel Dekker Inc, New York</w:t>
      </w:r>
      <w:r w:rsidRPr="009F0B8F">
        <w:rPr>
          <w:rFonts w:ascii="Times New Roman" w:eastAsiaTheme="minorHAnsi" w:hAnsi="Times New Roman" w:cs="Times New Roman"/>
          <w:bCs/>
          <w:color w:val="231F20"/>
          <w:sz w:val="24"/>
          <w:szCs w:val="24"/>
          <w:lang w:bidi="en-US"/>
        </w:rPr>
        <w:t>.</w:t>
      </w:r>
    </w:p>
    <w:sectPr w:rsidR="009F0B8F" w:rsidRPr="009F0B8F" w:rsidSect="00A60445">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84F" w:rsidRDefault="004E084F" w:rsidP="00FB29D7">
      <w:pPr>
        <w:spacing w:after="0" w:line="240" w:lineRule="auto"/>
      </w:pPr>
      <w:r>
        <w:separator/>
      </w:r>
    </w:p>
  </w:endnote>
  <w:endnote w:type="continuationSeparator" w:id="0">
    <w:p w:rsidR="004E084F" w:rsidRDefault="004E084F" w:rsidP="00FB2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84F" w:rsidRDefault="004E084F" w:rsidP="00FB29D7">
      <w:pPr>
        <w:spacing w:after="0" w:line="240" w:lineRule="auto"/>
      </w:pPr>
      <w:r>
        <w:separator/>
      </w:r>
    </w:p>
  </w:footnote>
  <w:footnote w:type="continuationSeparator" w:id="0">
    <w:p w:rsidR="004E084F" w:rsidRDefault="004E084F" w:rsidP="00FB29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D84" w:rsidRDefault="00670D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B65"/>
    <w:rsid w:val="00003312"/>
    <w:rsid w:val="000073C9"/>
    <w:rsid w:val="00020CEF"/>
    <w:rsid w:val="0003423A"/>
    <w:rsid w:val="000C4443"/>
    <w:rsid w:val="001216A3"/>
    <w:rsid w:val="00144AE7"/>
    <w:rsid w:val="00203AF9"/>
    <w:rsid w:val="002C7828"/>
    <w:rsid w:val="003F6710"/>
    <w:rsid w:val="0044726F"/>
    <w:rsid w:val="004D0FFF"/>
    <w:rsid w:val="004E084F"/>
    <w:rsid w:val="004E79BD"/>
    <w:rsid w:val="005141E1"/>
    <w:rsid w:val="00545894"/>
    <w:rsid w:val="00561D12"/>
    <w:rsid w:val="005D15DA"/>
    <w:rsid w:val="00670D84"/>
    <w:rsid w:val="006822C5"/>
    <w:rsid w:val="006B3793"/>
    <w:rsid w:val="006C179E"/>
    <w:rsid w:val="00704E4E"/>
    <w:rsid w:val="00721CBE"/>
    <w:rsid w:val="00724274"/>
    <w:rsid w:val="0076712A"/>
    <w:rsid w:val="00772991"/>
    <w:rsid w:val="007E7D1F"/>
    <w:rsid w:val="007F57B3"/>
    <w:rsid w:val="0084340A"/>
    <w:rsid w:val="00856040"/>
    <w:rsid w:val="008E069E"/>
    <w:rsid w:val="00903B4D"/>
    <w:rsid w:val="00905F4B"/>
    <w:rsid w:val="00942972"/>
    <w:rsid w:val="009A3B65"/>
    <w:rsid w:val="009A6FB2"/>
    <w:rsid w:val="009F0B8F"/>
    <w:rsid w:val="00A064D5"/>
    <w:rsid w:val="00A065EC"/>
    <w:rsid w:val="00A60445"/>
    <w:rsid w:val="00A703B7"/>
    <w:rsid w:val="00A97233"/>
    <w:rsid w:val="00AB1B5D"/>
    <w:rsid w:val="00AD2B40"/>
    <w:rsid w:val="00AF0916"/>
    <w:rsid w:val="00B1414D"/>
    <w:rsid w:val="00B220C3"/>
    <w:rsid w:val="00B72618"/>
    <w:rsid w:val="00BB67B4"/>
    <w:rsid w:val="00C26F62"/>
    <w:rsid w:val="00CD4A8C"/>
    <w:rsid w:val="00CD54C7"/>
    <w:rsid w:val="00D203A1"/>
    <w:rsid w:val="00D269E9"/>
    <w:rsid w:val="00DE4E0C"/>
    <w:rsid w:val="00E07DAF"/>
    <w:rsid w:val="00E41AEF"/>
    <w:rsid w:val="00E67E9D"/>
    <w:rsid w:val="00EF0C8C"/>
    <w:rsid w:val="00FA26F4"/>
    <w:rsid w:val="00FB29D7"/>
    <w:rsid w:val="00FE4C9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CB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9A3B65"/>
  </w:style>
  <w:style w:type="paragraph" w:styleId="HTMLPreformatted">
    <w:name w:val="HTML Preformatted"/>
    <w:basedOn w:val="Normal"/>
    <w:link w:val="HTMLPreformattedChar"/>
    <w:uiPriority w:val="99"/>
    <w:unhideWhenUsed/>
    <w:rsid w:val="00AF0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AF0916"/>
    <w:rPr>
      <w:rFonts w:ascii="Courier New" w:eastAsia="Times New Roman" w:hAnsi="Courier New" w:cs="Courier New"/>
      <w:sz w:val="20"/>
      <w:szCs w:val="20"/>
      <w:lang w:eastAsia="id-ID"/>
    </w:rPr>
  </w:style>
  <w:style w:type="paragraph" w:customStyle="1" w:styleId="Default">
    <w:name w:val="Default"/>
    <w:rsid w:val="0085604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A6F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FB2"/>
    <w:rPr>
      <w:rFonts w:ascii="Tahoma" w:hAnsi="Tahoma" w:cs="Tahoma"/>
      <w:sz w:val="16"/>
      <w:szCs w:val="16"/>
    </w:rPr>
  </w:style>
  <w:style w:type="paragraph" w:styleId="Caption">
    <w:name w:val="caption"/>
    <w:basedOn w:val="Normal"/>
    <w:next w:val="Normal"/>
    <w:uiPriority w:val="35"/>
    <w:semiHidden/>
    <w:unhideWhenUsed/>
    <w:qFormat/>
    <w:rsid w:val="009A6FB2"/>
    <w:pPr>
      <w:spacing w:line="240" w:lineRule="auto"/>
    </w:pPr>
    <w:rPr>
      <w:b/>
      <w:bCs/>
      <w:color w:val="4F81BD" w:themeColor="accent1"/>
      <w:sz w:val="18"/>
      <w:szCs w:val="18"/>
    </w:rPr>
  </w:style>
  <w:style w:type="character" w:styleId="Hyperlink">
    <w:name w:val="Hyperlink"/>
    <w:basedOn w:val="DefaultParagraphFont"/>
    <w:uiPriority w:val="99"/>
    <w:semiHidden/>
    <w:unhideWhenUsed/>
    <w:rsid w:val="00A60445"/>
    <w:rPr>
      <w:color w:val="0000FF"/>
      <w:u w:val="single"/>
    </w:rPr>
  </w:style>
  <w:style w:type="table" w:styleId="TableGrid">
    <w:name w:val="Table Grid"/>
    <w:basedOn w:val="TableNormal"/>
    <w:uiPriority w:val="39"/>
    <w:rsid w:val="00BB67B4"/>
    <w:pPr>
      <w:spacing w:after="0" w:line="240" w:lineRule="auto"/>
      <w:ind w:left="360" w:hanging="360"/>
      <w:jc w:val="both"/>
    </w:pPr>
    <w:rPr>
      <w:rFonts w:eastAsiaTheme="min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B29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9D7"/>
  </w:style>
  <w:style w:type="paragraph" w:styleId="Footer">
    <w:name w:val="footer"/>
    <w:basedOn w:val="Normal"/>
    <w:link w:val="FooterChar"/>
    <w:uiPriority w:val="99"/>
    <w:unhideWhenUsed/>
    <w:rsid w:val="00FB2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9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CB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9A3B65"/>
  </w:style>
  <w:style w:type="paragraph" w:styleId="HTMLPreformatted">
    <w:name w:val="HTML Preformatted"/>
    <w:basedOn w:val="Normal"/>
    <w:link w:val="HTMLPreformattedChar"/>
    <w:uiPriority w:val="99"/>
    <w:unhideWhenUsed/>
    <w:rsid w:val="00AF0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AF0916"/>
    <w:rPr>
      <w:rFonts w:ascii="Courier New" w:eastAsia="Times New Roman" w:hAnsi="Courier New" w:cs="Courier New"/>
      <w:sz w:val="20"/>
      <w:szCs w:val="20"/>
      <w:lang w:eastAsia="id-ID"/>
    </w:rPr>
  </w:style>
  <w:style w:type="paragraph" w:customStyle="1" w:styleId="Default">
    <w:name w:val="Default"/>
    <w:rsid w:val="0085604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A6F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FB2"/>
    <w:rPr>
      <w:rFonts w:ascii="Tahoma" w:hAnsi="Tahoma" w:cs="Tahoma"/>
      <w:sz w:val="16"/>
      <w:szCs w:val="16"/>
    </w:rPr>
  </w:style>
  <w:style w:type="paragraph" w:styleId="Caption">
    <w:name w:val="caption"/>
    <w:basedOn w:val="Normal"/>
    <w:next w:val="Normal"/>
    <w:uiPriority w:val="35"/>
    <w:semiHidden/>
    <w:unhideWhenUsed/>
    <w:qFormat/>
    <w:rsid w:val="009A6FB2"/>
    <w:pPr>
      <w:spacing w:line="240" w:lineRule="auto"/>
    </w:pPr>
    <w:rPr>
      <w:b/>
      <w:bCs/>
      <w:color w:val="4F81BD" w:themeColor="accent1"/>
      <w:sz w:val="18"/>
      <w:szCs w:val="18"/>
    </w:rPr>
  </w:style>
  <w:style w:type="character" w:styleId="Hyperlink">
    <w:name w:val="Hyperlink"/>
    <w:basedOn w:val="DefaultParagraphFont"/>
    <w:uiPriority w:val="99"/>
    <w:semiHidden/>
    <w:unhideWhenUsed/>
    <w:rsid w:val="00A60445"/>
    <w:rPr>
      <w:color w:val="0000FF"/>
      <w:u w:val="single"/>
    </w:rPr>
  </w:style>
  <w:style w:type="table" w:styleId="TableGrid">
    <w:name w:val="Table Grid"/>
    <w:basedOn w:val="TableNormal"/>
    <w:uiPriority w:val="39"/>
    <w:rsid w:val="00BB67B4"/>
    <w:pPr>
      <w:spacing w:after="0" w:line="240" w:lineRule="auto"/>
      <w:ind w:left="360" w:hanging="360"/>
      <w:jc w:val="both"/>
    </w:pPr>
    <w:rPr>
      <w:rFonts w:eastAsiaTheme="min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B29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9D7"/>
  </w:style>
  <w:style w:type="paragraph" w:styleId="Footer">
    <w:name w:val="footer"/>
    <w:basedOn w:val="Normal"/>
    <w:link w:val="FooterChar"/>
    <w:uiPriority w:val="99"/>
    <w:unhideWhenUsed/>
    <w:rsid w:val="00FB2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9010">
      <w:bodyDiv w:val="1"/>
      <w:marLeft w:val="0"/>
      <w:marRight w:val="0"/>
      <w:marTop w:val="0"/>
      <w:marBottom w:val="0"/>
      <w:divBdr>
        <w:top w:val="none" w:sz="0" w:space="0" w:color="auto"/>
        <w:left w:val="none" w:sz="0" w:space="0" w:color="auto"/>
        <w:bottom w:val="none" w:sz="0" w:space="0" w:color="auto"/>
        <w:right w:val="none" w:sz="0" w:space="0" w:color="auto"/>
      </w:divBdr>
    </w:div>
    <w:div w:id="207956815">
      <w:bodyDiv w:val="1"/>
      <w:marLeft w:val="0"/>
      <w:marRight w:val="0"/>
      <w:marTop w:val="0"/>
      <w:marBottom w:val="0"/>
      <w:divBdr>
        <w:top w:val="none" w:sz="0" w:space="0" w:color="auto"/>
        <w:left w:val="none" w:sz="0" w:space="0" w:color="auto"/>
        <w:bottom w:val="none" w:sz="0" w:space="0" w:color="auto"/>
        <w:right w:val="none" w:sz="0" w:space="0" w:color="auto"/>
      </w:divBdr>
    </w:div>
    <w:div w:id="278338411">
      <w:bodyDiv w:val="1"/>
      <w:marLeft w:val="0"/>
      <w:marRight w:val="0"/>
      <w:marTop w:val="0"/>
      <w:marBottom w:val="0"/>
      <w:divBdr>
        <w:top w:val="none" w:sz="0" w:space="0" w:color="auto"/>
        <w:left w:val="none" w:sz="0" w:space="0" w:color="auto"/>
        <w:bottom w:val="none" w:sz="0" w:space="0" w:color="auto"/>
        <w:right w:val="none" w:sz="0" w:space="0" w:color="auto"/>
      </w:divBdr>
    </w:div>
    <w:div w:id="370499314">
      <w:bodyDiv w:val="1"/>
      <w:marLeft w:val="0"/>
      <w:marRight w:val="0"/>
      <w:marTop w:val="0"/>
      <w:marBottom w:val="0"/>
      <w:divBdr>
        <w:top w:val="none" w:sz="0" w:space="0" w:color="auto"/>
        <w:left w:val="none" w:sz="0" w:space="0" w:color="auto"/>
        <w:bottom w:val="none" w:sz="0" w:space="0" w:color="auto"/>
        <w:right w:val="none" w:sz="0" w:space="0" w:color="auto"/>
      </w:divBdr>
    </w:div>
    <w:div w:id="455560135">
      <w:bodyDiv w:val="1"/>
      <w:marLeft w:val="0"/>
      <w:marRight w:val="0"/>
      <w:marTop w:val="0"/>
      <w:marBottom w:val="0"/>
      <w:divBdr>
        <w:top w:val="none" w:sz="0" w:space="0" w:color="auto"/>
        <w:left w:val="none" w:sz="0" w:space="0" w:color="auto"/>
        <w:bottom w:val="none" w:sz="0" w:space="0" w:color="auto"/>
        <w:right w:val="none" w:sz="0" w:space="0" w:color="auto"/>
      </w:divBdr>
    </w:div>
    <w:div w:id="548079140">
      <w:bodyDiv w:val="1"/>
      <w:marLeft w:val="0"/>
      <w:marRight w:val="0"/>
      <w:marTop w:val="0"/>
      <w:marBottom w:val="0"/>
      <w:divBdr>
        <w:top w:val="none" w:sz="0" w:space="0" w:color="auto"/>
        <w:left w:val="none" w:sz="0" w:space="0" w:color="auto"/>
        <w:bottom w:val="none" w:sz="0" w:space="0" w:color="auto"/>
        <w:right w:val="none" w:sz="0" w:space="0" w:color="auto"/>
      </w:divBdr>
    </w:div>
    <w:div w:id="572744548">
      <w:bodyDiv w:val="1"/>
      <w:marLeft w:val="0"/>
      <w:marRight w:val="0"/>
      <w:marTop w:val="0"/>
      <w:marBottom w:val="0"/>
      <w:divBdr>
        <w:top w:val="none" w:sz="0" w:space="0" w:color="auto"/>
        <w:left w:val="none" w:sz="0" w:space="0" w:color="auto"/>
        <w:bottom w:val="none" w:sz="0" w:space="0" w:color="auto"/>
        <w:right w:val="none" w:sz="0" w:space="0" w:color="auto"/>
      </w:divBdr>
    </w:div>
    <w:div w:id="644890570">
      <w:bodyDiv w:val="1"/>
      <w:marLeft w:val="0"/>
      <w:marRight w:val="0"/>
      <w:marTop w:val="0"/>
      <w:marBottom w:val="0"/>
      <w:divBdr>
        <w:top w:val="none" w:sz="0" w:space="0" w:color="auto"/>
        <w:left w:val="none" w:sz="0" w:space="0" w:color="auto"/>
        <w:bottom w:val="none" w:sz="0" w:space="0" w:color="auto"/>
        <w:right w:val="none" w:sz="0" w:space="0" w:color="auto"/>
      </w:divBdr>
    </w:div>
    <w:div w:id="656615890">
      <w:bodyDiv w:val="1"/>
      <w:marLeft w:val="0"/>
      <w:marRight w:val="0"/>
      <w:marTop w:val="0"/>
      <w:marBottom w:val="0"/>
      <w:divBdr>
        <w:top w:val="none" w:sz="0" w:space="0" w:color="auto"/>
        <w:left w:val="none" w:sz="0" w:space="0" w:color="auto"/>
        <w:bottom w:val="none" w:sz="0" w:space="0" w:color="auto"/>
        <w:right w:val="none" w:sz="0" w:space="0" w:color="auto"/>
      </w:divBdr>
    </w:div>
    <w:div w:id="668169567">
      <w:bodyDiv w:val="1"/>
      <w:marLeft w:val="0"/>
      <w:marRight w:val="0"/>
      <w:marTop w:val="0"/>
      <w:marBottom w:val="0"/>
      <w:divBdr>
        <w:top w:val="none" w:sz="0" w:space="0" w:color="auto"/>
        <w:left w:val="none" w:sz="0" w:space="0" w:color="auto"/>
        <w:bottom w:val="none" w:sz="0" w:space="0" w:color="auto"/>
        <w:right w:val="none" w:sz="0" w:space="0" w:color="auto"/>
      </w:divBdr>
    </w:div>
    <w:div w:id="919945937">
      <w:bodyDiv w:val="1"/>
      <w:marLeft w:val="0"/>
      <w:marRight w:val="0"/>
      <w:marTop w:val="0"/>
      <w:marBottom w:val="0"/>
      <w:divBdr>
        <w:top w:val="none" w:sz="0" w:space="0" w:color="auto"/>
        <w:left w:val="none" w:sz="0" w:space="0" w:color="auto"/>
        <w:bottom w:val="none" w:sz="0" w:space="0" w:color="auto"/>
        <w:right w:val="none" w:sz="0" w:space="0" w:color="auto"/>
      </w:divBdr>
    </w:div>
    <w:div w:id="1089697546">
      <w:bodyDiv w:val="1"/>
      <w:marLeft w:val="0"/>
      <w:marRight w:val="0"/>
      <w:marTop w:val="0"/>
      <w:marBottom w:val="0"/>
      <w:divBdr>
        <w:top w:val="none" w:sz="0" w:space="0" w:color="auto"/>
        <w:left w:val="none" w:sz="0" w:space="0" w:color="auto"/>
        <w:bottom w:val="none" w:sz="0" w:space="0" w:color="auto"/>
        <w:right w:val="none" w:sz="0" w:space="0" w:color="auto"/>
      </w:divBdr>
    </w:div>
    <w:div w:id="1392771638">
      <w:bodyDiv w:val="1"/>
      <w:marLeft w:val="0"/>
      <w:marRight w:val="0"/>
      <w:marTop w:val="0"/>
      <w:marBottom w:val="0"/>
      <w:divBdr>
        <w:top w:val="none" w:sz="0" w:space="0" w:color="auto"/>
        <w:left w:val="none" w:sz="0" w:space="0" w:color="auto"/>
        <w:bottom w:val="none" w:sz="0" w:space="0" w:color="auto"/>
        <w:right w:val="none" w:sz="0" w:space="0" w:color="auto"/>
      </w:divBdr>
    </w:div>
    <w:div w:id="1506554087">
      <w:bodyDiv w:val="1"/>
      <w:marLeft w:val="0"/>
      <w:marRight w:val="0"/>
      <w:marTop w:val="0"/>
      <w:marBottom w:val="0"/>
      <w:divBdr>
        <w:top w:val="none" w:sz="0" w:space="0" w:color="auto"/>
        <w:left w:val="none" w:sz="0" w:space="0" w:color="auto"/>
        <w:bottom w:val="none" w:sz="0" w:space="0" w:color="auto"/>
        <w:right w:val="none" w:sz="0" w:space="0" w:color="auto"/>
      </w:divBdr>
    </w:div>
    <w:div w:id="189126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trinature@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E:\FILE%20USB\PKM%20DAN%20PENELITIAN\CENGKEH%20JURNAL\pembahasan\DATA%20GRAFIK.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Sheet1!$B$24</c:f>
              <c:strCache>
                <c:ptCount val="1"/>
                <c:pt idx="0">
                  <c:v>beban 0</c:v>
                </c:pt>
              </c:strCache>
            </c:strRef>
          </c:tx>
          <c:cat>
            <c:strRef>
              <c:f>Sheet1!$A$25:$A$30</c:f>
              <c:strCache>
                <c:ptCount val="6"/>
                <c:pt idx="0">
                  <c:v>FI</c:v>
                </c:pt>
                <c:pt idx="1">
                  <c:v>FII</c:v>
                </c:pt>
                <c:pt idx="2">
                  <c:v>FIII</c:v>
                </c:pt>
                <c:pt idx="3">
                  <c:v>FIV</c:v>
                </c:pt>
                <c:pt idx="4">
                  <c:v>FV</c:v>
                </c:pt>
                <c:pt idx="5">
                  <c:v>FVI</c:v>
                </c:pt>
              </c:strCache>
            </c:strRef>
          </c:cat>
          <c:val>
            <c:numRef>
              <c:f>Sheet1!$B$25:$B$30</c:f>
              <c:numCache>
                <c:formatCode>General</c:formatCode>
                <c:ptCount val="6"/>
                <c:pt idx="0">
                  <c:v>6.6</c:v>
                </c:pt>
                <c:pt idx="1">
                  <c:v>4.2</c:v>
                </c:pt>
                <c:pt idx="2">
                  <c:v>2</c:v>
                </c:pt>
                <c:pt idx="3">
                  <c:v>3.6</c:v>
                </c:pt>
                <c:pt idx="4">
                  <c:v>3</c:v>
                </c:pt>
                <c:pt idx="5">
                  <c:v>4</c:v>
                </c:pt>
              </c:numCache>
            </c:numRef>
          </c:val>
          <c:smooth val="0"/>
        </c:ser>
        <c:ser>
          <c:idx val="1"/>
          <c:order val="1"/>
          <c:tx>
            <c:strRef>
              <c:f>Sheet1!$C$24</c:f>
              <c:strCache>
                <c:ptCount val="1"/>
                <c:pt idx="0">
                  <c:v>beban 1 gr</c:v>
                </c:pt>
              </c:strCache>
            </c:strRef>
          </c:tx>
          <c:cat>
            <c:strRef>
              <c:f>Sheet1!$A$25:$A$30</c:f>
              <c:strCache>
                <c:ptCount val="6"/>
                <c:pt idx="0">
                  <c:v>FI</c:v>
                </c:pt>
                <c:pt idx="1">
                  <c:v>FII</c:v>
                </c:pt>
                <c:pt idx="2">
                  <c:v>FIII</c:v>
                </c:pt>
                <c:pt idx="3">
                  <c:v>FIV</c:v>
                </c:pt>
                <c:pt idx="4">
                  <c:v>FV</c:v>
                </c:pt>
                <c:pt idx="5">
                  <c:v>FVI</c:v>
                </c:pt>
              </c:strCache>
            </c:strRef>
          </c:cat>
          <c:val>
            <c:numRef>
              <c:f>Sheet1!$C$25:$C$30</c:f>
              <c:numCache>
                <c:formatCode>General</c:formatCode>
                <c:ptCount val="6"/>
                <c:pt idx="0">
                  <c:v>7.2</c:v>
                </c:pt>
                <c:pt idx="1">
                  <c:v>5.2</c:v>
                </c:pt>
                <c:pt idx="2">
                  <c:v>3.4</c:v>
                </c:pt>
                <c:pt idx="3">
                  <c:v>3.8</c:v>
                </c:pt>
                <c:pt idx="4">
                  <c:v>3.2</c:v>
                </c:pt>
                <c:pt idx="5">
                  <c:v>4.4000000000000004</c:v>
                </c:pt>
              </c:numCache>
            </c:numRef>
          </c:val>
          <c:smooth val="0"/>
        </c:ser>
        <c:ser>
          <c:idx val="2"/>
          <c:order val="2"/>
          <c:tx>
            <c:strRef>
              <c:f>Sheet1!$D$24</c:f>
              <c:strCache>
                <c:ptCount val="1"/>
                <c:pt idx="0">
                  <c:v>beban 3 gr</c:v>
                </c:pt>
              </c:strCache>
            </c:strRef>
          </c:tx>
          <c:spPr>
            <a:ln w="25400"/>
          </c:spPr>
          <c:cat>
            <c:strRef>
              <c:f>Sheet1!$A$25:$A$30</c:f>
              <c:strCache>
                <c:ptCount val="6"/>
                <c:pt idx="0">
                  <c:v>FI</c:v>
                </c:pt>
                <c:pt idx="1">
                  <c:v>FII</c:v>
                </c:pt>
                <c:pt idx="2">
                  <c:v>FIII</c:v>
                </c:pt>
                <c:pt idx="3">
                  <c:v>FIV</c:v>
                </c:pt>
                <c:pt idx="4">
                  <c:v>FV</c:v>
                </c:pt>
                <c:pt idx="5">
                  <c:v>FVI</c:v>
                </c:pt>
              </c:strCache>
            </c:strRef>
          </c:cat>
          <c:val>
            <c:numRef>
              <c:f>Sheet1!$D$25:$D$30</c:f>
              <c:numCache>
                <c:formatCode>General</c:formatCode>
                <c:ptCount val="6"/>
                <c:pt idx="0">
                  <c:v>7.4</c:v>
                </c:pt>
                <c:pt idx="1">
                  <c:v>5.8</c:v>
                </c:pt>
                <c:pt idx="2">
                  <c:v>3.7</c:v>
                </c:pt>
                <c:pt idx="3">
                  <c:v>4.2</c:v>
                </c:pt>
                <c:pt idx="4">
                  <c:v>3.4</c:v>
                </c:pt>
                <c:pt idx="5">
                  <c:v>4.9000000000000004</c:v>
                </c:pt>
              </c:numCache>
            </c:numRef>
          </c:val>
          <c:smooth val="0"/>
        </c:ser>
        <c:ser>
          <c:idx val="3"/>
          <c:order val="3"/>
          <c:tx>
            <c:strRef>
              <c:f>Sheet1!$E$24</c:f>
              <c:strCache>
                <c:ptCount val="1"/>
                <c:pt idx="0">
                  <c:v>beban 5 gr</c:v>
                </c:pt>
              </c:strCache>
            </c:strRef>
          </c:tx>
          <c:cat>
            <c:strRef>
              <c:f>Sheet1!$A$25:$A$30</c:f>
              <c:strCache>
                <c:ptCount val="6"/>
                <c:pt idx="0">
                  <c:v>FI</c:v>
                </c:pt>
                <c:pt idx="1">
                  <c:v>FII</c:v>
                </c:pt>
                <c:pt idx="2">
                  <c:v>FIII</c:v>
                </c:pt>
                <c:pt idx="3">
                  <c:v>FIV</c:v>
                </c:pt>
                <c:pt idx="4">
                  <c:v>FV</c:v>
                </c:pt>
                <c:pt idx="5">
                  <c:v>FVI</c:v>
                </c:pt>
              </c:strCache>
            </c:strRef>
          </c:cat>
          <c:val>
            <c:numRef>
              <c:f>Sheet1!$E$25:$E$30</c:f>
              <c:numCache>
                <c:formatCode>General</c:formatCode>
                <c:ptCount val="6"/>
                <c:pt idx="0">
                  <c:v>7.8</c:v>
                </c:pt>
                <c:pt idx="1">
                  <c:v>6.6</c:v>
                </c:pt>
                <c:pt idx="2">
                  <c:v>3.8</c:v>
                </c:pt>
                <c:pt idx="3">
                  <c:v>4.8</c:v>
                </c:pt>
                <c:pt idx="4">
                  <c:v>4</c:v>
                </c:pt>
                <c:pt idx="5">
                  <c:v>5.6</c:v>
                </c:pt>
              </c:numCache>
            </c:numRef>
          </c:val>
          <c:smooth val="0"/>
        </c:ser>
        <c:ser>
          <c:idx val="4"/>
          <c:order val="4"/>
          <c:tx>
            <c:strRef>
              <c:f>Sheet1!$F$24</c:f>
              <c:strCache>
                <c:ptCount val="1"/>
                <c:pt idx="0">
                  <c:v>beban 7 gr</c:v>
                </c:pt>
              </c:strCache>
            </c:strRef>
          </c:tx>
          <c:cat>
            <c:strRef>
              <c:f>Sheet1!$A$25:$A$30</c:f>
              <c:strCache>
                <c:ptCount val="6"/>
                <c:pt idx="0">
                  <c:v>FI</c:v>
                </c:pt>
                <c:pt idx="1">
                  <c:v>FII</c:v>
                </c:pt>
                <c:pt idx="2">
                  <c:v>FIII</c:v>
                </c:pt>
                <c:pt idx="3">
                  <c:v>FIV</c:v>
                </c:pt>
                <c:pt idx="4">
                  <c:v>FV</c:v>
                </c:pt>
                <c:pt idx="5">
                  <c:v>FVI</c:v>
                </c:pt>
              </c:strCache>
            </c:strRef>
          </c:cat>
          <c:val>
            <c:numRef>
              <c:f>Sheet1!$F$25:$F$30</c:f>
              <c:numCache>
                <c:formatCode>General</c:formatCode>
                <c:ptCount val="6"/>
                <c:pt idx="0">
                  <c:v>9</c:v>
                </c:pt>
                <c:pt idx="1">
                  <c:v>6.8</c:v>
                </c:pt>
                <c:pt idx="2">
                  <c:v>4</c:v>
                </c:pt>
                <c:pt idx="3">
                  <c:v>5.5</c:v>
                </c:pt>
                <c:pt idx="4">
                  <c:v>4.2</c:v>
                </c:pt>
                <c:pt idx="5">
                  <c:v>5.9</c:v>
                </c:pt>
              </c:numCache>
            </c:numRef>
          </c:val>
          <c:smooth val="0"/>
        </c:ser>
        <c:dLbls>
          <c:showLegendKey val="0"/>
          <c:showVal val="0"/>
          <c:showCatName val="0"/>
          <c:showSerName val="0"/>
          <c:showPercent val="0"/>
          <c:showBubbleSize val="0"/>
        </c:dLbls>
        <c:hiLow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hiLowLines>
        <c:marker val="1"/>
        <c:smooth val="0"/>
        <c:axId val="292552704"/>
        <c:axId val="212913536"/>
      </c:lineChart>
      <c:catAx>
        <c:axId val="292552704"/>
        <c:scaling>
          <c:orientation val="minMax"/>
        </c:scaling>
        <c:delete val="0"/>
        <c:axPos val="b"/>
        <c:title>
          <c:tx>
            <c:rich>
              <a:bodyPr/>
              <a:lstStyle/>
              <a:p>
                <a:pPr>
                  <a:defRPr/>
                </a:pPr>
                <a:r>
                  <a:rPr lang="en-US"/>
                  <a:t>Formula</a:t>
                </a:r>
              </a:p>
            </c:rich>
          </c:tx>
          <c:overlay val="0"/>
        </c:title>
        <c:majorTickMark val="none"/>
        <c:minorTickMark val="none"/>
        <c:tickLblPos val="nextTo"/>
        <c:crossAx val="212913536"/>
        <c:crosses val="autoZero"/>
        <c:auto val="1"/>
        <c:lblAlgn val="ctr"/>
        <c:lblOffset val="100"/>
        <c:noMultiLvlLbl val="0"/>
      </c:catAx>
      <c:valAx>
        <c:axId val="212913536"/>
        <c:scaling>
          <c:orientation val="minMax"/>
        </c:scaling>
        <c:delete val="0"/>
        <c:axPos val="l"/>
        <c:majorGridlines/>
        <c:title>
          <c:tx>
            <c:rich>
              <a:bodyPr/>
              <a:lstStyle/>
              <a:p>
                <a:pPr>
                  <a:defRPr/>
                </a:pPr>
                <a:r>
                  <a:rPr lang="en-US"/>
                  <a:t>daya sebar (gr)</a:t>
                </a:r>
              </a:p>
            </c:rich>
          </c:tx>
          <c:overlay val="0"/>
        </c:title>
        <c:numFmt formatCode="General" sourceLinked="1"/>
        <c:majorTickMark val="out"/>
        <c:minorTickMark val="none"/>
        <c:tickLblPos val="nextTo"/>
        <c:crossAx val="292552704"/>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072AF-3E96-4C5B-ACB9-214615193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11</Pages>
  <Words>2917</Words>
  <Characters>16633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11</cp:revision>
  <dcterms:created xsi:type="dcterms:W3CDTF">2020-01-24T05:07:00Z</dcterms:created>
  <dcterms:modified xsi:type="dcterms:W3CDTF">2020-01-24T07:46:00Z</dcterms:modified>
</cp:coreProperties>
</file>