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299B5" w14:textId="3C590910" w:rsidR="00156B97" w:rsidRPr="00156B97" w:rsidRDefault="00E371DB" w:rsidP="00156B97">
      <w:pPr>
        <w:spacing w:after="360" w:line="276" w:lineRule="auto"/>
        <w:jc w:val="center"/>
        <w:outlineLvl w:val="0"/>
        <w:rPr>
          <w:rFonts w:ascii="Times New Roman" w:eastAsia="Times New Roman" w:hAnsi="Times New Roman" w:cs="Times New Roman"/>
          <w:b/>
          <w:bCs/>
          <w:kern w:val="36"/>
          <w:sz w:val="48"/>
          <w:szCs w:val="48"/>
          <w:lang w:eastAsia="en-ID"/>
        </w:rPr>
      </w:pPr>
      <w:r>
        <w:rPr>
          <w:rFonts w:ascii="Times New Roman" w:eastAsia="Times New Roman" w:hAnsi="Times New Roman" w:cs="Times New Roman"/>
          <w:b/>
          <w:bCs/>
          <w:color w:val="000000"/>
          <w:kern w:val="36"/>
          <w:sz w:val="36"/>
          <w:szCs w:val="36"/>
          <w:lang w:eastAsia="en-ID"/>
        </w:rPr>
        <w:t>F</w:t>
      </w:r>
      <w:r w:rsidR="004D39F4">
        <w:rPr>
          <w:rFonts w:ascii="Times New Roman" w:eastAsia="Times New Roman" w:hAnsi="Times New Roman" w:cs="Times New Roman"/>
          <w:b/>
          <w:bCs/>
          <w:color w:val="000000"/>
          <w:kern w:val="36"/>
          <w:sz w:val="36"/>
          <w:szCs w:val="36"/>
          <w:lang w:eastAsia="en-ID"/>
        </w:rPr>
        <w:t>aktor yang Mempengaruhi Fee Based Income Pada Kelompok Bank Berdasarkan Modal Inti (KBMI) 4</w:t>
      </w:r>
    </w:p>
    <w:p w14:paraId="000FBC4E" w14:textId="6E457825" w:rsidR="00156B97" w:rsidRPr="004D39F4" w:rsidRDefault="00E70778" w:rsidP="00436128">
      <w:pPr>
        <w:pStyle w:val="NoSpacing"/>
        <w:jc w:val="center"/>
        <w:rPr>
          <w:rFonts w:ascii="Times New Roman" w:hAnsi="Times New Roman" w:cs="Times New Roman"/>
          <w:b/>
          <w:bCs/>
          <w:sz w:val="24"/>
          <w:szCs w:val="24"/>
          <w:vertAlign w:val="superscript"/>
          <w:lang w:eastAsia="en-ID"/>
        </w:rPr>
      </w:pPr>
      <w:r w:rsidRPr="004D39F4">
        <w:rPr>
          <w:rFonts w:ascii="Times New Roman" w:hAnsi="Times New Roman" w:cs="Times New Roman"/>
          <w:b/>
          <w:bCs/>
          <w:sz w:val="24"/>
          <w:szCs w:val="24"/>
          <w:lang w:eastAsia="en-ID"/>
        </w:rPr>
        <w:t>Listya Sugiyarti</w:t>
      </w:r>
      <w:r>
        <w:rPr>
          <w:rFonts w:ascii="Times New Roman" w:hAnsi="Times New Roman" w:cs="Times New Roman"/>
          <w:b/>
          <w:bCs/>
          <w:sz w:val="24"/>
          <w:szCs w:val="24"/>
          <w:vertAlign w:val="superscript"/>
          <w:lang w:eastAsia="en-ID"/>
        </w:rPr>
        <w:t>1</w:t>
      </w:r>
      <w:r>
        <w:rPr>
          <w:rFonts w:ascii="Times New Roman" w:hAnsi="Times New Roman" w:cs="Times New Roman"/>
          <w:b/>
          <w:bCs/>
          <w:sz w:val="24"/>
          <w:szCs w:val="24"/>
          <w:lang w:eastAsia="en-ID"/>
        </w:rPr>
        <w:t xml:space="preserve"> ,V</w:t>
      </w:r>
      <w:r w:rsidR="00F808EA" w:rsidRPr="004D39F4">
        <w:rPr>
          <w:rFonts w:ascii="Times New Roman" w:hAnsi="Times New Roman" w:cs="Times New Roman"/>
          <w:b/>
          <w:bCs/>
          <w:sz w:val="24"/>
          <w:szCs w:val="24"/>
          <w:lang w:eastAsia="en-ID"/>
        </w:rPr>
        <w:t>erenika Hafiza Fatiha</w:t>
      </w:r>
      <w:r>
        <w:rPr>
          <w:rFonts w:ascii="Times New Roman" w:hAnsi="Times New Roman" w:cs="Times New Roman"/>
          <w:b/>
          <w:bCs/>
          <w:sz w:val="24"/>
          <w:szCs w:val="24"/>
          <w:vertAlign w:val="superscript"/>
          <w:lang w:eastAsia="en-ID"/>
        </w:rPr>
        <w:t>2</w:t>
      </w:r>
      <w:bookmarkStart w:id="0" w:name="_GoBack"/>
      <w:bookmarkEnd w:id="0"/>
    </w:p>
    <w:p w14:paraId="29E6D295" w14:textId="4590AFE8" w:rsidR="00E371DB" w:rsidRPr="004D39F4" w:rsidRDefault="00F808EA" w:rsidP="00436128">
      <w:pPr>
        <w:pStyle w:val="NoSpacing"/>
        <w:jc w:val="center"/>
        <w:rPr>
          <w:rFonts w:ascii="Times New Roman" w:hAnsi="Times New Roman" w:cs="Times New Roman"/>
          <w:sz w:val="24"/>
          <w:szCs w:val="24"/>
          <w:lang w:eastAsia="en-ID"/>
        </w:rPr>
      </w:pPr>
      <w:r w:rsidRPr="004D39F4">
        <w:rPr>
          <w:rFonts w:ascii="Times New Roman" w:hAnsi="Times New Roman" w:cs="Times New Roman"/>
          <w:sz w:val="24"/>
          <w:szCs w:val="24"/>
          <w:lang w:eastAsia="en-ID"/>
        </w:rPr>
        <w:t xml:space="preserve">Prgram Studi S1 Akuntansi, </w:t>
      </w:r>
      <w:r w:rsidR="00E371DB" w:rsidRPr="004D39F4">
        <w:rPr>
          <w:rFonts w:ascii="Times New Roman" w:hAnsi="Times New Roman" w:cs="Times New Roman"/>
          <w:sz w:val="24"/>
          <w:szCs w:val="24"/>
          <w:lang w:eastAsia="en-ID"/>
        </w:rPr>
        <w:t>Fakultas Ekonomi dan Bisnis, Universitas Pamulang, Indonesia</w:t>
      </w:r>
    </w:p>
    <w:p w14:paraId="5AB92C79" w14:textId="44A992AC" w:rsidR="00F808EA" w:rsidRPr="004D39F4" w:rsidRDefault="00F808EA" w:rsidP="00436128">
      <w:pPr>
        <w:pStyle w:val="NoSpacing"/>
        <w:jc w:val="center"/>
        <w:rPr>
          <w:rFonts w:ascii="Times New Roman" w:hAnsi="Times New Roman" w:cs="Times New Roman"/>
          <w:sz w:val="24"/>
          <w:szCs w:val="24"/>
          <w:lang w:eastAsia="en-ID"/>
        </w:rPr>
      </w:pPr>
      <w:r w:rsidRPr="004D39F4">
        <w:rPr>
          <w:rFonts w:ascii="Times New Roman" w:hAnsi="Times New Roman" w:cs="Times New Roman"/>
          <w:sz w:val="24"/>
          <w:szCs w:val="24"/>
          <w:lang w:eastAsia="en-ID"/>
        </w:rPr>
        <w:t>Jl. Surya Kencana No. 1, Pamulang, Tangerang Selatan</w:t>
      </w:r>
    </w:p>
    <w:p w14:paraId="0DB87E45" w14:textId="6FF86B6C" w:rsidR="004C6972" w:rsidRPr="004D39F4" w:rsidRDefault="004D39F4" w:rsidP="00436128">
      <w:pPr>
        <w:pStyle w:val="NoSpacing"/>
        <w:jc w:val="center"/>
        <w:rPr>
          <w:rFonts w:ascii="Times New Roman" w:hAnsi="Times New Roman" w:cs="Times New Roman"/>
          <w:sz w:val="24"/>
          <w:szCs w:val="24"/>
          <w:lang w:eastAsia="en-ID"/>
        </w:rPr>
      </w:pPr>
      <w:r>
        <w:rPr>
          <w:rFonts w:ascii="Times New Roman" w:hAnsi="Times New Roman" w:cs="Times New Roman"/>
          <w:sz w:val="24"/>
          <w:szCs w:val="24"/>
          <w:lang w:eastAsia="en-ID"/>
        </w:rPr>
        <w:t xml:space="preserve">Email: </w:t>
      </w:r>
      <w:r w:rsidR="00F808EA" w:rsidRPr="004D39F4">
        <w:rPr>
          <w:rFonts w:ascii="Times New Roman" w:hAnsi="Times New Roman" w:cs="Times New Roman"/>
          <w:sz w:val="24"/>
          <w:szCs w:val="24"/>
          <w:lang w:eastAsia="en-ID"/>
        </w:rPr>
        <w:t>listya.sugiarti@unpam.ac.id</w:t>
      </w:r>
    </w:p>
    <w:p w14:paraId="02D7914F" w14:textId="77777777" w:rsidR="00E371DB" w:rsidRPr="00156B97" w:rsidRDefault="00E371DB" w:rsidP="00156B97">
      <w:pPr>
        <w:spacing w:after="240" w:line="276" w:lineRule="auto"/>
        <w:ind w:firstLine="360"/>
        <w:jc w:val="center"/>
        <w:rPr>
          <w:rFonts w:ascii="Times New Roman" w:eastAsia="Times New Roman" w:hAnsi="Times New Roman" w:cs="Times New Roman"/>
          <w:sz w:val="24"/>
          <w:szCs w:val="24"/>
          <w:lang w:eastAsia="en-ID"/>
        </w:rPr>
      </w:pPr>
    </w:p>
    <w:p w14:paraId="76422F41" w14:textId="187563AD" w:rsidR="00F808EA" w:rsidRPr="004D39F4" w:rsidRDefault="00F808EA" w:rsidP="004D39F4">
      <w:pPr>
        <w:spacing w:before="360" w:after="240" w:line="240" w:lineRule="auto"/>
        <w:jc w:val="center"/>
        <w:outlineLvl w:val="1"/>
        <w:rPr>
          <w:rFonts w:ascii="Times New Roman" w:eastAsia="Times New Roman" w:hAnsi="Times New Roman" w:cs="Times New Roman"/>
          <w:b/>
          <w:bCs/>
          <w:sz w:val="24"/>
          <w:szCs w:val="24"/>
          <w:lang w:eastAsia="en-ID"/>
        </w:rPr>
      </w:pPr>
      <w:r w:rsidRPr="004D39F4">
        <w:rPr>
          <w:rFonts w:ascii="Times New Roman" w:eastAsia="Times New Roman" w:hAnsi="Times New Roman" w:cs="Times New Roman"/>
          <w:b/>
          <w:bCs/>
          <w:smallCaps/>
          <w:color w:val="000000"/>
          <w:sz w:val="24"/>
          <w:szCs w:val="24"/>
          <w:lang w:eastAsia="en-ID"/>
        </w:rPr>
        <w:t>abstrak</w:t>
      </w:r>
    </w:p>
    <w:p w14:paraId="2585E317" w14:textId="77777777" w:rsidR="00F808EA" w:rsidRPr="004D39F4" w:rsidRDefault="00F808EA" w:rsidP="00F808EA">
      <w:pPr>
        <w:spacing w:before="120" w:after="240" w:line="240" w:lineRule="auto"/>
        <w:jc w:val="both"/>
        <w:rPr>
          <w:rFonts w:ascii="Times New Roman" w:eastAsia="Times New Roman" w:hAnsi="Times New Roman" w:cs="Times New Roman"/>
          <w:sz w:val="24"/>
          <w:szCs w:val="24"/>
          <w:lang w:eastAsia="en-ID"/>
        </w:rPr>
      </w:pPr>
      <w:r w:rsidRPr="004D39F4">
        <w:rPr>
          <w:rFonts w:ascii="Times New Roman" w:hAnsi="Times New Roman" w:cs="Times New Roman"/>
          <w:color w:val="000000" w:themeColor="text1"/>
          <w:sz w:val="24"/>
          <w:szCs w:val="24"/>
        </w:rPr>
        <w:t xml:space="preserve">Penelitian ini memiliki tujuan untuk mengetahui pengaruh dana pihak ketiga, </w:t>
      </w:r>
      <w:r w:rsidRPr="004D39F4">
        <w:rPr>
          <w:rFonts w:ascii="Times New Roman" w:hAnsi="Times New Roman" w:cs="Times New Roman"/>
          <w:i/>
          <w:iCs/>
          <w:color w:val="000000" w:themeColor="text1"/>
          <w:sz w:val="24"/>
          <w:szCs w:val="24"/>
        </w:rPr>
        <w:t>electronic banking</w:t>
      </w:r>
      <w:r w:rsidRPr="004D39F4">
        <w:rPr>
          <w:rFonts w:ascii="Times New Roman" w:hAnsi="Times New Roman" w:cs="Times New Roman"/>
          <w:color w:val="000000" w:themeColor="text1"/>
          <w:sz w:val="24"/>
          <w:szCs w:val="24"/>
        </w:rPr>
        <w:t xml:space="preserve"> dan transaksi valuta asing terhadap </w:t>
      </w:r>
      <w:r w:rsidRPr="004D39F4">
        <w:rPr>
          <w:rFonts w:ascii="Times New Roman" w:hAnsi="Times New Roman" w:cs="Times New Roman"/>
          <w:i/>
          <w:iCs/>
          <w:color w:val="000000" w:themeColor="text1"/>
          <w:sz w:val="24"/>
          <w:szCs w:val="24"/>
        </w:rPr>
        <w:t>fee based income</w:t>
      </w:r>
      <w:r w:rsidRPr="004D39F4">
        <w:rPr>
          <w:rFonts w:ascii="Times New Roman" w:hAnsi="Times New Roman" w:cs="Times New Roman"/>
          <w:color w:val="000000" w:themeColor="text1"/>
          <w:sz w:val="24"/>
          <w:szCs w:val="24"/>
        </w:rPr>
        <w:t xml:space="preserve"> pada bank KBMI 4. Jenis penelitian ini merupakan penelitian kuantitatif dengan periode 4 Tahun (Triwulan). Data berasal dari laporan keuangan triwulan dan laporan presentasi kinerja perusahaan perbankan dengan teknik sampling jenuh. Total sampel sebanyak 4 bank dengan 56 data observasi. Analisis data menggunakan analisis regresi data panel dengan model yang dipilih </w:t>
      </w:r>
      <w:r w:rsidRPr="004D39F4">
        <w:rPr>
          <w:rFonts w:ascii="Times New Roman" w:hAnsi="Times New Roman" w:cs="Times New Roman"/>
          <w:i/>
          <w:iCs/>
          <w:color w:val="000000" w:themeColor="text1"/>
          <w:sz w:val="24"/>
          <w:szCs w:val="24"/>
        </w:rPr>
        <w:t>adalah fixed effect model</w:t>
      </w:r>
      <w:r w:rsidRPr="004D39F4">
        <w:rPr>
          <w:rFonts w:ascii="Times New Roman" w:hAnsi="Times New Roman" w:cs="Times New Roman"/>
          <w:color w:val="000000" w:themeColor="text1"/>
          <w:sz w:val="24"/>
          <w:szCs w:val="24"/>
        </w:rPr>
        <w:t xml:space="preserve"> serta alat pengujian data menggunakan aplikasi </w:t>
      </w:r>
      <w:r w:rsidRPr="004D39F4">
        <w:rPr>
          <w:rFonts w:ascii="Times New Roman" w:hAnsi="Times New Roman" w:cs="Times New Roman"/>
          <w:i/>
          <w:iCs/>
          <w:color w:val="000000" w:themeColor="text1"/>
          <w:sz w:val="24"/>
          <w:szCs w:val="24"/>
        </w:rPr>
        <w:t xml:space="preserve">Eviews </w:t>
      </w:r>
      <w:r w:rsidRPr="004D39F4">
        <w:rPr>
          <w:rFonts w:ascii="Times New Roman" w:hAnsi="Times New Roman" w:cs="Times New Roman"/>
          <w:color w:val="000000" w:themeColor="text1"/>
          <w:sz w:val="24"/>
          <w:szCs w:val="24"/>
        </w:rPr>
        <w:t xml:space="preserve">versi 12. Hasil yang diperoleh dalam penelitian ini adalah dana pihak ketiga, </w:t>
      </w:r>
      <w:r w:rsidRPr="004D39F4">
        <w:rPr>
          <w:rFonts w:ascii="Times New Roman" w:hAnsi="Times New Roman" w:cs="Times New Roman"/>
          <w:i/>
          <w:iCs/>
          <w:color w:val="000000" w:themeColor="text1"/>
          <w:sz w:val="24"/>
          <w:szCs w:val="24"/>
        </w:rPr>
        <w:t>electronic banking</w:t>
      </w:r>
      <w:r w:rsidRPr="004D39F4">
        <w:rPr>
          <w:rFonts w:ascii="Times New Roman" w:hAnsi="Times New Roman" w:cs="Times New Roman"/>
          <w:color w:val="000000" w:themeColor="text1"/>
          <w:sz w:val="24"/>
          <w:szCs w:val="24"/>
        </w:rPr>
        <w:t xml:space="preserve"> dan transaksi valuta asing berpengaruh terhadap </w:t>
      </w:r>
      <w:r w:rsidRPr="004D39F4">
        <w:rPr>
          <w:rFonts w:ascii="Times New Roman" w:hAnsi="Times New Roman" w:cs="Times New Roman"/>
          <w:i/>
          <w:iCs/>
          <w:color w:val="000000" w:themeColor="text1"/>
          <w:sz w:val="24"/>
          <w:szCs w:val="24"/>
        </w:rPr>
        <w:t>fee based income</w:t>
      </w:r>
      <w:r w:rsidRPr="004D39F4">
        <w:rPr>
          <w:rFonts w:ascii="Times New Roman" w:hAnsi="Times New Roman" w:cs="Times New Roman"/>
          <w:color w:val="000000" w:themeColor="text1"/>
          <w:sz w:val="24"/>
          <w:szCs w:val="24"/>
        </w:rPr>
        <w:t xml:space="preserve"> secara simultan, dana pihak ketiga tidak memiliki pengaruh terhadap </w:t>
      </w:r>
      <w:r w:rsidRPr="004D39F4">
        <w:rPr>
          <w:rFonts w:ascii="Times New Roman" w:hAnsi="Times New Roman" w:cs="Times New Roman"/>
          <w:i/>
          <w:iCs/>
          <w:color w:val="000000" w:themeColor="text1"/>
          <w:sz w:val="24"/>
          <w:szCs w:val="24"/>
        </w:rPr>
        <w:t>fee based income</w:t>
      </w:r>
      <w:r w:rsidRPr="004D39F4">
        <w:rPr>
          <w:rFonts w:ascii="Times New Roman" w:hAnsi="Times New Roman" w:cs="Times New Roman"/>
          <w:color w:val="000000" w:themeColor="text1"/>
          <w:sz w:val="24"/>
          <w:szCs w:val="24"/>
        </w:rPr>
        <w:t xml:space="preserve"> dengan arah negatif, </w:t>
      </w:r>
      <w:r w:rsidRPr="004D39F4">
        <w:rPr>
          <w:rFonts w:ascii="Times New Roman" w:hAnsi="Times New Roman" w:cs="Times New Roman"/>
          <w:i/>
          <w:iCs/>
          <w:color w:val="000000" w:themeColor="text1"/>
          <w:sz w:val="24"/>
          <w:szCs w:val="24"/>
        </w:rPr>
        <w:t>electronic banking</w:t>
      </w:r>
      <w:r w:rsidRPr="004D39F4">
        <w:rPr>
          <w:rFonts w:ascii="Times New Roman" w:hAnsi="Times New Roman" w:cs="Times New Roman"/>
          <w:color w:val="000000" w:themeColor="text1"/>
          <w:sz w:val="24"/>
          <w:szCs w:val="24"/>
        </w:rPr>
        <w:t xml:space="preserve"> memiliki pengaruh terhadap </w:t>
      </w:r>
      <w:r w:rsidRPr="004D39F4">
        <w:rPr>
          <w:rFonts w:ascii="Times New Roman" w:hAnsi="Times New Roman" w:cs="Times New Roman"/>
          <w:i/>
          <w:iCs/>
          <w:color w:val="000000" w:themeColor="text1"/>
          <w:sz w:val="24"/>
          <w:szCs w:val="24"/>
        </w:rPr>
        <w:t>fee based income</w:t>
      </w:r>
      <w:r w:rsidRPr="004D39F4">
        <w:rPr>
          <w:rFonts w:ascii="Times New Roman" w:hAnsi="Times New Roman" w:cs="Times New Roman"/>
          <w:color w:val="000000" w:themeColor="text1"/>
          <w:sz w:val="24"/>
          <w:szCs w:val="24"/>
        </w:rPr>
        <w:t xml:space="preserve"> dengan arah positif, transaksi valuta asing memiliki pengaruh terhadap </w:t>
      </w:r>
      <w:r w:rsidRPr="004D39F4">
        <w:rPr>
          <w:rFonts w:ascii="Times New Roman" w:hAnsi="Times New Roman" w:cs="Times New Roman"/>
          <w:i/>
          <w:iCs/>
          <w:color w:val="000000" w:themeColor="text1"/>
          <w:sz w:val="24"/>
          <w:szCs w:val="24"/>
        </w:rPr>
        <w:t>fee based income</w:t>
      </w:r>
      <w:r w:rsidRPr="004D39F4">
        <w:rPr>
          <w:rFonts w:ascii="Times New Roman" w:hAnsi="Times New Roman" w:cs="Times New Roman"/>
          <w:color w:val="000000" w:themeColor="text1"/>
          <w:sz w:val="24"/>
          <w:szCs w:val="24"/>
        </w:rPr>
        <w:t xml:space="preserve"> dengan arah negatif.</w:t>
      </w:r>
      <w:r w:rsidRPr="004D39F4">
        <w:rPr>
          <w:rFonts w:ascii="Times New Roman" w:eastAsia="Times New Roman" w:hAnsi="Times New Roman" w:cs="Times New Roman"/>
          <w:color w:val="000000"/>
          <w:sz w:val="24"/>
          <w:szCs w:val="24"/>
          <w:lang w:eastAsia="en-ID"/>
        </w:rPr>
        <w:t xml:space="preserve"> </w:t>
      </w:r>
    </w:p>
    <w:p w14:paraId="12DCC738" w14:textId="3978B061" w:rsidR="006D76DE" w:rsidRPr="004D39F4" w:rsidRDefault="00F808EA" w:rsidP="00F808EA">
      <w:pPr>
        <w:spacing w:before="120" w:after="240" w:line="240" w:lineRule="auto"/>
        <w:jc w:val="both"/>
        <w:rPr>
          <w:rFonts w:ascii="Times New Roman" w:eastAsia="Times New Roman" w:hAnsi="Times New Roman" w:cs="Times New Roman"/>
          <w:i/>
          <w:iCs/>
          <w:color w:val="000000"/>
          <w:sz w:val="24"/>
          <w:szCs w:val="24"/>
          <w:lang w:eastAsia="en-ID"/>
        </w:rPr>
      </w:pPr>
      <w:r w:rsidRPr="004D39F4">
        <w:rPr>
          <w:rFonts w:ascii="Times New Roman" w:eastAsia="Times New Roman" w:hAnsi="Times New Roman" w:cs="Times New Roman"/>
          <w:b/>
          <w:bCs/>
          <w:color w:val="000000"/>
          <w:sz w:val="24"/>
          <w:szCs w:val="24"/>
          <w:lang w:eastAsia="en-ID"/>
        </w:rPr>
        <w:t xml:space="preserve">Kata kunci: </w:t>
      </w:r>
      <w:r w:rsidRPr="004D39F4">
        <w:rPr>
          <w:rFonts w:ascii="Times New Roman" w:eastAsia="Times New Roman" w:hAnsi="Times New Roman" w:cs="Times New Roman"/>
          <w:color w:val="000000"/>
          <w:sz w:val="24"/>
          <w:szCs w:val="24"/>
          <w:lang w:eastAsia="en-ID"/>
        </w:rPr>
        <w:t xml:space="preserve">Dana Pihak Ketiga; </w:t>
      </w:r>
      <w:r w:rsidRPr="004D39F4">
        <w:rPr>
          <w:rFonts w:ascii="Times New Roman" w:eastAsia="Times New Roman" w:hAnsi="Times New Roman" w:cs="Times New Roman"/>
          <w:i/>
          <w:iCs/>
          <w:color w:val="000000"/>
          <w:sz w:val="24"/>
          <w:szCs w:val="24"/>
          <w:lang w:eastAsia="en-ID"/>
        </w:rPr>
        <w:t>Electronic Banking</w:t>
      </w:r>
      <w:r w:rsidRPr="004D39F4">
        <w:rPr>
          <w:rFonts w:ascii="Times New Roman" w:eastAsia="Times New Roman" w:hAnsi="Times New Roman" w:cs="Times New Roman"/>
          <w:color w:val="000000"/>
          <w:sz w:val="24"/>
          <w:szCs w:val="24"/>
          <w:lang w:eastAsia="en-ID"/>
        </w:rPr>
        <w:t xml:space="preserve">; Transaksi Valuta Asing; </w:t>
      </w:r>
      <w:r w:rsidRPr="004D39F4">
        <w:rPr>
          <w:rFonts w:ascii="Times New Roman" w:eastAsia="Times New Roman" w:hAnsi="Times New Roman" w:cs="Times New Roman"/>
          <w:i/>
          <w:iCs/>
          <w:color w:val="000000"/>
          <w:sz w:val="24"/>
          <w:szCs w:val="24"/>
          <w:lang w:eastAsia="en-ID"/>
        </w:rPr>
        <w:t>Fee Based Income</w:t>
      </w:r>
      <w:r w:rsidRPr="004D39F4">
        <w:rPr>
          <w:rFonts w:ascii="Times New Roman" w:eastAsia="Times New Roman" w:hAnsi="Times New Roman" w:cs="Times New Roman"/>
          <w:i/>
          <w:iCs/>
          <w:color w:val="000000"/>
          <w:sz w:val="24"/>
          <w:szCs w:val="24"/>
          <w:lang w:eastAsia="en-ID"/>
        </w:rPr>
        <w:t>, KBMI 4</w:t>
      </w:r>
    </w:p>
    <w:p w14:paraId="5DB423D5" w14:textId="4370142A" w:rsidR="00F808EA" w:rsidRPr="004D39F4" w:rsidRDefault="00F808EA" w:rsidP="004D39F4">
      <w:pPr>
        <w:spacing w:before="360" w:after="240" w:line="240" w:lineRule="auto"/>
        <w:jc w:val="center"/>
        <w:outlineLvl w:val="1"/>
        <w:rPr>
          <w:rFonts w:ascii="Times New Roman" w:eastAsia="Times New Roman" w:hAnsi="Times New Roman" w:cs="Times New Roman"/>
          <w:b/>
          <w:bCs/>
          <w:sz w:val="24"/>
          <w:szCs w:val="24"/>
          <w:lang w:eastAsia="en-ID"/>
        </w:rPr>
      </w:pPr>
      <w:r w:rsidRPr="004D39F4">
        <w:rPr>
          <w:rFonts w:ascii="Times New Roman" w:eastAsia="Times New Roman" w:hAnsi="Times New Roman" w:cs="Times New Roman"/>
          <w:b/>
          <w:bCs/>
          <w:smallCaps/>
          <w:color w:val="000000"/>
          <w:sz w:val="24"/>
          <w:szCs w:val="24"/>
          <w:lang w:eastAsia="en-ID"/>
        </w:rPr>
        <w:t>abstract</w:t>
      </w:r>
    </w:p>
    <w:p w14:paraId="2C662E9B" w14:textId="77777777" w:rsidR="00F808EA" w:rsidRPr="004D39F4" w:rsidRDefault="00F808EA" w:rsidP="00F808EA">
      <w:pPr>
        <w:spacing w:before="120" w:after="240" w:line="240" w:lineRule="auto"/>
        <w:jc w:val="both"/>
        <w:rPr>
          <w:rFonts w:ascii="Times New Roman" w:eastAsia="Times New Roman" w:hAnsi="Times New Roman" w:cs="Times New Roman"/>
          <w:i/>
          <w:iCs/>
          <w:color w:val="000000"/>
          <w:sz w:val="24"/>
          <w:szCs w:val="24"/>
          <w:lang w:eastAsia="en-ID"/>
        </w:rPr>
      </w:pPr>
      <w:r w:rsidRPr="004D39F4">
        <w:rPr>
          <w:rStyle w:val="y2iqfc"/>
          <w:rFonts w:ascii="Times New Roman" w:hAnsi="Times New Roman" w:cs="Times New Roman"/>
          <w:i/>
          <w:iCs/>
          <w:color w:val="000000" w:themeColor="text1"/>
          <w:sz w:val="24"/>
          <w:szCs w:val="24"/>
          <w:lang w:val="en"/>
        </w:rPr>
        <w:t>This study aims to determine the effect of third-party funds, electronic banking and foreign exchange transactions on fee-based income at KBMI 4 banks. This type of research is quantitative research with a period of 4 years (Quarterly). Data comes from quarterly financial reports and banking company performance presentation reports with saturated sampling technique. Total samples is 4 bank with 56 observation data. Data analysis used panel data regression analysis with the fixed effect model selected and data testing tool using the Eviews version 12 application. The results obtained in this study were third-party funds, electronic banking and foreign exchange transactions affect fee-based income simultaneously. Third-party funds have no effect on fee-based income with a negative direction, electronic banking has an influence on fee-based income with a positive direction, foreign exchange transactions have an influence on fee-based income with a negative direction.</w:t>
      </w:r>
    </w:p>
    <w:p w14:paraId="66ECFB00" w14:textId="47700812" w:rsidR="00F808EA" w:rsidRPr="004D39F4" w:rsidRDefault="00F808EA" w:rsidP="00F808EA">
      <w:pPr>
        <w:spacing w:before="240" w:after="240" w:line="240" w:lineRule="auto"/>
        <w:jc w:val="both"/>
        <w:outlineLvl w:val="2"/>
        <w:rPr>
          <w:rFonts w:ascii="Times New Roman" w:eastAsia="Times New Roman" w:hAnsi="Times New Roman" w:cs="Times New Roman"/>
          <w:b/>
          <w:bCs/>
          <w:sz w:val="24"/>
          <w:szCs w:val="24"/>
          <w:lang w:eastAsia="en-ID"/>
        </w:rPr>
      </w:pPr>
      <w:r w:rsidRPr="004D39F4">
        <w:rPr>
          <w:rFonts w:ascii="Times New Roman" w:eastAsia="Times New Roman" w:hAnsi="Times New Roman" w:cs="Times New Roman"/>
          <w:b/>
          <w:bCs/>
          <w:i/>
          <w:iCs/>
          <w:color w:val="000000"/>
          <w:sz w:val="24"/>
          <w:szCs w:val="24"/>
          <w:lang w:eastAsia="en-ID"/>
        </w:rPr>
        <w:t xml:space="preserve">Keywords: </w:t>
      </w:r>
      <w:r w:rsidRPr="004D39F4">
        <w:rPr>
          <w:rFonts w:ascii="Times New Roman" w:eastAsia="Times New Roman" w:hAnsi="Times New Roman" w:cs="Times New Roman"/>
          <w:i/>
          <w:iCs/>
          <w:color w:val="000000"/>
          <w:sz w:val="24"/>
          <w:szCs w:val="24"/>
          <w:lang w:eastAsia="en-ID"/>
        </w:rPr>
        <w:t>Third-party Funds, Electronic Banking; Foreign Exchange; Fee Based Income</w:t>
      </w:r>
      <w:r w:rsidRPr="004D39F4">
        <w:rPr>
          <w:rFonts w:ascii="Times New Roman" w:eastAsia="Times New Roman" w:hAnsi="Times New Roman" w:cs="Times New Roman"/>
          <w:i/>
          <w:iCs/>
          <w:color w:val="000000"/>
          <w:sz w:val="24"/>
          <w:szCs w:val="24"/>
          <w:lang w:eastAsia="en-ID"/>
        </w:rPr>
        <w:t>, KBMI 4</w:t>
      </w:r>
    </w:p>
    <w:p w14:paraId="57D4191C" w14:textId="4AD95622" w:rsidR="00156B97" w:rsidRPr="004D39F4" w:rsidRDefault="00156B97" w:rsidP="00156B97">
      <w:pPr>
        <w:spacing w:after="0" w:line="240" w:lineRule="auto"/>
        <w:rPr>
          <w:rFonts w:ascii="Times New Roman" w:eastAsia="Times New Roman" w:hAnsi="Times New Roman" w:cs="Times New Roman"/>
          <w:sz w:val="24"/>
          <w:szCs w:val="24"/>
          <w:lang w:eastAsia="en-ID"/>
        </w:rPr>
      </w:pPr>
    </w:p>
    <w:p w14:paraId="0ECA26E7" w14:textId="7C432981" w:rsidR="00C67F20" w:rsidRDefault="00C67F20" w:rsidP="00156B97">
      <w:pPr>
        <w:spacing w:after="0" w:line="240" w:lineRule="auto"/>
        <w:rPr>
          <w:rFonts w:ascii="Times New Roman" w:eastAsia="Times New Roman" w:hAnsi="Times New Roman" w:cs="Times New Roman"/>
          <w:sz w:val="24"/>
          <w:szCs w:val="24"/>
          <w:lang w:eastAsia="en-ID"/>
        </w:rPr>
      </w:pPr>
    </w:p>
    <w:p w14:paraId="6207F099" w14:textId="77777777" w:rsidR="004D39F4" w:rsidRDefault="004D39F4" w:rsidP="00F808EA">
      <w:pPr>
        <w:pStyle w:val="BodyText"/>
        <w:rPr>
          <w:b/>
          <w:bCs/>
          <w:sz w:val="28"/>
          <w:szCs w:val="28"/>
          <w:lang w:eastAsia="en-ID"/>
        </w:rPr>
      </w:pPr>
    </w:p>
    <w:p w14:paraId="2EB51202" w14:textId="77777777" w:rsidR="004D39F4" w:rsidRDefault="004D39F4" w:rsidP="00F808EA">
      <w:pPr>
        <w:pStyle w:val="BodyText"/>
        <w:rPr>
          <w:b/>
          <w:bCs/>
          <w:sz w:val="28"/>
          <w:szCs w:val="28"/>
          <w:lang w:eastAsia="en-ID"/>
        </w:rPr>
      </w:pPr>
    </w:p>
    <w:p w14:paraId="672C756B" w14:textId="65A60FB2" w:rsidR="00F808EA" w:rsidRPr="004D39F4" w:rsidRDefault="00F808EA" w:rsidP="004D39F4">
      <w:pPr>
        <w:pStyle w:val="BodyText"/>
        <w:spacing w:line="360" w:lineRule="auto"/>
        <w:rPr>
          <w:b/>
          <w:bCs/>
          <w:lang w:eastAsia="en-ID"/>
        </w:rPr>
      </w:pPr>
      <w:r w:rsidRPr="004D39F4">
        <w:rPr>
          <w:b/>
          <w:bCs/>
          <w:lang w:eastAsia="en-ID"/>
        </w:rPr>
        <w:lastRenderedPageBreak/>
        <w:t>Penda</w:t>
      </w:r>
      <w:r w:rsidR="004D39F4" w:rsidRPr="004D39F4">
        <w:rPr>
          <w:b/>
          <w:bCs/>
          <w:lang w:eastAsia="en-ID"/>
        </w:rPr>
        <w:t>huluan</w:t>
      </w:r>
    </w:p>
    <w:p w14:paraId="7BE30E71" w14:textId="77777777" w:rsidR="004D39F4" w:rsidRDefault="007B0A1E" w:rsidP="004D39F4">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Perbankan merupakan salah satu sektor perekonomian yang berperan penting dalam suatu negara</w:t>
      </w:r>
      <w:r w:rsidR="00156B97" w:rsidRPr="00156B97">
        <w:rPr>
          <w:rFonts w:ascii="Times New Roman" w:eastAsia="Times New Roman" w:hAnsi="Times New Roman" w:cs="Times New Roman"/>
          <w:color w:val="000000"/>
          <w:sz w:val="24"/>
          <w:szCs w:val="24"/>
          <w:lang w:eastAsia="en-ID"/>
        </w:rPr>
        <w:t>. </w:t>
      </w:r>
      <w:r>
        <w:rPr>
          <w:rFonts w:ascii="Times New Roman" w:eastAsia="Times New Roman" w:hAnsi="Times New Roman" w:cs="Times New Roman"/>
          <w:color w:val="000000"/>
          <w:sz w:val="24"/>
          <w:szCs w:val="24"/>
          <w:lang w:eastAsia="en-ID"/>
        </w:rPr>
        <w:t>Bank merupakan lembaga keuangan yang membantu perputaran uang sekaligus salah satu bidang bisnis yang berorientasi pada laba. Tingginya persaingan yang muncul akibat dari banyaknya jumlah perbankan membuat bank berlomba untuk memaksimalkan laba</w:t>
      </w:r>
      <w:r w:rsidR="00D52C87">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dengan cara menarik minat masyarakat melalui berbagai jenis produk perbankan yang ditawarkan.</w:t>
      </w:r>
    </w:p>
    <w:p w14:paraId="5F48E49C" w14:textId="77777777" w:rsidR="004D39F4" w:rsidRDefault="007B0A1E" w:rsidP="004D39F4">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Sumber pendapatan terbesar bank berasal dari pendapatan bunga dimana penyaluran dana melalui kredit masih mendominasi. Namun, industri perbankan global menghadapi tantangan besar yang menyebabkan pendapatan bunga tidak stabil. Tantangan tersebut</w:t>
      </w:r>
      <w:r w:rsidR="00FE5E07">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 xml:space="preserve">berupa pertumbuhan kredit bermasalah, ketatnya peraturan, serta kemajuan teknologi keuangan yang belum pernah diterapkan sebelumnya </w:t>
      </w:r>
      <w:r w:rsidR="00654A49">
        <w:rPr>
          <w:rFonts w:ascii="Times New Roman" w:eastAsia="Times New Roman" w:hAnsi="Times New Roman" w:cs="Times New Roman"/>
          <w:color w:val="000000"/>
          <w:sz w:val="24"/>
          <w:szCs w:val="24"/>
          <w:lang w:eastAsia="en-ID"/>
        </w:rPr>
        <w:fldChar w:fldCharType="begin" w:fldLock="1"/>
      </w:r>
      <w:r w:rsidR="00654A49">
        <w:rPr>
          <w:rFonts w:ascii="Times New Roman" w:eastAsia="Times New Roman" w:hAnsi="Times New Roman" w:cs="Times New Roman"/>
          <w:color w:val="000000"/>
          <w:sz w:val="24"/>
          <w:szCs w:val="24"/>
          <w:lang w:eastAsia="en-ID"/>
        </w:rPr>
        <w:instrText>ADDIN CSL_CITATION {"citationItems":[{"id":"ITEM-1","itemData":{"author":[{"dropping-particle":"","family":"Rahayu","given":"Sherlita Ribkha","non-dropping-particle":"","parse-names":false,"suffix":""},{"dropping-particle":"","family":"Lestari","given":"Murti","non-dropping-particle":"","parse-names":false,"suffix":""}],"container-title":"JRMB","id":"ITEM-1","issue":"2","issued":{"date-parts":[["2021"]]},"page":"123-135","title":"Pengaruh Mobile Banking, BOPO, DPK dan Transaksi Valas Terhadap Fee Based Income","type":"article-journal","volume":"16"},"uris":["http://www.mendeley.com/documents/?uuid=8e89276d-1dcf-479f-8ee9-eb1947ba0a23"]}],"mendeley":{"formattedCitation":"(Rahayu &amp; Lestari, 2021)","manualFormatting":"(Gogolo, 2018 dalam Rahayu &amp; Lestari, 2021)","plainTextFormattedCitation":"(Rahayu &amp; Lestari, 2021)","previouslyFormattedCitation":"(Rahayu &amp; Lestari, 2021)"},"properties":{"noteIndex":0},"schema":"https://github.com/citation-style-language/schema/raw/master/csl-citation.json"}</w:instrText>
      </w:r>
      <w:r w:rsidR="00654A49">
        <w:rPr>
          <w:rFonts w:ascii="Times New Roman" w:eastAsia="Times New Roman" w:hAnsi="Times New Roman" w:cs="Times New Roman"/>
          <w:color w:val="000000"/>
          <w:sz w:val="24"/>
          <w:szCs w:val="24"/>
          <w:lang w:eastAsia="en-ID"/>
        </w:rPr>
        <w:fldChar w:fldCharType="separate"/>
      </w:r>
      <w:r w:rsidR="00654A49" w:rsidRPr="00654A49">
        <w:rPr>
          <w:rFonts w:ascii="Times New Roman" w:eastAsia="Times New Roman" w:hAnsi="Times New Roman" w:cs="Times New Roman"/>
          <w:noProof/>
          <w:color w:val="000000"/>
          <w:sz w:val="24"/>
          <w:szCs w:val="24"/>
          <w:lang w:eastAsia="en-ID"/>
        </w:rPr>
        <w:t>(</w:t>
      </w:r>
      <w:r w:rsidR="00654A49">
        <w:rPr>
          <w:rFonts w:ascii="Times New Roman" w:eastAsia="Times New Roman" w:hAnsi="Times New Roman" w:cs="Times New Roman"/>
          <w:noProof/>
          <w:color w:val="000000"/>
          <w:sz w:val="24"/>
          <w:szCs w:val="24"/>
          <w:lang w:eastAsia="en-ID"/>
        </w:rPr>
        <w:t xml:space="preserve">Gogolo, 2018 dalam </w:t>
      </w:r>
      <w:r w:rsidR="00654A49" w:rsidRPr="00654A49">
        <w:rPr>
          <w:rFonts w:ascii="Times New Roman" w:eastAsia="Times New Roman" w:hAnsi="Times New Roman" w:cs="Times New Roman"/>
          <w:noProof/>
          <w:color w:val="000000"/>
          <w:sz w:val="24"/>
          <w:szCs w:val="24"/>
          <w:lang w:eastAsia="en-ID"/>
        </w:rPr>
        <w:t>Rahayu &amp; Lestari, 2021)</w:t>
      </w:r>
      <w:r w:rsidR="00654A49">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Adanya pandemi Covid-19 yang melanda ditambah dengan anjuran pemerintah untuk melakukan Pembatasan Sosial Berslaka Besar (PSBB) dan </w:t>
      </w:r>
      <w:r w:rsidRPr="00D52C87">
        <w:rPr>
          <w:rFonts w:ascii="Times New Roman" w:eastAsia="Times New Roman" w:hAnsi="Times New Roman" w:cs="Times New Roman"/>
          <w:i/>
          <w:iCs/>
          <w:color w:val="000000"/>
          <w:sz w:val="24"/>
          <w:szCs w:val="24"/>
          <w:lang w:eastAsia="en-ID"/>
        </w:rPr>
        <w:t>Work From Home</w:t>
      </w:r>
      <w:r>
        <w:rPr>
          <w:rFonts w:ascii="Times New Roman" w:eastAsia="Times New Roman" w:hAnsi="Times New Roman" w:cs="Times New Roman"/>
          <w:color w:val="000000"/>
          <w:sz w:val="24"/>
          <w:szCs w:val="24"/>
          <w:lang w:eastAsia="en-ID"/>
        </w:rPr>
        <w:t xml:space="preserve"> (WFH) membuat perekonomian masyarakat mengalami penurunan </w:t>
      </w:r>
      <w:r w:rsidR="00654A49">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Sugiyarti","given":"Listya","non-dropping-particle":"","parse-names":false,"suffix":""},{"dropping-particle":"","family":"Hanah","given":"Siti","non-dropping-particle":"","parse-names":false,"suffix":""},{"dropping-particle":"","family":"Asmilia","given":"Nur","non-dropping-particle":"","parse-names":false,"suffix":""}],"container-title":"Jurnal Abdikaryasakti","id":"ITEM-1","issue":"1","issued":{"date-parts":[["2021"]]},"page":"15-30","title":"Pendampingan Design Promosi Produk dan Pengelolaan Keuangan Melalui Penggunaan Aplikasi Play Store Untuk Meningkatkan Penjualan Di Masa Pandemi Covid-19","type":"article-journal","volume":"1"},"uris":["http://www.mendeley.com/documents/?uuid=d35927ec-f18c-4c65-a8d4-386fd365b7d5"]}],"mendeley":{"formattedCitation":"(Sugiyarti et al., 2021)","plainTextFormattedCitation":"(Sugiyarti et al., 2021)","previouslyFormattedCitation":"(Sugiyarti et al., 2021)"},"properties":{"noteIndex":0},"schema":"https://github.com/citation-style-language/schema/raw/master/csl-citation.json"}</w:instrText>
      </w:r>
      <w:r w:rsidR="00654A49">
        <w:rPr>
          <w:rFonts w:ascii="Times New Roman" w:eastAsia="Times New Roman" w:hAnsi="Times New Roman" w:cs="Times New Roman"/>
          <w:color w:val="000000"/>
          <w:sz w:val="24"/>
          <w:szCs w:val="24"/>
          <w:lang w:eastAsia="en-ID"/>
        </w:rPr>
        <w:fldChar w:fldCharType="separate"/>
      </w:r>
      <w:r w:rsidR="00654A49" w:rsidRPr="00654A49">
        <w:rPr>
          <w:rFonts w:ascii="Times New Roman" w:eastAsia="Times New Roman" w:hAnsi="Times New Roman" w:cs="Times New Roman"/>
          <w:noProof/>
          <w:color w:val="000000"/>
          <w:sz w:val="24"/>
          <w:szCs w:val="24"/>
          <w:lang w:eastAsia="en-ID"/>
        </w:rPr>
        <w:t xml:space="preserve">(Sugiyarti </w:t>
      </w:r>
      <w:r w:rsidR="00654A49" w:rsidRPr="00A4558B">
        <w:rPr>
          <w:rFonts w:ascii="Times New Roman" w:eastAsia="Times New Roman" w:hAnsi="Times New Roman" w:cs="Times New Roman"/>
          <w:i/>
          <w:iCs/>
          <w:noProof/>
          <w:color w:val="000000"/>
          <w:sz w:val="24"/>
          <w:szCs w:val="24"/>
          <w:lang w:eastAsia="en-ID"/>
        </w:rPr>
        <w:t>et al</w:t>
      </w:r>
      <w:r w:rsidR="00654A49" w:rsidRPr="00654A49">
        <w:rPr>
          <w:rFonts w:ascii="Times New Roman" w:eastAsia="Times New Roman" w:hAnsi="Times New Roman" w:cs="Times New Roman"/>
          <w:noProof/>
          <w:color w:val="000000"/>
          <w:sz w:val="24"/>
          <w:szCs w:val="24"/>
          <w:lang w:eastAsia="en-ID"/>
        </w:rPr>
        <w:t>., 2021)</w:t>
      </w:r>
      <w:r w:rsidR="00654A49">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Hal ini </w:t>
      </w:r>
      <w:r w:rsidR="00FE5E07">
        <w:rPr>
          <w:rFonts w:ascii="Times New Roman" w:eastAsia="Times New Roman" w:hAnsi="Times New Roman" w:cs="Times New Roman"/>
          <w:color w:val="000000"/>
          <w:sz w:val="24"/>
          <w:szCs w:val="24"/>
          <w:lang w:eastAsia="en-ID"/>
        </w:rPr>
        <w:t xml:space="preserve">menyebabkan sulitnya proses penyaluran dana melalui kredit. Oleh karena itu, bank harus mempertimbangkan sumber pendapatan lain di luar pendapatan bunga kredit yang memiliki risiko rendah yaitu pendapatan berbasis biaya atau disebut </w:t>
      </w:r>
      <w:r w:rsidR="00FE5E07" w:rsidRPr="00A4558B">
        <w:rPr>
          <w:rFonts w:ascii="Times New Roman" w:eastAsia="Times New Roman" w:hAnsi="Times New Roman" w:cs="Times New Roman"/>
          <w:i/>
          <w:iCs/>
          <w:color w:val="000000"/>
          <w:sz w:val="24"/>
          <w:szCs w:val="24"/>
          <w:lang w:eastAsia="en-ID"/>
        </w:rPr>
        <w:t>fee based income</w:t>
      </w:r>
      <w:r w:rsidR="00FE5E07">
        <w:rPr>
          <w:rFonts w:ascii="Times New Roman" w:eastAsia="Times New Roman" w:hAnsi="Times New Roman" w:cs="Times New Roman"/>
          <w:color w:val="000000"/>
          <w:sz w:val="24"/>
          <w:szCs w:val="24"/>
          <w:lang w:eastAsia="en-ID"/>
        </w:rPr>
        <w:t>.</w:t>
      </w:r>
      <w:r w:rsidR="00265212">
        <w:rPr>
          <w:rFonts w:ascii="Times New Roman" w:eastAsia="Times New Roman" w:hAnsi="Times New Roman" w:cs="Times New Roman"/>
          <w:color w:val="000000"/>
          <w:sz w:val="24"/>
          <w:szCs w:val="24"/>
          <w:lang w:eastAsia="en-ID"/>
        </w:rPr>
        <w:t xml:space="preserve"> </w:t>
      </w:r>
      <w:r w:rsidR="00265212" w:rsidRPr="00A4558B">
        <w:rPr>
          <w:rFonts w:ascii="Times New Roman" w:eastAsia="Times New Roman" w:hAnsi="Times New Roman" w:cs="Times New Roman"/>
          <w:i/>
          <w:iCs/>
          <w:color w:val="000000"/>
          <w:sz w:val="24"/>
          <w:szCs w:val="24"/>
          <w:lang w:eastAsia="en-ID"/>
        </w:rPr>
        <w:t>Fee based income</w:t>
      </w:r>
      <w:r w:rsidR="00265212">
        <w:rPr>
          <w:rFonts w:ascii="Times New Roman" w:eastAsia="Times New Roman" w:hAnsi="Times New Roman" w:cs="Times New Roman"/>
          <w:color w:val="000000"/>
          <w:sz w:val="24"/>
          <w:szCs w:val="24"/>
          <w:lang w:eastAsia="en-ID"/>
        </w:rPr>
        <w:t xml:space="preserve"> diperoleh dari imbalan yang diterima bank atas jasa – jasa bank yang telah disediakan untuk mempermudah nasabah dalam menjalankan suatu transaksi.</w:t>
      </w:r>
      <w:r w:rsidR="00A33F58">
        <w:rPr>
          <w:rFonts w:ascii="Times New Roman" w:eastAsia="Times New Roman" w:hAnsi="Times New Roman" w:cs="Times New Roman"/>
          <w:color w:val="000000"/>
          <w:sz w:val="24"/>
          <w:szCs w:val="24"/>
          <w:lang w:eastAsia="en-ID"/>
        </w:rPr>
        <w:t xml:space="preserve"> </w:t>
      </w:r>
    </w:p>
    <w:p w14:paraId="337BB1EF" w14:textId="77777777" w:rsidR="004D39F4" w:rsidRDefault="0013281C" w:rsidP="004D39F4">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O</w:t>
      </w:r>
      <w:r w:rsidR="000B0511">
        <w:rPr>
          <w:rFonts w:ascii="Times New Roman" w:eastAsia="Times New Roman" w:hAnsi="Times New Roman" w:cs="Times New Roman"/>
          <w:color w:val="000000"/>
          <w:sz w:val="24"/>
          <w:szCs w:val="24"/>
          <w:lang w:eastAsia="en-ID"/>
        </w:rPr>
        <w:t xml:space="preserve">toritas Jasa Keuangan (OJK) </w:t>
      </w:r>
      <w:r>
        <w:rPr>
          <w:rFonts w:ascii="Times New Roman" w:eastAsia="Times New Roman" w:hAnsi="Times New Roman" w:cs="Times New Roman"/>
          <w:color w:val="000000"/>
          <w:sz w:val="24"/>
          <w:szCs w:val="24"/>
          <w:lang w:eastAsia="en-ID"/>
        </w:rPr>
        <w:t>mengeluarkan peraturan yang menjelaskan bahwa pengelompokkan bank tidak lagi berdasarkan BUKU (Bank Umum Kelompok Usaha) melainkan dengan KBMI atau Kelompok Bank Berdasarkan Modal Inti (KBMI). Peraturan OJK No 12/POJK.03/2021 tentang Bank Umum menjelaskan bahwa KBMI dibagi menjadi 4 kelompok dimana kelompok dengan modal inti terbesar berada pada KBMI 4 yaitu diatas Rp. 70.000.000.000.000,00.</w:t>
      </w:r>
    </w:p>
    <w:p w14:paraId="273E743E" w14:textId="77777777" w:rsidR="004D39F4" w:rsidRDefault="00265212" w:rsidP="004D39F4">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Bank memiliki fungsi intermediasi yaitu menghimpun dana dan menyalurkan dana kepada pihak yang membutuhkan. Semakin besar dana yang diperoleh bank maka semakin besar pula kesempatan bank untuk menjalankan fungsinya. Dana yang diperoleh dari masyarakat baik bersumber dari nasabah perorangan maupun entitas disebut sebagai dana pihak ketiga (DPK). DPK diperoleh melalui berbagai instrument produk simpanan yang disediakan bank seperti tabungan, deposito dan giro.</w:t>
      </w:r>
      <w:r w:rsidR="008C4D7F">
        <w:rPr>
          <w:rFonts w:ascii="Times New Roman" w:eastAsia="Times New Roman" w:hAnsi="Times New Roman" w:cs="Times New Roman"/>
          <w:color w:val="000000"/>
          <w:sz w:val="24"/>
          <w:szCs w:val="24"/>
          <w:lang w:eastAsia="en-ID"/>
        </w:rPr>
        <w:t xml:space="preserve"> Semakin banyak dana pihak ketiga mampu meningkatkan pendapatan atas jasa bank dalam menghimpun dana salah satunya biaya </w:t>
      </w:r>
      <w:r w:rsidR="008C4D7F">
        <w:rPr>
          <w:rFonts w:ascii="Times New Roman" w:eastAsia="Times New Roman" w:hAnsi="Times New Roman" w:cs="Times New Roman"/>
          <w:color w:val="000000"/>
          <w:sz w:val="24"/>
          <w:szCs w:val="24"/>
          <w:lang w:eastAsia="en-ID"/>
        </w:rPr>
        <w:lastRenderedPageBreak/>
        <w:t xml:space="preserve">administrasi bank. Hal ini didukung oleh penelitian yang dilakukan oleh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{"citationItems":[{"id":"ITEM-1","itemData":{"author":[{"dropping-particle":"","family":"Ali","given":"Yusniarti","non-dropping-particle":"","parse-names":false,"suffix":""},{"dropping-particle":"","family":"Abdullah","given":"Mohammad Faisal","non-dropping-particle":"","parse-names":false,"suffix":""},{"dropping-particle":"","family":"Arifin","given":"Zainal","non-dropping-particle":"","parse-names":false,"suffix":""}],"container-title":"Jurnal Ilmu Ekonomi (JIE)","id":"ITEM-1","issue":"3","issued":{"date-parts":[["2019"]]},"page":"481-491","title":"Analisis Tingkat Pendapatan Fee Based Income Pada Bank Umum yang Terdaftar Di BEI (Periode 2015 - 2017)","type":"article-journal","volume":"3"},"uris":["http://www.mendeley.com/documents/?uuid=5f5b394b-99f6-47ff-89c1-cbec87838495"]}],"mendeley":{"formattedCitation":"(Ali et al., 2019)","manualFormatting":"Ali et al. (2019)","plainTextFormattedCitation":"(Ali et al., 2019)","previouslyFormattedCitation":"(Ali et al., 2019)"},"properties":{"noteIndex":0},"schema":"https://github.com/citation-style-language/schema/raw/master/csl-citation.json"}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Ali </w:t>
      </w:r>
      <w:r w:rsidR="00A4558B" w:rsidRPr="00A4558B">
        <w:rPr>
          <w:rFonts w:ascii="Times New Roman" w:eastAsia="Times New Roman" w:hAnsi="Times New Roman" w:cs="Times New Roman"/>
          <w:i/>
          <w:iCs/>
          <w:noProof/>
          <w:color w:val="000000"/>
          <w:sz w:val="24"/>
          <w:szCs w:val="24"/>
          <w:lang w:eastAsia="en-ID"/>
        </w:rPr>
        <w:t>et al.</w:t>
      </w:r>
      <w:r w:rsidR="00A4558B">
        <w:rPr>
          <w:rFonts w:ascii="Times New Roman" w:eastAsia="Times New Roman" w:hAnsi="Times New Roman" w:cs="Times New Roman"/>
          <w:noProof/>
          <w:color w:val="000000"/>
          <w:sz w:val="24"/>
          <w:szCs w:val="24"/>
          <w:lang w:eastAsia="en-ID"/>
        </w:rPr>
        <w:t xml:space="preserve"> (</w:t>
      </w:r>
      <w:r w:rsidR="00A4558B" w:rsidRPr="00A4558B">
        <w:rPr>
          <w:rFonts w:ascii="Times New Roman" w:eastAsia="Times New Roman" w:hAnsi="Times New Roman" w:cs="Times New Roman"/>
          <w:noProof/>
          <w:color w:val="000000"/>
          <w:sz w:val="24"/>
          <w:szCs w:val="24"/>
          <w:lang w:eastAsia="en-ID"/>
        </w:rPr>
        <w:t>2019)</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8C4D7F">
        <w:rPr>
          <w:rFonts w:ascii="Times New Roman" w:eastAsia="Times New Roman" w:hAnsi="Times New Roman" w:cs="Times New Roman"/>
          <w:color w:val="000000"/>
          <w:sz w:val="24"/>
          <w:szCs w:val="24"/>
          <w:lang w:eastAsia="en-ID"/>
        </w:rPr>
        <w:t xml:space="preserve">yang menyatakan bahwa dana pihak ketiga memiliki pengaruh positif terhadap </w:t>
      </w:r>
      <w:r w:rsidR="008C4D7F" w:rsidRPr="00D52C87">
        <w:rPr>
          <w:rFonts w:ascii="Times New Roman" w:eastAsia="Times New Roman" w:hAnsi="Times New Roman" w:cs="Times New Roman"/>
          <w:i/>
          <w:iCs/>
          <w:color w:val="000000"/>
          <w:sz w:val="24"/>
          <w:szCs w:val="24"/>
          <w:lang w:eastAsia="en-ID"/>
        </w:rPr>
        <w:t>fee based income</w:t>
      </w:r>
      <w:r w:rsidR="008C4D7F">
        <w:rPr>
          <w:rFonts w:ascii="Times New Roman" w:eastAsia="Times New Roman" w:hAnsi="Times New Roman" w:cs="Times New Roman"/>
          <w:color w:val="000000"/>
          <w:sz w:val="24"/>
          <w:szCs w:val="24"/>
          <w:lang w:eastAsia="en-ID"/>
        </w:rPr>
        <w:t>. Namun, berbanding terbalik dengan penelitian yang dilakukan oleh</w:t>
      </w:r>
      <w:r w:rsidR="00A4558B">
        <w:rPr>
          <w:rFonts w:ascii="Times New Roman" w:eastAsia="Times New Roman" w:hAnsi="Times New Roman" w:cs="Times New Roman"/>
          <w:color w:val="000000"/>
          <w:sz w:val="24"/>
          <w:szCs w:val="24"/>
          <w:lang w:eastAsia="en-ID"/>
        </w:rPr>
        <w:t xml:space="preserve">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Ismaulina","given":"","non-dropping-particle":"","parse-names":false,"suffix":""},{"dropping-particle":"","family":"Haqiqi","given":"Nurul","non-dropping-particle":"","parse-names":false,"suffix":""}],"container-title":"JESKape","id":"ITEM-1","issue":"1","issued":{"date-parts":[["2018"]]},"page":"138-160","title":"Pengaruh Dana Pihak Ketiga dan Pembiayaan Terhadap Peningkatan Fee Based Income PT. Bank Syariah Mandiri","type":"article-journal","volume":"2"},"uris":["http://www.mendeley.com/documents/?uuid=ed2cf406-ebae-47fb-babd-f483a100727e"]}],"mendeley":{"formattedCitation":"(Ismaulina &amp; Haqiqi, 2018)","manualFormatting":"Ismaulina dan Haqiqi (2018)","plainTextFormattedCitation":"(Ismaulina &amp; Haqiqi, 2018)","previouslyFormattedCitation":"(Ismaulina &amp; Haqiqi, 2018)"},"properties":{"noteIndex":0},"schema":"https://github.com/citation-style-language/schema/raw/master/csl-citation.json"}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Ismaulina </w:t>
      </w:r>
      <w:r w:rsidR="00A4558B">
        <w:rPr>
          <w:rFonts w:ascii="Times New Roman" w:eastAsia="Times New Roman" w:hAnsi="Times New Roman" w:cs="Times New Roman"/>
          <w:noProof/>
          <w:color w:val="000000"/>
          <w:sz w:val="24"/>
          <w:szCs w:val="24"/>
          <w:lang w:eastAsia="en-ID"/>
        </w:rPr>
        <w:t>dan</w:t>
      </w:r>
      <w:r w:rsidR="00A4558B" w:rsidRPr="00A4558B">
        <w:rPr>
          <w:rFonts w:ascii="Times New Roman" w:eastAsia="Times New Roman" w:hAnsi="Times New Roman" w:cs="Times New Roman"/>
          <w:noProof/>
          <w:color w:val="000000"/>
          <w:sz w:val="24"/>
          <w:szCs w:val="24"/>
          <w:lang w:eastAsia="en-ID"/>
        </w:rPr>
        <w:t xml:space="preserve"> Haqiqi</w:t>
      </w:r>
      <w:r w:rsidR="00A4558B">
        <w:rPr>
          <w:rFonts w:ascii="Times New Roman" w:eastAsia="Times New Roman" w:hAnsi="Times New Roman" w:cs="Times New Roman"/>
          <w:noProof/>
          <w:color w:val="000000"/>
          <w:sz w:val="24"/>
          <w:szCs w:val="24"/>
          <w:lang w:eastAsia="en-ID"/>
        </w:rPr>
        <w:t xml:space="preserve"> (</w:t>
      </w:r>
      <w:r w:rsidR="00A4558B" w:rsidRPr="00A4558B">
        <w:rPr>
          <w:rFonts w:ascii="Times New Roman" w:eastAsia="Times New Roman" w:hAnsi="Times New Roman" w:cs="Times New Roman"/>
          <w:noProof/>
          <w:color w:val="000000"/>
          <w:sz w:val="24"/>
          <w:szCs w:val="24"/>
          <w:lang w:eastAsia="en-ID"/>
        </w:rPr>
        <w:t>2018)</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8C4D7F">
        <w:rPr>
          <w:rFonts w:ascii="Times New Roman" w:eastAsia="Times New Roman" w:hAnsi="Times New Roman" w:cs="Times New Roman"/>
          <w:color w:val="000000"/>
          <w:sz w:val="24"/>
          <w:szCs w:val="24"/>
          <w:lang w:eastAsia="en-ID"/>
        </w:rPr>
        <w:t xml:space="preserve">yang menyatakan bahwa dana pihak ketiga tidak berpengaruh dan tidak signifikan terhadap </w:t>
      </w:r>
      <w:r w:rsidR="008C4D7F" w:rsidRPr="00A4558B">
        <w:rPr>
          <w:rFonts w:ascii="Times New Roman" w:eastAsia="Times New Roman" w:hAnsi="Times New Roman" w:cs="Times New Roman"/>
          <w:i/>
          <w:iCs/>
          <w:color w:val="000000"/>
          <w:sz w:val="24"/>
          <w:szCs w:val="24"/>
          <w:lang w:eastAsia="en-ID"/>
        </w:rPr>
        <w:t>fee based income</w:t>
      </w:r>
      <w:r w:rsidR="008C4D7F">
        <w:rPr>
          <w:rFonts w:ascii="Times New Roman" w:eastAsia="Times New Roman" w:hAnsi="Times New Roman" w:cs="Times New Roman"/>
          <w:color w:val="000000"/>
          <w:sz w:val="24"/>
          <w:szCs w:val="24"/>
          <w:lang w:eastAsia="en-ID"/>
        </w:rPr>
        <w:t xml:space="preserve">. Oleh karena itu, penelitian ini menimbulkan perbedaan mengenai pengaruh dana pihak ketiga terhadap </w:t>
      </w:r>
      <w:r w:rsidR="008C4D7F" w:rsidRPr="00A4558B">
        <w:rPr>
          <w:rFonts w:ascii="Times New Roman" w:eastAsia="Times New Roman" w:hAnsi="Times New Roman" w:cs="Times New Roman"/>
          <w:i/>
          <w:iCs/>
          <w:color w:val="000000"/>
          <w:sz w:val="24"/>
          <w:szCs w:val="24"/>
          <w:lang w:eastAsia="en-ID"/>
        </w:rPr>
        <w:t>fee based income</w:t>
      </w:r>
      <w:r w:rsidR="008C4D7F">
        <w:rPr>
          <w:rFonts w:ascii="Times New Roman" w:eastAsia="Times New Roman" w:hAnsi="Times New Roman" w:cs="Times New Roman"/>
          <w:color w:val="000000"/>
          <w:sz w:val="24"/>
          <w:szCs w:val="24"/>
          <w:lang w:eastAsia="en-ID"/>
        </w:rPr>
        <w:t>.</w:t>
      </w:r>
    </w:p>
    <w:p w14:paraId="1CBDDA6F" w14:textId="77777777" w:rsidR="004D39F4" w:rsidRDefault="00265212" w:rsidP="004D39F4">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sidRPr="00A4558B">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w:t>
      </w:r>
      <w:r w:rsidRPr="00D52C87">
        <w:rPr>
          <w:rFonts w:ascii="Times New Roman" w:eastAsia="Times New Roman" w:hAnsi="Times New Roman" w:cs="Times New Roman"/>
          <w:i/>
          <w:iCs/>
          <w:color w:val="000000"/>
          <w:sz w:val="24"/>
          <w:szCs w:val="24"/>
          <w:lang w:eastAsia="en-ID"/>
        </w:rPr>
        <w:t>E-banking</w:t>
      </w:r>
      <w:r>
        <w:rPr>
          <w:rFonts w:ascii="Times New Roman" w:eastAsia="Times New Roman" w:hAnsi="Times New Roman" w:cs="Times New Roman"/>
          <w:color w:val="000000"/>
          <w:sz w:val="24"/>
          <w:szCs w:val="24"/>
          <w:lang w:eastAsia="en-ID"/>
        </w:rPr>
        <w:t xml:space="preserve">) merupakan produk jasa layanan perbankan yang menggunakan system informasi akuntansi terkomputerisasi. </w:t>
      </w:r>
      <w:r w:rsidRPr="00A4558B">
        <w:rPr>
          <w:rFonts w:ascii="Times New Roman" w:eastAsia="Times New Roman" w:hAnsi="Times New Roman" w:cs="Times New Roman"/>
          <w:i/>
          <w:iCs/>
          <w:color w:val="000000"/>
          <w:sz w:val="24"/>
          <w:szCs w:val="24"/>
          <w:lang w:eastAsia="en-ID"/>
        </w:rPr>
        <w:t>E-banking</w:t>
      </w:r>
      <w:r>
        <w:rPr>
          <w:rFonts w:ascii="Times New Roman" w:eastAsia="Times New Roman" w:hAnsi="Times New Roman" w:cs="Times New Roman"/>
          <w:color w:val="000000"/>
          <w:sz w:val="24"/>
          <w:szCs w:val="24"/>
          <w:lang w:eastAsia="en-ID"/>
        </w:rPr>
        <w:t xml:space="preserve"> terdiri dari ATM, </w:t>
      </w:r>
      <w:r w:rsidRPr="00A4558B">
        <w:rPr>
          <w:rFonts w:ascii="Times New Roman" w:eastAsia="Times New Roman" w:hAnsi="Times New Roman" w:cs="Times New Roman"/>
          <w:i/>
          <w:iCs/>
          <w:color w:val="000000"/>
          <w:sz w:val="24"/>
          <w:szCs w:val="24"/>
          <w:lang w:eastAsia="en-ID"/>
        </w:rPr>
        <w:t>phone banking</w:t>
      </w:r>
      <w:r>
        <w:rPr>
          <w:rFonts w:ascii="Times New Roman" w:eastAsia="Times New Roman" w:hAnsi="Times New Roman" w:cs="Times New Roman"/>
          <w:color w:val="000000"/>
          <w:sz w:val="24"/>
          <w:szCs w:val="24"/>
          <w:lang w:eastAsia="en-ID"/>
        </w:rPr>
        <w:t xml:space="preserve">, </w:t>
      </w:r>
      <w:r w:rsidRPr="00A4558B">
        <w:rPr>
          <w:rFonts w:ascii="Times New Roman" w:eastAsia="Times New Roman" w:hAnsi="Times New Roman" w:cs="Times New Roman"/>
          <w:i/>
          <w:iCs/>
          <w:color w:val="000000"/>
          <w:sz w:val="24"/>
          <w:szCs w:val="24"/>
          <w:lang w:eastAsia="en-ID"/>
        </w:rPr>
        <w:t>mobile banking</w:t>
      </w:r>
      <w:r>
        <w:rPr>
          <w:rFonts w:ascii="Times New Roman" w:eastAsia="Times New Roman" w:hAnsi="Times New Roman" w:cs="Times New Roman"/>
          <w:color w:val="000000"/>
          <w:sz w:val="24"/>
          <w:szCs w:val="24"/>
          <w:lang w:eastAsia="en-ID"/>
        </w:rPr>
        <w:t xml:space="preserve">, </w:t>
      </w:r>
      <w:r w:rsidRPr="00A4558B">
        <w:rPr>
          <w:rFonts w:ascii="Times New Roman" w:eastAsia="Times New Roman" w:hAnsi="Times New Roman" w:cs="Times New Roman"/>
          <w:i/>
          <w:iCs/>
          <w:color w:val="000000"/>
          <w:sz w:val="24"/>
          <w:szCs w:val="24"/>
          <w:lang w:eastAsia="en-ID"/>
        </w:rPr>
        <w:t>internet banking, video banking</w:t>
      </w:r>
      <w:r>
        <w:rPr>
          <w:rFonts w:ascii="Times New Roman" w:eastAsia="Times New Roman" w:hAnsi="Times New Roman" w:cs="Times New Roman"/>
          <w:color w:val="000000"/>
          <w:sz w:val="24"/>
          <w:szCs w:val="24"/>
          <w:lang w:eastAsia="en-ID"/>
        </w:rPr>
        <w:t xml:space="preserve"> dan lainnya. Pandemi covid-19 yang melanda dunia tak terkecuali Indonesia membuat </w:t>
      </w:r>
      <w:r w:rsidRPr="00A4558B">
        <w:rPr>
          <w:rFonts w:ascii="Times New Roman" w:eastAsia="Times New Roman" w:hAnsi="Times New Roman" w:cs="Times New Roman"/>
          <w:i/>
          <w:iCs/>
          <w:color w:val="000000"/>
          <w:sz w:val="24"/>
          <w:szCs w:val="24"/>
          <w:lang w:eastAsia="en-ID"/>
        </w:rPr>
        <w:t>e-banking</w:t>
      </w:r>
      <w:r>
        <w:rPr>
          <w:rFonts w:ascii="Times New Roman" w:eastAsia="Times New Roman" w:hAnsi="Times New Roman" w:cs="Times New Roman"/>
          <w:color w:val="000000"/>
          <w:sz w:val="24"/>
          <w:szCs w:val="24"/>
          <w:lang w:eastAsia="en-ID"/>
        </w:rPr>
        <w:t xml:space="preserve"> menjadi alternatif yang dipilih nasabah dalam menjalankan kegiatan transaksi perbankan</w:t>
      </w:r>
      <w:r w:rsidR="00DC2028">
        <w:rPr>
          <w:rFonts w:ascii="Times New Roman" w:eastAsia="Times New Roman" w:hAnsi="Times New Roman" w:cs="Times New Roman"/>
          <w:color w:val="000000"/>
          <w:sz w:val="24"/>
          <w:szCs w:val="24"/>
          <w:lang w:eastAsia="en-ID"/>
        </w:rPr>
        <w:t xml:space="preserve"> seperti transfer, melakukan pembayaran, pembelian dan lainnya yang dapat menghasilkan </w:t>
      </w:r>
      <w:r w:rsidR="00DC2028" w:rsidRPr="00A4558B">
        <w:rPr>
          <w:rFonts w:ascii="Times New Roman" w:eastAsia="Times New Roman" w:hAnsi="Times New Roman" w:cs="Times New Roman"/>
          <w:i/>
          <w:iCs/>
          <w:color w:val="000000"/>
          <w:sz w:val="24"/>
          <w:szCs w:val="24"/>
          <w:lang w:eastAsia="en-ID"/>
        </w:rPr>
        <w:t>fee</w:t>
      </w:r>
      <w:r w:rsidR="008C4D7F" w:rsidRPr="00A4558B">
        <w:rPr>
          <w:rFonts w:ascii="Times New Roman" w:eastAsia="Times New Roman" w:hAnsi="Times New Roman" w:cs="Times New Roman"/>
          <w:i/>
          <w:iCs/>
          <w:color w:val="000000"/>
          <w:sz w:val="24"/>
          <w:szCs w:val="24"/>
          <w:lang w:eastAsia="en-ID"/>
        </w:rPr>
        <w:t xml:space="preserve"> </w:t>
      </w:r>
      <w:r w:rsidR="00DC2028" w:rsidRPr="00A4558B">
        <w:rPr>
          <w:rFonts w:ascii="Times New Roman" w:eastAsia="Times New Roman" w:hAnsi="Times New Roman" w:cs="Times New Roman"/>
          <w:i/>
          <w:iCs/>
          <w:color w:val="000000"/>
          <w:sz w:val="24"/>
          <w:szCs w:val="24"/>
          <w:lang w:eastAsia="en-ID"/>
        </w:rPr>
        <w:t>based income</w:t>
      </w:r>
      <w:r>
        <w:rPr>
          <w:rFonts w:ascii="Times New Roman" w:eastAsia="Times New Roman" w:hAnsi="Times New Roman" w:cs="Times New Roman"/>
          <w:color w:val="000000"/>
          <w:sz w:val="24"/>
          <w:szCs w:val="24"/>
          <w:lang w:eastAsia="en-ID"/>
        </w:rPr>
        <w:t>.</w:t>
      </w:r>
      <w:r w:rsidR="00B67659">
        <w:rPr>
          <w:rFonts w:ascii="Times New Roman" w:eastAsia="Times New Roman" w:hAnsi="Times New Roman" w:cs="Times New Roman"/>
          <w:color w:val="000000"/>
          <w:sz w:val="24"/>
          <w:szCs w:val="24"/>
          <w:lang w:eastAsia="en-ID"/>
        </w:rPr>
        <w:t xml:space="preserve"> Hal ini didukung oleh penelitian</w:t>
      </w:r>
      <w:r w:rsidR="00A4558B">
        <w:rPr>
          <w:rFonts w:ascii="Times New Roman" w:eastAsia="Times New Roman" w:hAnsi="Times New Roman" w:cs="Times New Roman"/>
          <w:color w:val="000000"/>
          <w:sz w:val="24"/>
          <w:szCs w:val="24"/>
          <w:lang w:eastAsia="en-ID"/>
        </w:rPr>
        <w:t xml:space="preserve">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Permadi","given":"Ibnu","non-dropping-particle":"","parse-names":false,"suffix":""},{"dropping-particle":"","family":"Nurdin","given":"","non-dropping-particle":"","parse-names":false,"suffix":""}],"container-title":"Seminar Penelitian Sivitas Akademika Unisba (Spesia)","id":"ITEM-1","issue":"1","issued":{"date-parts":[["2018"]]},"page":"407-416","title":"Pengaruh Transaksi Elektronik Banking terhadap Fee Based Income pada PT. Bank Rakyat Indonesia, Tbk dan PT. Bank CIMB Niaga, Tbk Periode 2012 - 2016","type":"article-journal","volume":"4"},"uris":["http://www.mendeley.com/documents/?uuid=7644d432-3f94-4b59-bfa1-cc55fd5c7e5c"]}],"mendeley":{"formattedCitation":"(Permadi &amp; Nurdin, 2018)","manualFormatting":"Permadi dan Nurdin (2018)","plainTextFormattedCitation":"(Permadi &amp; Nurdin, 2018)","previouslyFormattedCitation":"(Permadi &amp; Nurdin, 2018)"},"properties":{"noteIndex":0},"schema":"https://github.com/citation-style-language/schema/raw/master/csl-citation.json"}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Permadi </w:t>
      </w:r>
      <w:r w:rsidR="00A4558B">
        <w:rPr>
          <w:rFonts w:ascii="Times New Roman" w:eastAsia="Times New Roman" w:hAnsi="Times New Roman" w:cs="Times New Roman"/>
          <w:noProof/>
          <w:color w:val="000000"/>
          <w:sz w:val="24"/>
          <w:szCs w:val="24"/>
          <w:lang w:eastAsia="en-ID"/>
        </w:rPr>
        <w:t>dan</w:t>
      </w:r>
      <w:r w:rsidR="00A4558B" w:rsidRPr="00A4558B">
        <w:rPr>
          <w:rFonts w:ascii="Times New Roman" w:eastAsia="Times New Roman" w:hAnsi="Times New Roman" w:cs="Times New Roman"/>
          <w:noProof/>
          <w:color w:val="000000"/>
          <w:sz w:val="24"/>
          <w:szCs w:val="24"/>
          <w:lang w:eastAsia="en-ID"/>
        </w:rPr>
        <w:t xml:space="preserve"> Nurdin</w:t>
      </w:r>
      <w:r w:rsidR="00A4558B">
        <w:rPr>
          <w:rFonts w:ascii="Times New Roman" w:eastAsia="Times New Roman" w:hAnsi="Times New Roman" w:cs="Times New Roman"/>
          <w:noProof/>
          <w:color w:val="000000"/>
          <w:sz w:val="24"/>
          <w:szCs w:val="24"/>
          <w:lang w:eastAsia="en-ID"/>
        </w:rPr>
        <w:t xml:space="preserve"> (</w:t>
      </w:r>
      <w:r w:rsidR="00A4558B" w:rsidRPr="00A4558B">
        <w:rPr>
          <w:rFonts w:ascii="Times New Roman" w:eastAsia="Times New Roman" w:hAnsi="Times New Roman" w:cs="Times New Roman"/>
          <w:noProof/>
          <w:color w:val="000000"/>
          <w:sz w:val="24"/>
          <w:szCs w:val="24"/>
          <w:lang w:eastAsia="en-ID"/>
        </w:rPr>
        <w:t>2018)</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B67659">
        <w:rPr>
          <w:rFonts w:ascii="Times New Roman" w:eastAsia="Times New Roman" w:hAnsi="Times New Roman" w:cs="Times New Roman"/>
          <w:color w:val="000000"/>
          <w:sz w:val="24"/>
          <w:szCs w:val="24"/>
          <w:lang w:eastAsia="en-ID"/>
        </w:rPr>
        <w:t xml:space="preserve">yang menyatakan bahwa </w:t>
      </w:r>
      <w:r w:rsidR="00B67659" w:rsidRPr="00A4558B">
        <w:rPr>
          <w:rFonts w:ascii="Times New Roman" w:eastAsia="Times New Roman" w:hAnsi="Times New Roman" w:cs="Times New Roman"/>
          <w:i/>
          <w:iCs/>
          <w:color w:val="000000"/>
          <w:sz w:val="24"/>
          <w:szCs w:val="24"/>
          <w:lang w:eastAsia="en-ID"/>
        </w:rPr>
        <w:t>e-banking</w:t>
      </w:r>
      <w:r w:rsidR="00B67659">
        <w:rPr>
          <w:rFonts w:ascii="Times New Roman" w:eastAsia="Times New Roman" w:hAnsi="Times New Roman" w:cs="Times New Roman"/>
          <w:color w:val="000000"/>
          <w:sz w:val="24"/>
          <w:szCs w:val="24"/>
          <w:lang w:eastAsia="en-ID"/>
        </w:rPr>
        <w:t xml:space="preserve"> berpengaruh terhadap </w:t>
      </w:r>
      <w:r w:rsidR="00B67659" w:rsidRPr="00A4558B">
        <w:rPr>
          <w:rFonts w:ascii="Times New Roman" w:eastAsia="Times New Roman" w:hAnsi="Times New Roman" w:cs="Times New Roman"/>
          <w:i/>
          <w:iCs/>
          <w:color w:val="000000"/>
          <w:sz w:val="24"/>
          <w:szCs w:val="24"/>
          <w:lang w:eastAsia="en-ID"/>
        </w:rPr>
        <w:t>fee based income</w:t>
      </w:r>
      <w:r w:rsidR="00B67659">
        <w:rPr>
          <w:rFonts w:ascii="Times New Roman" w:eastAsia="Times New Roman" w:hAnsi="Times New Roman" w:cs="Times New Roman"/>
          <w:color w:val="000000"/>
          <w:sz w:val="24"/>
          <w:szCs w:val="24"/>
          <w:lang w:eastAsia="en-ID"/>
        </w:rPr>
        <w:t xml:space="preserve"> serta penelitian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{"citationItems":[{"id":"ITEM-1","itemData":{"abstract":"… Bank products such as ATM cards and mobile banking are in great demand by the … mobile banking, the more benefits the bank will get, so that the profit or fee-based income at the bank …","author":[{"dropping-particle":"","family":"Tasya","given":"Tiara Shava","non-dropping-particle":"","parse-names":false,"suffix":""},{"dropping-particle":"","family":"Nurhayati","given":"","non-dropping-particle":"","parse-names":false,"suffix":""}],"container-title":"Bandung Conference Series: Accountancy","id":"ITEM-1","issue":"1","issued":{"date-parts":[["2022"]]},"page":"224-230","title":"Pengaruh Transaksi Automatic Teller Machine (ATM) dan Mobile Banking terhadap Fee Based Income Bank Syariah Periode 2018-2020","type":"article-journal","volume":"2"},"uris":["http://www.mendeley.com/documents/?uuid=d5047c2b-d2ff-4cd4-bbe8-fbd237fb41a6"]}],"mendeley":{"formattedCitation":"(Tasya &amp; Nurhayati, 2022)","manualFormatting":"Tasya dan Nurhayati (2022)","plainTextFormattedCitation":"(Tasya &amp; Nurhayati, 2022)","previouslyFormattedCitation":"(Tasya &amp; Nurhayati, 2022)"},"properties":{"noteIndex":0},"schema":"https://github.com/citation-style-language/schema/raw/master/csl-citation.json"}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Tasya </w:t>
      </w:r>
      <w:r w:rsidR="00A4558B">
        <w:rPr>
          <w:rFonts w:ascii="Times New Roman" w:eastAsia="Times New Roman" w:hAnsi="Times New Roman" w:cs="Times New Roman"/>
          <w:noProof/>
          <w:color w:val="000000"/>
          <w:sz w:val="24"/>
          <w:szCs w:val="24"/>
          <w:lang w:eastAsia="en-ID"/>
        </w:rPr>
        <w:t>dan</w:t>
      </w:r>
      <w:r w:rsidR="00A4558B" w:rsidRPr="00A4558B">
        <w:rPr>
          <w:rFonts w:ascii="Times New Roman" w:eastAsia="Times New Roman" w:hAnsi="Times New Roman" w:cs="Times New Roman"/>
          <w:noProof/>
          <w:color w:val="000000"/>
          <w:sz w:val="24"/>
          <w:szCs w:val="24"/>
          <w:lang w:eastAsia="en-ID"/>
        </w:rPr>
        <w:t xml:space="preserve"> Nurhayati </w:t>
      </w:r>
      <w:r w:rsidR="00A4558B">
        <w:rPr>
          <w:rFonts w:ascii="Times New Roman" w:eastAsia="Times New Roman" w:hAnsi="Times New Roman" w:cs="Times New Roman"/>
          <w:noProof/>
          <w:color w:val="000000"/>
          <w:sz w:val="24"/>
          <w:szCs w:val="24"/>
          <w:lang w:eastAsia="en-ID"/>
        </w:rPr>
        <w:t>(</w:t>
      </w:r>
      <w:r w:rsidR="00A4558B" w:rsidRPr="00A4558B">
        <w:rPr>
          <w:rFonts w:ascii="Times New Roman" w:eastAsia="Times New Roman" w:hAnsi="Times New Roman" w:cs="Times New Roman"/>
          <w:noProof/>
          <w:color w:val="000000"/>
          <w:sz w:val="24"/>
          <w:szCs w:val="24"/>
          <w:lang w:eastAsia="en-ID"/>
        </w:rPr>
        <w:t>2022)</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B67659">
        <w:rPr>
          <w:rFonts w:ascii="Times New Roman" w:eastAsia="Times New Roman" w:hAnsi="Times New Roman" w:cs="Times New Roman"/>
          <w:color w:val="000000"/>
          <w:sz w:val="24"/>
          <w:szCs w:val="24"/>
          <w:lang w:eastAsia="en-ID"/>
        </w:rPr>
        <w:t xml:space="preserve">yang menjelaskan bahwa ATM dan </w:t>
      </w:r>
      <w:r w:rsidR="00A4558B">
        <w:rPr>
          <w:rFonts w:ascii="Times New Roman" w:eastAsia="Times New Roman" w:hAnsi="Times New Roman" w:cs="Times New Roman"/>
          <w:i/>
          <w:iCs/>
          <w:color w:val="000000"/>
          <w:sz w:val="24"/>
          <w:szCs w:val="24"/>
          <w:lang w:eastAsia="en-ID"/>
        </w:rPr>
        <w:t>m</w:t>
      </w:r>
      <w:r w:rsidR="00B67659" w:rsidRPr="00A4558B">
        <w:rPr>
          <w:rFonts w:ascii="Times New Roman" w:eastAsia="Times New Roman" w:hAnsi="Times New Roman" w:cs="Times New Roman"/>
          <w:i/>
          <w:iCs/>
          <w:color w:val="000000"/>
          <w:sz w:val="24"/>
          <w:szCs w:val="24"/>
          <w:lang w:eastAsia="en-ID"/>
        </w:rPr>
        <w:t>obile banking</w:t>
      </w:r>
      <w:r w:rsidR="00B67659">
        <w:rPr>
          <w:rFonts w:ascii="Times New Roman" w:eastAsia="Times New Roman" w:hAnsi="Times New Roman" w:cs="Times New Roman"/>
          <w:color w:val="000000"/>
          <w:sz w:val="24"/>
          <w:szCs w:val="24"/>
          <w:lang w:eastAsia="en-ID"/>
        </w:rPr>
        <w:t xml:space="preserve"> berpengaruh terhadap </w:t>
      </w:r>
      <w:r w:rsidR="00B67659" w:rsidRPr="00A4558B">
        <w:rPr>
          <w:rFonts w:ascii="Times New Roman" w:eastAsia="Times New Roman" w:hAnsi="Times New Roman" w:cs="Times New Roman"/>
          <w:i/>
          <w:iCs/>
          <w:color w:val="000000"/>
          <w:sz w:val="24"/>
          <w:szCs w:val="24"/>
          <w:lang w:eastAsia="en-ID"/>
        </w:rPr>
        <w:t>fee based income</w:t>
      </w:r>
      <w:r w:rsidR="00B67659">
        <w:rPr>
          <w:rFonts w:ascii="Times New Roman" w:eastAsia="Times New Roman" w:hAnsi="Times New Roman" w:cs="Times New Roman"/>
          <w:color w:val="000000"/>
          <w:sz w:val="24"/>
          <w:szCs w:val="24"/>
          <w:lang w:eastAsia="en-ID"/>
        </w:rPr>
        <w:t xml:space="preserve">. Akan tetapi penelitian tersebut bertolak belakang dengan penelitian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{"citationItems":[{"id":"ITEM-1","itemData":{"author":[{"dropping-particle":"","family":"Rahayu","given":"Sherlita Ribkha","non-dropping-particle":"","parse-names":false,"suffix":""},{"dropping-particle":"","family":"Lestari","given":"Murti","non-dropping-particle":"","parse-names":false,"suffix":""}],"container-title":"JRMB","id":"ITEM-1","issue":"2","issued":{"date-parts":[["2021"]]},"page":"123-135","title":"Pengaruh Mobile Banking, BOPO, DPK dan Transaksi Valas Terhadap Fee Based Income","type":"article-journal","volume":"16"},"uris":["http://www.mendeley.com/documents/?uuid=8e89276d-1dcf-479f-8ee9-eb1947ba0a23"]}],"mendeley":{"formattedCitation":"(Rahayu &amp; Lestari, 2021)","manualFormatting":"Rahayu dan Lestari (2021)","plainTextFormattedCitation":"(Rahayu &amp; Lestari, 2021)","previouslyFormattedCitation":"(Rahayu &amp; Lestari, 2021)"},"properties":{"noteIndex":0},"schema":"https://github.com/citation-style-language/schema/raw/master/csl-citation.json"}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Rahayu </w:t>
      </w:r>
      <w:r w:rsidR="00A4558B">
        <w:rPr>
          <w:rFonts w:ascii="Times New Roman" w:eastAsia="Times New Roman" w:hAnsi="Times New Roman" w:cs="Times New Roman"/>
          <w:noProof/>
          <w:color w:val="000000"/>
          <w:sz w:val="24"/>
          <w:szCs w:val="24"/>
          <w:lang w:eastAsia="en-ID"/>
        </w:rPr>
        <w:t>dan</w:t>
      </w:r>
      <w:r w:rsidR="00A4558B" w:rsidRPr="00A4558B">
        <w:rPr>
          <w:rFonts w:ascii="Times New Roman" w:eastAsia="Times New Roman" w:hAnsi="Times New Roman" w:cs="Times New Roman"/>
          <w:noProof/>
          <w:color w:val="000000"/>
          <w:sz w:val="24"/>
          <w:szCs w:val="24"/>
          <w:lang w:eastAsia="en-ID"/>
        </w:rPr>
        <w:t xml:space="preserve"> Lestari</w:t>
      </w:r>
      <w:r w:rsidR="00A4558B">
        <w:rPr>
          <w:rFonts w:ascii="Times New Roman" w:eastAsia="Times New Roman" w:hAnsi="Times New Roman" w:cs="Times New Roman"/>
          <w:noProof/>
          <w:color w:val="000000"/>
          <w:sz w:val="24"/>
          <w:szCs w:val="24"/>
          <w:lang w:eastAsia="en-ID"/>
        </w:rPr>
        <w:t xml:space="preserve"> (</w:t>
      </w:r>
      <w:r w:rsidR="00A4558B" w:rsidRPr="00A4558B">
        <w:rPr>
          <w:rFonts w:ascii="Times New Roman" w:eastAsia="Times New Roman" w:hAnsi="Times New Roman" w:cs="Times New Roman"/>
          <w:noProof/>
          <w:color w:val="000000"/>
          <w:sz w:val="24"/>
          <w:szCs w:val="24"/>
          <w:lang w:eastAsia="en-ID"/>
        </w:rPr>
        <w:t>2021)</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B67659">
        <w:rPr>
          <w:rFonts w:ascii="Times New Roman" w:eastAsia="Times New Roman" w:hAnsi="Times New Roman" w:cs="Times New Roman"/>
          <w:color w:val="000000"/>
          <w:sz w:val="24"/>
          <w:szCs w:val="24"/>
          <w:lang w:eastAsia="en-ID"/>
        </w:rPr>
        <w:t xml:space="preserve">yang menyatakan bahwa </w:t>
      </w:r>
      <w:r w:rsidR="00B67659" w:rsidRPr="00A4558B">
        <w:rPr>
          <w:rFonts w:ascii="Times New Roman" w:eastAsia="Times New Roman" w:hAnsi="Times New Roman" w:cs="Times New Roman"/>
          <w:i/>
          <w:iCs/>
          <w:color w:val="000000"/>
          <w:sz w:val="24"/>
          <w:szCs w:val="24"/>
          <w:lang w:eastAsia="en-ID"/>
        </w:rPr>
        <w:t>mobile banking</w:t>
      </w:r>
      <w:r w:rsidR="00B67659">
        <w:rPr>
          <w:rFonts w:ascii="Times New Roman" w:eastAsia="Times New Roman" w:hAnsi="Times New Roman" w:cs="Times New Roman"/>
          <w:color w:val="000000"/>
          <w:sz w:val="24"/>
          <w:szCs w:val="24"/>
          <w:lang w:eastAsia="en-ID"/>
        </w:rPr>
        <w:t xml:space="preserve"> yang termasuk dalam </w:t>
      </w:r>
      <w:r w:rsidR="00B67659" w:rsidRPr="00A4558B">
        <w:rPr>
          <w:rFonts w:ascii="Times New Roman" w:eastAsia="Times New Roman" w:hAnsi="Times New Roman" w:cs="Times New Roman"/>
          <w:i/>
          <w:iCs/>
          <w:color w:val="000000"/>
          <w:sz w:val="24"/>
          <w:szCs w:val="24"/>
          <w:lang w:eastAsia="en-ID"/>
        </w:rPr>
        <w:t>e-banking</w:t>
      </w:r>
      <w:r w:rsidR="00B67659">
        <w:rPr>
          <w:rFonts w:ascii="Times New Roman" w:eastAsia="Times New Roman" w:hAnsi="Times New Roman" w:cs="Times New Roman"/>
          <w:color w:val="000000"/>
          <w:sz w:val="24"/>
          <w:szCs w:val="24"/>
          <w:lang w:eastAsia="en-ID"/>
        </w:rPr>
        <w:t xml:space="preserve"> tidak berpengaruh terhadap </w:t>
      </w:r>
      <w:r w:rsidR="00B67659" w:rsidRPr="00A4558B">
        <w:rPr>
          <w:rFonts w:ascii="Times New Roman" w:eastAsia="Times New Roman" w:hAnsi="Times New Roman" w:cs="Times New Roman"/>
          <w:i/>
          <w:iCs/>
          <w:color w:val="000000"/>
          <w:sz w:val="24"/>
          <w:szCs w:val="24"/>
          <w:lang w:eastAsia="en-ID"/>
        </w:rPr>
        <w:t>fee based income</w:t>
      </w:r>
      <w:r w:rsidR="00B67659">
        <w:rPr>
          <w:rFonts w:ascii="Times New Roman" w:eastAsia="Times New Roman" w:hAnsi="Times New Roman" w:cs="Times New Roman"/>
          <w:color w:val="000000"/>
          <w:sz w:val="24"/>
          <w:szCs w:val="24"/>
          <w:lang w:eastAsia="en-ID"/>
        </w:rPr>
        <w:t>.</w:t>
      </w:r>
    </w:p>
    <w:p w14:paraId="0D76C011" w14:textId="3A718C55" w:rsidR="00FE5E07" w:rsidRDefault="00DC2028" w:rsidP="004D39F4">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Valuta asing merupakan mata uang asing yang digunakan sebagai alat pembayaran yang sah saat melakukan perdagangan internasional. Transaksi valuta asing</w:t>
      </w:r>
      <w:r w:rsidR="003F2D9E">
        <w:rPr>
          <w:rFonts w:ascii="Times New Roman" w:eastAsia="Times New Roman" w:hAnsi="Times New Roman" w:cs="Times New Roman"/>
          <w:color w:val="000000"/>
          <w:sz w:val="24"/>
          <w:szCs w:val="24"/>
          <w:lang w:eastAsia="en-ID"/>
        </w:rPr>
        <w:t xml:space="preserve"> mampu menghasilkan </w:t>
      </w:r>
      <w:r w:rsidR="003F2D9E" w:rsidRPr="00A4558B">
        <w:rPr>
          <w:rFonts w:ascii="Times New Roman" w:eastAsia="Times New Roman" w:hAnsi="Times New Roman" w:cs="Times New Roman"/>
          <w:i/>
          <w:iCs/>
          <w:color w:val="000000"/>
          <w:sz w:val="24"/>
          <w:szCs w:val="24"/>
          <w:lang w:eastAsia="en-ID"/>
        </w:rPr>
        <w:t>fee based income</w:t>
      </w:r>
      <w:r w:rsidR="003F2D9E">
        <w:rPr>
          <w:rFonts w:ascii="Times New Roman" w:eastAsia="Times New Roman" w:hAnsi="Times New Roman" w:cs="Times New Roman"/>
          <w:color w:val="000000"/>
          <w:sz w:val="24"/>
          <w:szCs w:val="24"/>
          <w:lang w:eastAsia="en-ID"/>
        </w:rPr>
        <w:t xml:space="preserve"> yang diperoleh melalui besarnya selisih kurs saat transaksi.</w:t>
      </w:r>
      <w:r w:rsidR="00B67659">
        <w:rPr>
          <w:rFonts w:ascii="Times New Roman" w:eastAsia="Times New Roman" w:hAnsi="Times New Roman" w:cs="Times New Roman"/>
          <w:color w:val="000000"/>
          <w:sz w:val="24"/>
          <w:szCs w:val="24"/>
          <w:lang w:eastAsia="en-ID"/>
        </w:rPr>
        <w:t xml:space="preserve"> Hal ini sejalan dengan penelitian yang dilakukan oleh</w:t>
      </w:r>
      <w:r w:rsidR="00A4558B">
        <w:rPr>
          <w:rFonts w:ascii="Times New Roman" w:eastAsia="Times New Roman" w:hAnsi="Times New Roman" w:cs="Times New Roman"/>
          <w:color w:val="000000"/>
          <w:sz w:val="24"/>
          <w:szCs w:val="24"/>
          <w:lang w:eastAsia="en-ID"/>
        </w:rPr>
        <w:t xml:space="preserve">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{"citationItems":[{"id":"ITEM-1","itemData":{"author":[{"dropping-particle":"","family":"Rahayu","given":"Sherlita Ribkha","non-dropping-particle":"","parse-names":false,"suffix":""},{"dropping-particle":"","family":"Lestari","given":"Murti","non-dropping-particle":"","parse-names":false,"suffix":""}],"container-title":"JRMB","id":"ITEM-1","issue":"2","issued":{"date-parts":[["2021"]]},"page":"123-135","title":"Pengaruh Mobile Banking, BOPO, DPK dan Transaksi Valas Terhadap Fee Based Income","type":"article-journal","volume":"16"},"uris":["http://www.mendeley.com/documents/?uuid=8e89276d-1dcf-479f-8ee9-eb1947ba0a23"]}],"mendeley":{"formattedCitation":"(Rahayu &amp; Lestari, 2021)","manualFormatting":"Rahayu dan Lestari (2021)","plainTextFormattedCitation":"(Rahayu &amp; Lestari, 2021)","previouslyFormattedCitation":"(Rahayu &amp; Lestari, 2021)"},"properties":{"noteIndex":0},"schema":"https://github.com/citation-style-language/schema/raw/master/csl-citation.json"}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Rahayu </w:t>
      </w:r>
      <w:r w:rsidR="00A4558B">
        <w:rPr>
          <w:rFonts w:ascii="Times New Roman" w:eastAsia="Times New Roman" w:hAnsi="Times New Roman" w:cs="Times New Roman"/>
          <w:noProof/>
          <w:color w:val="000000"/>
          <w:sz w:val="24"/>
          <w:szCs w:val="24"/>
          <w:lang w:eastAsia="en-ID"/>
        </w:rPr>
        <w:t>dan</w:t>
      </w:r>
      <w:r w:rsidR="00A4558B" w:rsidRPr="00A4558B">
        <w:rPr>
          <w:rFonts w:ascii="Times New Roman" w:eastAsia="Times New Roman" w:hAnsi="Times New Roman" w:cs="Times New Roman"/>
          <w:noProof/>
          <w:color w:val="000000"/>
          <w:sz w:val="24"/>
          <w:szCs w:val="24"/>
          <w:lang w:eastAsia="en-ID"/>
        </w:rPr>
        <w:t xml:space="preserve"> Lestari</w:t>
      </w:r>
      <w:r w:rsidR="00A4558B">
        <w:rPr>
          <w:rFonts w:ascii="Times New Roman" w:eastAsia="Times New Roman" w:hAnsi="Times New Roman" w:cs="Times New Roman"/>
          <w:noProof/>
          <w:color w:val="000000"/>
          <w:sz w:val="24"/>
          <w:szCs w:val="24"/>
          <w:lang w:eastAsia="en-ID"/>
        </w:rPr>
        <w:t xml:space="preserve"> (</w:t>
      </w:r>
      <w:r w:rsidR="00A4558B" w:rsidRPr="00A4558B">
        <w:rPr>
          <w:rFonts w:ascii="Times New Roman" w:eastAsia="Times New Roman" w:hAnsi="Times New Roman" w:cs="Times New Roman"/>
          <w:noProof/>
          <w:color w:val="000000"/>
          <w:sz w:val="24"/>
          <w:szCs w:val="24"/>
          <w:lang w:eastAsia="en-ID"/>
        </w:rPr>
        <w:t>2021)</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B67659">
        <w:rPr>
          <w:rFonts w:ascii="Times New Roman" w:eastAsia="Times New Roman" w:hAnsi="Times New Roman" w:cs="Times New Roman"/>
          <w:color w:val="000000"/>
          <w:sz w:val="24"/>
          <w:szCs w:val="24"/>
          <w:lang w:eastAsia="en-ID"/>
        </w:rPr>
        <w:t xml:space="preserve">menyatakan bahwa secara parsial transaksi valuta asing berpengaruh terhadap </w:t>
      </w:r>
      <w:r w:rsidR="00B67659" w:rsidRPr="00A4558B">
        <w:rPr>
          <w:rFonts w:ascii="Times New Roman" w:eastAsia="Times New Roman" w:hAnsi="Times New Roman" w:cs="Times New Roman"/>
          <w:i/>
          <w:iCs/>
          <w:color w:val="000000"/>
          <w:sz w:val="24"/>
          <w:szCs w:val="24"/>
          <w:lang w:eastAsia="en-ID"/>
        </w:rPr>
        <w:t>fee based income</w:t>
      </w:r>
      <w:r w:rsidR="00B67659">
        <w:rPr>
          <w:rFonts w:ascii="Times New Roman" w:eastAsia="Times New Roman" w:hAnsi="Times New Roman" w:cs="Times New Roman"/>
          <w:color w:val="000000"/>
          <w:sz w:val="24"/>
          <w:szCs w:val="24"/>
          <w:lang w:eastAsia="en-ID"/>
        </w:rPr>
        <w:t>, hal ini sejalan dengan penelitian</w:t>
      </w:r>
      <w:r w:rsidR="00E07B94">
        <w:rPr>
          <w:rFonts w:ascii="Times New Roman" w:eastAsia="Times New Roman" w:hAnsi="Times New Roman" w:cs="Times New Roman"/>
          <w:color w:val="000000"/>
          <w:sz w:val="24"/>
          <w:szCs w:val="24"/>
          <w:lang w:eastAsia="en-ID"/>
        </w:rPr>
        <w:t xml:space="preserve">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{"citationItems":[{"id":"ITEM-1","itemData":{"author":[{"dropping-particle":"","family":"Masita","given":"Atik","non-dropping-particle":"","parse-names":false,"suffix":""}],"container-title":"Jurnal Ilmiah","id":"ITEM-1","issued":{"date-parts":[["2014"]]},"title":"Analisis Variabel - Variabel yang Mempengaruhi Fee Based Income (Studi Kasus pada Bank Pemerintah dan Bank Asing Di Indonesia Tahun 2008 - 2012)","type":"article-journal"},"uris":["http://www.mendeley.com/documents/?uuid=e0ed8f35-7384-41a8-aa2e-8ae6eb497f41"]}],"mendeley":{"formattedCitation":"(Masita, 2014)","manualFormatting":"Masita (2014)","plainTextFormattedCitation":"(Masita, 2014)","previouslyFormattedCitation":"(Masita, 2014)"},"properties":{"noteIndex":0},"schema":"https://github.com/citation-style-language/schema/raw/master/csl-citation.json"}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 xml:space="preserve">Masita </w:t>
      </w:r>
      <w:r w:rsidR="00A4558B">
        <w:rPr>
          <w:rFonts w:ascii="Times New Roman" w:eastAsia="Times New Roman" w:hAnsi="Times New Roman" w:cs="Times New Roman"/>
          <w:noProof/>
          <w:color w:val="000000"/>
          <w:sz w:val="24"/>
          <w:szCs w:val="24"/>
          <w:lang w:eastAsia="en-ID"/>
        </w:rPr>
        <w:t>(</w:t>
      </w:r>
      <w:r w:rsidR="00A4558B" w:rsidRPr="00A4558B">
        <w:rPr>
          <w:rFonts w:ascii="Times New Roman" w:eastAsia="Times New Roman" w:hAnsi="Times New Roman" w:cs="Times New Roman"/>
          <w:noProof/>
          <w:color w:val="000000"/>
          <w:sz w:val="24"/>
          <w:szCs w:val="24"/>
          <w:lang w:eastAsia="en-ID"/>
        </w:rPr>
        <w:t>2014)</w:t>
      </w:r>
      <w:r w:rsidR="00A4558B">
        <w:rPr>
          <w:rFonts w:ascii="Times New Roman" w:eastAsia="Times New Roman" w:hAnsi="Times New Roman" w:cs="Times New Roman"/>
          <w:color w:val="000000"/>
          <w:sz w:val="24"/>
          <w:szCs w:val="24"/>
          <w:lang w:eastAsia="en-ID"/>
        </w:rPr>
        <w:fldChar w:fldCharType="end"/>
      </w:r>
      <w:r w:rsidR="00A4558B">
        <w:rPr>
          <w:rFonts w:ascii="Times New Roman" w:eastAsia="Times New Roman" w:hAnsi="Times New Roman" w:cs="Times New Roman"/>
          <w:color w:val="000000"/>
          <w:sz w:val="24"/>
          <w:szCs w:val="24"/>
          <w:lang w:eastAsia="en-ID"/>
        </w:rPr>
        <w:t xml:space="preserve"> </w:t>
      </w:r>
      <w:r w:rsidR="00B67659">
        <w:rPr>
          <w:rFonts w:ascii="Times New Roman" w:eastAsia="Times New Roman" w:hAnsi="Times New Roman" w:cs="Times New Roman"/>
          <w:color w:val="000000"/>
          <w:sz w:val="24"/>
          <w:szCs w:val="24"/>
          <w:lang w:eastAsia="en-ID"/>
        </w:rPr>
        <w:t xml:space="preserve">yang menyatakan bahwa transaksi valuta asing pada bank asing memiliki pengaruh terhadap </w:t>
      </w:r>
      <w:r w:rsidR="00B67659" w:rsidRPr="00A4558B">
        <w:rPr>
          <w:rFonts w:ascii="Times New Roman" w:eastAsia="Times New Roman" w:hAnsi="Times New Roman" w:cs="Times New Roman"/>
          <w:i/>
          <w:iCs/>
          <w:color w:val="000000"/>
          <w:sz w:val="24"/>
          <w:szCs w:val="24"/>
          <w:lang w:eastAsia="en-ID"/>
        </w:rPr>
        <w:t>fee based income</w:t>
      </w:r>
      <w:r w:rsidR="00627CBF">
        <w:rPr>
          <w:rFonts w:ascii="Times New Roman" w:eastAsia="Times New Roman" w:hAnsi="Times New Roman" w:cs="Times New Roman"/>
          <w:color w:val="000000"/>
          <w:sz w:val="24"/>
          <w:szCs w:val="24"/>
          <w:lang w:eastAsia="en-ID"/>
        </w:rPr>
        <w:t xml:space="preserve"> baik secara simultan maupun secara parsial</w:t>
      </w:r>
      <w:r w:rsidR="00B67659">
        <w:rPr>
          <w:rFonts w:ascii="Times New Roman" w:eastAsia="Times New Roman" w:hAnsi="Times New Roman" w:cs="Times New Roman"/>
          <w:color w:val="000000"/>
          <w:sz w:val="24"/>
          <w:szCs w:val="24"/>
          <w:lang w:eastAsia="en-ID"/>
        </w:rPr>
        <w:t xml:space="preserve">, namun transaksi valuta asing pada bank pemerintah </w:t>
      </w:r>
      <w:r w:rsidR="00627CBF">
        <w:rPr>
          <w:rFonts w:ascii="Times New Roman" w:eastAsia="Times New Roman" w:hAnsi="Times New Roman" w:cs="Times New Roman"/>
          <w:color w:val="000000"/>
          <w:sz w:val="24"/>
          <w:szCs w:val="24"/>
          <w:lang w:eastAsia="en-ID"/>
        </w:rPr>
        <w:t>tidak berpengaruh secara parsial.</w:t>
      </w:r>
    </w:p>
    <w:p w14:paraId="5DA36A1C" w14:textId="77777777" w:rsidR="004D39F4" w:rsidRDefault="004D39F4" w:rsidP="004D39F4">
      <w:pPr>
        <w:spacing w:before="120" w:after="120" w:line="360" w:lineRule="auto"/>
        <w:jc w:val="both"/>
        <w:outlineLvl w:val="3"/>
        <w:rPr>
          <w:rFonts w:ascii="Times New Roman" w:eastAsia="Times New Roman" w:hAnsi="Times New Roman" w:cs="Times New Roman"/>
          <w:b/>
          <w:bCs/>
          <w:color w:val="000000"/>
          <w:sz w:val="24"/>
          <w:szCs w:val="24"/>
          <w:lang w:eastAsia="en-ID"/>
        </w:rPr>
      </w:pPr>
      <w:r w:rsidRPr="004D39F4">
        <w:rPr>
          <w:rFonts w:ascii="Times New Roman" w:hAnsi="Times New Roman" w:cs="Times New Roman"/>
          <w:b/>
          <w:bCs/>
          <w:sz w:val="24"/>
          <w:szCs w:val="24"/>
        </w:rPr>
        <w:t>Tinjauan</w:t>
      </w:r>
      <w:r w:rsidRPr="004D39F4">
        <w:rPr>
          <w:rFonts w:ascii="Times New Roman" w:hAnsi="Times New Roman" w:cs="Times New Roman"/>
          <w:b/>
          <w:bCs/>
          <w:spacing w:val="-3"/>
          <w:sz w:val="24"/>
          <w:szCs w:val="24"/>
        </w:rPr>
        <w:t xml:space="preserve"> </w:t>
      </w:r>
      <w:r w:rsidRPr="004D39F4">
        <w:rPr>
          <w:rFonts w:ascii="Times New Roman" w:hAnsi="Times New Roman" w:cs="Times New Roman"/>
          <w:b/>
          <w:bCs/>
          <w:sz w:val="24"/>
          <w:szCs w:val="24"/>
        </w:rPr>
        <w:t>Pustaka</w:t>
      </w:r>
      <w:r w:rsidRPr="004D39F4">
        <w:rPr>
          <w:rFonts w:ascii="Times New Roman" w:hAnsi="Times New Roman" w:cs="Times New Roman"/>
          <w:b/>
          <w:bCs/>
          <w:spacing w:val="-3"/>
          <w:sz w:val="24"/>
          <w:szCs w:val="24"/>
        </w:rPr>
        <w:t xml:space="preserve"> </w:t>
      </w:r>
      <w:r w:rsidRPr="004D39F4">
        <w:rPr>
          <w:rFonts w:ascii="Times New Roman" w:hAnsi="Times New Roman" w:cs="Times New Roman"/>
          <w:b/>
          <w:bCs/>
          <w:sz w:val="24"/>
          <w:szCs w:val="24"/>
        </w:rPr>
        <w:t>dan</w:t>
      </w:r>
      <w:r w:rsidRPr="004D39F4">
        <w:rPr>
          <w:rFonts w:ascii="Times New Roman" w:hAnsi="Times New Roman" w:cs="Times New Roman"/>
          <w:b/>
          <w:bCs/>
          <w:spacing w:val="-4"/>
          <w:sz w:val="24"/>
          <w:szCs w:val="24"/>
        </w:rPr>
        <w:t xml:space="preserve"> </w:t>
      </w:r>
      <w:r w:rsidRPr="004D39F4">
        <w:rPr>
          <w:rFonts w:ascii="Times New Roman" w:hAnsi="Times New Roman" w:cs="Times New Roman"/>
          <w:b/>
          <w:bCs/>
          <w:sz w:val="24"/>
          <w:szCs w:val="24"/>
        </w:rPr>
        <w:t>Kerangka</w:t>
      </w:r>
      <w:r w:rsidRPr="004D39F4">
        <w:rPr>
          <w:rFonts w:ascii="Times New Roman" w:hAnsi="Times New Roman" w:cs="Times New Roman"/>
          <w:b/>
          <w:bCs/>
          <w:spacing w:val="-2"/>
          <w:sz w:val="24"/>
          <w:szCs w:val="24"/>
        </w:rPr>
        <w:t xml:space="preserve"> </w:t>
      </w:r>
      <w:r w:rsidRPr="004D39F4">
        <w:rPr>
          <w:rFonts w:ascii="Times New Roman" w:hAnsi="Times New Roman" w:cs="Times New Roman"/>
          <w:b/>
          <w:bCs/>
          <w:sz w:val="24"/>
          <w:szCs w:val="24"/>
        </w:rPr>
        <w:t>Teoritis</w:t>
      </w:r>
      <w:r w:rsidRPr="004D39F4">
        <w:rPr>
          <w:rFonts w:ascii="Times New Roman" w:eastAsia="Times New Roman" w:hAnsi="Times New Roman" w:cs="Times New Roman"/>
          <w:b/>
          <w:bCs/>
          <w:color w:val="000000"/>
          <w:sz w:val="24"/>
          <w:szCs w:val="24"/>
          <w:lang w:eastAsia="en-ID"/>
        </w:rPr>
        <w:t xml:space="preserve"> </w:t>
      </w:r>
    </w:p>
    <w:p w14:paraId="13233D68" w14:textId="7529BF79" w:rsidR="00627CBF" w:rsidRPr="005A057A" w:rsidRDefault="00627CBF" w:rsidP="004D39F4">
      <w:pPr>
        <w:spacing w:before="120" w:after="120" w:line="360" w:lineRule="auto"/>
        <w:jc w:val="both"/>
        <w:outlineLvl w:val="3"/>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Teori Sinyal</w:t>
      </w:r>
    </w:p>
    <w:p w14:paraId="0373AD7B" w14:textId="77777777" w:rsidR="004D39F4" w:rsidRDefault="008E757C" w:rsidP="004D39F4">
      <w:pPr>
        <w:pStyle w:val="NoSpacing"/>
        <w:spacing w:line="360" w:lineRule="auto"/>
        <w:ind w:firstLine="720"/>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Teori sinyal mengengemukakan tentang bagaimana seharusnya perusahaan memberikan sinyal – sinyal pada pengguna laporan keuangan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Putri","given":"Norisa","non-dropping-particle":"","parse-names":false,"suffix":""},{"dropping-particle":"","family":"Mulyani","given":"Erly","non-dropping-particle":"","parse-names":false,"suffix":""}],"container-title":"Jurnal Eksplorasi Akuntansi (JEA)","id":"ITEM-1","issue":"4","issued":{"date-parts":[["2019"]]},"page":"1968-1983","title":"Pengaruh rasio hutang, profit margin dan ukuran perusahaan terhadap financial distress","type":"article-journal","volume":"1"},"uris":["http://www.mendeley.com/documents/?uuid=6c9711fe-260f-4a5d-af0e-70a768bb9b78"]}],"mendeley":{"formattedCitation":"(Putri &amp; Mulyani, 2019)","manualFormatting":"(Tandelilin, 2010 dalam Putri &amp; Mulyani, 2019:1970)","plainTextFormattedCitation":"(Putri &amp; Mulyani, 2019)","previouslyFormattedCitation":"(Putri &amp; Mulyani, 2019)"},"properties":{"noteIndex":0},"schema":"https://github.com/citation-style-language/schema/raw/master/csl-citation.json"}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w:t>
      </w:r>
      <w:r w:rsidR="00A4558B">
        <w:rPr>
          <w:rFonts w:ascii="Times New Roman" w:eastAsia="Times New Roman" w:hAnsi="Times New Roman" w:cs="Times New Roman"/>
          <w:noProof/>
          <w:color w:val="000000"/>
          <w:sz w:val="24"/>
          <w:szCs w:val="24"/>
          <w:lang w:eastAsia="en-ID"/>
        </w:rPr>
        <w:t xml:space="preserve">Tandelilin, 2010 dalam </w:t>
      </w:r>
      <w:r w:rsidR="00A4558B" w:rsidRPr="00A4558B">
        <w:rPr>
          <w:rFonts w:ascii="Times New Roman" w:eastAsia="Times New Roman" w:hAnsi="Times New Roman" w:cs="Times New Roman"/>
          <w:noProof/>
          <w:color w:val="000000"/>
          <w:sz w:val="24"/>
          <w:szCs w:val="24"/>
          <w:lang w:eastAsia="en-ID"/>
        </w:rPr>
        <w:t xml:space="preserve">Putri </w:t>
      </w:r>
      <w:r w:rsidR="00A4558B">
        <w:rPr>
          <w:rFonts w:ascii="Times New Roman" w:eastAsia="Times New Roman" w:hAnsi="Times New Roman" w:cs="Times New Roman"/>
          <w:noProof/>
          <w:color w:val="000000"/>
          <w:sz w:val="24"/>
          <w:szCs w:val="24"/>
          <w:lang w:eastAsia="en-ID"/>
        </w:rPr>
        <w:t>&amp;</w:t>
      </w:r>
      <w:r w:rsidR="00A4558B" w:rsidRPr="00A4558B">
        <w:rPr>
          <w:rFonts w:ascii="Times New Roman" w:eastAsia="Times New Roman" w:hAnsi="Times New Roman" w:cs="Times New Roman"/>
          <w:noProof/>
          <w:color w:val="000000"/>
          <w:sz w:val="24"/>
          <w:szCs w:val="24"/>
          <w:lang w:eastAsia="en-ID"/>
        </w:rPr>
        <w:t xml:space="preserve"> Mulyani, 2019</w:t>
      </w:r>
      <w:r w:rsidR="00A4558B">
        <w:rPr>
          <w:rFonts w:ascii="Times New Roman" w:eastAsia="Times New Roman" w:hAnsi="Times New Roman" w:cs="Times New Roman"/>
          <w:noProof/>
          <w:color w:val="000000"/>
          <w:sz w:val="24"/>
          <w:szCs w:val="24"/>
          <w:lang w:eastAsia="en-ID"/>
        </w:rPr>
        <w:t>:1970</w:t>
      </w:r>
      <w:r w:rsidR="00A4558B" w:rsidRPr="00A4558B">
        <w:rPr>
          <w:rFonts w:ascii="Times New Roman" w:eastAsia="Times New Roman" w:hAnsi="Times New Roman" w:cs="Times New Roman"/>
          <w:noProof/>
          <w:color w:val="000000"/>
          <w:sz w:val="24"/>
          <w:szCs w:val="24"/>
          <w:lang w:eastAsia="en-ID"/>
        </w:rPr>
        <w:t>)</w:t>
      </w:r>
      <w:r w:rsidR="00A4558B">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Manajemen berupaya untuk mengungkapkan informasi privat yang diyakini akan menarik minat investor serta pemegang saham, terutama jika informasi yang </w:t>
      </w:r>
      <w:r>
        <w:rPr>
          <w:rFonts w:ascii="Times New Roman" w:eastAsia="Times New Roman" w:hAnsi="Times New Roman" w:cs="Times New Roman"/>
          <w:color w:val="000000"/>
          <w:sz w:val="24"/>
          <w:szCs w:val="24"/>
          <w:lang w:eastAsia="en-ID"/>
        </w:rPr>
        <w:lastRenderedPageBreak/>
        <w:t xml:space="preserve">disampaikan adalah berita baik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{"citationItems":[{"id":"ITEM-1","itemData":{"author":[{"dropping-particle":"","family":"Masdiantini","given":"Putu Riesty","non-dropping-particle":"","parse-names":false,"suffix":""},{"dropping-particle":"","family":"Warasniasih","given":"Ni Made Sindy","non-dropping-particle":"","parse-names":false,"suffix":""}],"container-title":"Jurnal Ilmiah Akuntansi (JIA)","id":"ITEM-1","issue":"1","issued":{"date-parts":[["2020"]]},"page":"196-220","title":"Laporan Keuangan dan Prediksi Kebangkrutan Perusahaan","type":"article-journal","volume":"5"},"uris":["http://www.mendeley.com/documents/?uuid=993fce6a-c862-4040-9a1e-47c8892c5d83"]}],"mendeley":{"formattedCitation":"(Masdiantini &amp; Warasniasih, 2020)","manualFormatting":"(Susilawati, 2019 dalam Masdiantini &amp; Warasniasih, 2020:10)","plainTextFormattedCitation":"(Masdiantini &amp; Warasniasih, 2020)","previouslyFormattedCitation":"(Masdiantini &amp; Warasniasih, 2020)"},"properties":{"noteIndex":0},"schema":"https://github.com/citation-style-language/schema/raw/master/csl-citation.json"}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w:t>
      </w:r>
      <w:r w:rsidR="00A4558B">
        <w:rPr>
          <w:rFonts w:ascii="Times New Roman" w:eastAsia="Times New Roman" w:hAnsi="Times New Roman" w:cs="Times New Roman"/>
          <w:noProof/>
          <w:color w:val="000000"/>
          <w:sz w:val="24"/>
          <w:szCs w:val="24"/>
          <w:lang w:eastAsia="en-ID"/>
        </w:rPr>
        <w:t xml:space="preserve">Susilawati, 2019 dalam </w:t>
      </w:r>
      <w:r w:rsidR="00A4558B" w:rsidRPr="00A4558B">
        <w:rPr>
          <w:rFonts w:ascii="Times New Roman" w:eastAsia="Times New Roman" w:hAnsi="Times New Roman" w:cs="Times New Roman"/>
          <w:noProof/>
          <w:color w:val="000000"/>
          <w:sz w:val="24"/>
          <w:szCs w:val="24"/>
          <w:lang w:eastAsia="en-ID"/>
        </w:rPr>
        <w:t>Masdiantini &amp; Warasniasih, 2020</w:t>
      </w:r>
      <w:r w:rsidR="00A4558B">
        <w:rPr>
          <w:rFonts w:ascii="Times New Roman" w:eastAsia="Times New Roman" w:hAnsi="Times New Roman" w:cs="Times New Roman"/>
          <w:noProof/>
          <w:color w:val="000000"/>
          <w:sz w:val="24"/>
          <w:szCs w:val="24"/>
          <w:lang w:eastAsia="en-ID"/>
        </w:rPr>
        <w:t>:10</w:t>
      </w:r>
      <w:r w:rsidR="00A4558B" w:rsidRPr="00A4558B">
        <w:rPr>
          <w:rFonts w:ascii="Times New Roman" w:eastAsia="Times New Roman" w:hAnsi="Times New Roman" w:cs="Times New Roman"/>
          <w:noProof/>
          <w:color w:val="000000"/>
          <w:sz w:val="24"/>
          <w:szCs w:val="24"/>
          <w:lang w:eastAsia="en-ID"/>
        </w:rPr>
        <w:t>)</w:t>
      </w:r>
      <w:r w:rsidR="00A4558B">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Informasi dapat berupa laporan keuangan yang menjelaskan kondisi perusahaan dimana besar pendapatan baik pendapatan bunga maupun non bunga termasuk </w:t>
      </w:r>
      <w:r w:rsidRPr="00A4558B">
        <w:rPr>
          <w:rFonts w:ascii="Times New Roman" w:eastAsia="Times New Roman" w:hAnsi="Times New Roman" w:cs="Times New Roman"/>
          <w:i/>
          <w:iCs/>
          <w:color w:val="000000"/>
          <w:sz w:val="24"/>
          <w:szCs w:val="24"/>
          <w:lang w:eastAsia="en-ID"/>
        </w:rPr>
        <w:t>fee based incom</w:t>
      </w:r>
      <w:r w:rsidR="00E07B94" w:rsidRPr="00A4558B">
        <w:rPr>
          <w:rFonts w:ascii="Times New Roman" w:eastAsia="Times New Roman" w:hAnsi="Times New Roman" w:cs="Times New Roman"/>
          <w:i/>
          <w:iCs/>
          <w:color w:val="000000"/>
          <w:sz w:val="24"/>
          <w:szCs w:val="24"/>
          <w:lang w:eastAsia="en-ID"/>
        </w:rPr>
        <w:t>e</w:t>
      </w:r>
      <w:r w:rsidR="00E07B94">
        <w:rPr>
          <w:rFonts w:ascii="Times New Roman" w:eastAsia="Times New Roman" w:hAnsi="Times New Roman" w:cs="Times New Roman"/>
          <w:color w:val="000000"/>
          <w:sz w:val="24"/>
          <w:szCs w:val="24"/>
          <w:lang w:eastAsia="en-ID"/>
        </w:rPr>
        <w:t xml:space="preserve">, besar dana pihak ketiga, transaksi valuta asing serta </w:t>
      </w:r>
      <w:r w:rsidR="00E07B94" w:rsidRPr="00A4558B">
        <w:rPr>
          <w:rFonts w:ascii="Times New Roman" w:eastAsia="Times New Roman" w:hAnsi="Times New Roman" w:cs="Times New Roman"/>
          <w:i/>
          <w:iCs/>
          <w:color w:val="000000"/>
          <w:sz w:val="24"/>
          <w:szCs w:val="24"/>
          <w:lang w:eastAsia="en-ID"/>
        </w:rPr>
        <w:t>electronic banking</w:t>
      </w:r>
      <w:r w:rsidR="004D39F4">
        <w:rPr>
          <w:rFonts w:ascii="Times New Roman" w:eastAsia="Times New Roman" w:hAnsi="Times New Roman" w:cs="Times New Roman"/>
          <w:color w:val="000000"/>
          <w:sz w:val="24"/>
          <w:szCs w:val="24"/>
          <w:lang w:eastAsia="en-ID"/>
        </w:rPr>
        <w:t>.</w:t>
      </w:r>
    </w:p>
    <w:p w14:paraId="71104470" w14:textId="1CD0705F" w:rsidR="008E757C" w:rsidRPr="004D39F4" w:rsidRDefault="008E757C" w:rsidP="004D39F4">
      <w:pPr>
        <w:pStyle w:val="NoSpacing"/>
        <w:spacing w:line="360" w:lineRule="auto"/>
        <w:jc w:val="both"/>
        <w:rPr>
          <w:rFonts w:ascii="Times New Roman" w:eastAsia="Times New Roman" w:hAnsi="Times New Roman" w:cs="Times New Roman"/>
          <w:color w:val="000000"/>
          <w:sz w:val="24"/>
          <w:szCs w:val="24"/>
          <w:lang w:eastAsia="en-ID"/>
        </w:rPr>
      </w:pPr>
      <w:r w:rsidRPr="00A4558B">
        <w:rPr>
          <w:rFonts w:ascii="Times New Roman" w:eastAsia="Times New Roman" w:hAnsi="Times New Roman" w:cs="Times New Roman"/>
          <w:b/>
          <w:bCs/>
          <w:i/>
          <w:iCs/>
          <w:color w:val="000000"/>
          <w:sz w:val="24"/>
          <w:szCs w:val="24"/>
          <w:lang w:eastAsia="en-ID"/>
        </w:rPr>
        <w:t>Fee Based Income</w:t>
      </w:r>
    </w:p>
    <w:p w14:paraId="31C5171A" w14:textId="77777777" w:rsidR="004D39F4" w:rsidRDefault="008E757C" w:rsidP="004D39F4">
      <w:pPr>
        <w:pStyle w:val="NoSpacing"/>
        <w:spacing w:line="360" w:lineRule="auto"/>
        <w:ind w:firstLine="720"/>
        <w:jc w:val="both"/>
        <w:rPr>
          <w:rFonts w:ascii="Times New Roman" w:eastAsia="Times New Roman" w:hAnsi="Times New Roman" w:cs="Times New Roman"/>
          <w:color w:val="000000"/>
          <w:sz w:val="24"/>
          <w:szCs w:val="24"/>
          <w:lang w:eastAsia="en-ID"/>
        </w:rPr>
      </w:pPr>
      <w:r w:rsidRPr="00A4558B">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adalah keuntungan yang diperoleh dari kegiatan transaksi yang diberikan dalam jasa – jasa bank</w:t>
      </w:r>
      <w:r w:rsidR="00A4558B">
        <w:rPr>
          <w:rFonts w:ascii="Times New Roman" w:eastAsia="Times New Roman" w:hAnsi="Times New Roman" w:cs="Times New Roman"/>
          <w:color w:val="000000"/>
          <w:sz w:val="24"/>
          <w:szCs w:val="24"/>
          <w:lang w:eastAsia="en-ID"/>
        </w:rPr>
        <w:t xml:space="preserve"> </w:t>
      </w:r>
      <w:r w:rsidR="00A4558B">
        <w:rPr>
          <w:rFonts w:ascii="Times New Roman" w:eastAsia="Times New Roman" w:hAnsi="Times New Roman" w:cs="Times New Roman"/>
          <w:color w:val="000000"/>
          <w:sz w:val="24"/>
          <w:szCs w:val="24"/>
          <w:lang w:eastAsia="en-ID"/>
        </w:rPr>
        <w:fldChar w:fldCharType="begin" w:fldLock="1"/>
      </w:r>
      <w:r w:rsidR="00A4558B">
        <w:rPr>
          <w:rFonts w:ascii="Times New Roman" w:eastAsia="Times New Roman" w:hAnsi="Times New Roman" w:cs="Times New Roman"/>
          <w:color w:val="000000"/>
          <w:sz w:val="24"/>
          <w:szCs w:val="24"/>
          <w:lang w:eastAsia="en-ID"/>
        </w:rPr>
        <w:instrText>ADDIN CSL_CITATION {"citationItems":[{"id":"ITEM-1","itemData":{"ISBN":"9789797697365","author":[{"dropping-particle":"","family":"Kasmir","given":"","non-dropping-particle":"","parse-names":false,"suffix":""}],"id":"ITEM-1","issued":{"date-parts":[["2017"]]},"number-of-pages":"1-451","publisher":"PT RajaGrafindo Persada","publisher-place":"Jakarta","title":"Bank dan Lembaga Keuangan Lainnya","type":"book"},"uris":["http://www.mendeley.com/documents/?uuid=b40331fd-112d-4f44-94d4-c8448e001e2a"]}],"mendeley":{"formattedCitation":"(Kasmir, 2017)","manualFormatting":"(Kasmir, 2017:129)","plainTextFormattedCitation":"(Kasmir, 2017)","previouslyFormattedCitation":"(Kasmir, 2017)"},"properties":{"noteIndex":0},"schema":"https://github.com/citation-style-language/schema/raw/master/csl-citation.json"}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(Kasmir, 2017</w:t>
      </w:r>
      <w:r w:rsidR="00A4558B">
        <w:rPr>
          <w:rFonts w:ascii="Times New Roman" w:eastAsia="Times New Roman" w:hAnsi="Times New Roman" w:cs="Times New Roman"/>
          <w:noProof/>
          <w:color w:val="000000"/>
          <w:sz w:val="24"/>
          <w:szCs w:val="24"/>
          <w:lang w:eastAsia="en-ID"/>
        </w:rPr>
        <w:t>:129</w:t>
      </w:r>
      <w:r w:rsidR="00A4558B" w:rsidRPr="00A4558B">
        <w:rPr>
          <w:rFonts w:ascii="Times New Roman" w:eastAsia="Times New Roman" w:hAnsi="Times New Roman" w:cs="Times New Roman"/>
          <w:noProof/>
          <w:color w:val="000000"/>
          <w:sz w:val="24"/>
          <w:szCs w:val="24"/>
          <w:lang w:eastAsia="en-ID"/>
        </w:rPr>
        <w:t>)</w:t>
      </w:r>
      <w:r w:rsidR="00A4558B">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w:t>
      </w:r>
      <w:r w:rsidR="00161474">
        <w:rPr>
          <w:rFonts w:ascii="Times New Roman" w:eastAsia="Times New Roman" w:hAnsi="Times New Roman" w:cs="Times New Roman"/>
          <w:color w:val="000000"/>
          <w:sz w:val="24"/>
          <w:szCs w:val="24"/>
          <w:lang w:eastAsia="en-ID"/>
        </w:rPr>
        <w:t xml:space="preserve"> Tujuan pemberian jasa – jasa bank adalah untuk memperlancar penghimpunan dana dan penyaluran dana untuk menggerakkan perekonomian suatu negara. Semakin beragam jasa layanan yang diberikan, maka semakin besar keuntungan yang diperoleh karana dapat meningkatkan </w:t>
      </w:r>
      <w:r w:rsidR="00161474" w:rsidRPr="00A4558B">
        <w:rPr>
          <w:rFonts w:ascii="Times New Roman" w:eastAsia="Times New Roman" w:hAnsi="Times New Roman" w:cs="Times New Roman"/>
          <w:i/>
          <w:iCs/>
          <w:color w:val="000000"/>
          <w:sz w:val="24"/>
          <w:szCs w:val="24"/>
          <w:lang w:eastAsia="en-ID"/>
        </w:rPr>
        <w:t>fee based income</w:t>
      </w:r>
      <w:r w:rsidR="00161474">
        <w:rPr>
          <w:rFonts w:ascii="Times New Roman" w:eastAsia="Times New Roman" w:hAnsi="Times New Roman" w:cs="Times New Roman"/>
          <w:color w:val="000000"/>
          <w:sz w:val="24"/>
          <w:szCs w:val="24"/>
          <w:lang w:eastAsia="en-ID"/>
        </w:rPr>
        <w:t xml:space="preserve"> bank tersebut</w:t>
      </w:r>
      <w:r w:rsidR="0013281C">
        <w:rPr>
          <w:rFonts w:ascii="Times New Roman" w:eastAsia="Times New Roman" w:hAnsi="Times New Roman" w:cs="Times New Roman"/>
          <w:color w:val="000000"/>
          <w:sz w:val="24"/>
          <w:szCs w:val="24"/>
          <w:lang w:eastAsia="en-ID"/>
        </w:rPr>
        <w:t xml:space="preserve"> </w:t>
      </w:r>
      <w:r w:rsidR="00A4558B">
        <w:rPr>
          <w:rFonts w:ascii="Times New Roman" w:eastAsia="Times New Roman" w:hAnsi="Times New Roman" w:cs="Times New Roman"/>
          <w:color w:val="000000"/>
          <w:sz w:val="24"/>
          <w:szCs w:val="24"/>
          <w:lang w:eastAsia="en-ID"/>
        </w:rPr>
        <w:fldChar w:fldCharType="begin" w:fldLock="1"/>
      </w:r>
      <w:r w:rsidR="0013281C">
        <w:rPr>
          <w:rFonts w:ascii="Times New Roman" w:eastAsia="Times New Roman" w:hAnsi="Times New Roman" w:cs="Times New Roman"/>
          <w:color w:val="000000"/>
          <w:sz w:val="24"/>
          <w:szCs w:val="24"/>
          <w:lang w:eastAsia="en-ID"/>
        </w:rPr>
        <w:instrText>ADDIN CSL_CITATION {"citationItems":[{"id":"ITEM-1","itemData":{"ISBN":"9786232184664","author":[{"dropping-particle":"","family":"Syafril","given":"","non-dropping-particle":"","parse-names":false,"suffix":""}],"id":"ITEM-1","issued":{"date-parts":[["2020"]]},"number-of-pages":"1-449","publisher":"Kencana","publisher-place":"Jakarta","title":"Bank &amp; Lembaga Keuangan Modern Lainnya","type":"book"},"uris":["http://www.mendeley.com/documents/?uuid=67bf3dd4-1d28-48aa-a1ac-26c6468b9935"]}],"mendeley":{"formattedCitation":"(Syafril, 2020)","manualFormatting":"(Syafril, 2020:115)","plainTextFormattedCitation":"(Syafril, 2020)","previouslyFormattedCitation":"(Syafril, 2020)"},"properties":{"noteIndex":0},"schema":"https://github.com/citation-style-language/schema/raw/master/csl-citation.json"}</w:instrText>
      </w:r>
      <w:r w:rsidR="00A4558B">
        <w:rPr>
          <w:rFonts w:ascii="Times New Roman" w:eastAsia="Times New Roman" w:hAnsi="Times New Roman" w:cs="Times New Roman"/>
          <w:color w:val="000000"/>
          <w:sz w:val="24"/>
          <w:szCs w:val="24"/>
          <w:lang w:eastAsia="en-ID"/>
        </w:rPr>
        <w:fldChar w:fldCharType="separate"/>
      </w:r>
      <w:r w:rsidR="00A4558B" w:rsidRPr="00A4558B">
        <w:rPr>
          <w:rFonts w:ascii="Times New Roman" w:eastAsia="Times New Roman" w:hAnsi="Times New Roman" w:cs="Times New Roman"/>
          <w:noProof/>
          <w:color w:val="000000"/>
          <w:sz w:val="24"/>
          <w:szCs w:val="24"/>
          <w:lang w:eastAsia="en-ID"/>
        </w:rPr>
        <w:t>(Syafril, 2020</w:t>
      </w:r>
      <w:r w:rsidR="00A4558B">
        <w:rPr>
          <w:rFonts w:ascii="Times New Roman" w:eastAsia="Times New Roman" w:hAnsi="Times New Roman" w:cs="Times New Roman"/>
          <w:noProof/>
          <w:color w:val="000000"/>
          <w:sz w:val="24"/>
          <w:szCs w:val="24"/>
          <w:lang w:eastAsia="en-ID"/>
        </w:rPr>
        <w:t>:115</w:t>
      </w:r>
      <w:r w:rsidR="00A4558B" w:rsidRPr="00A4558B">
        <w:rPr>
          <w:rFonts w:ascii="Times New Roman" w:eastAsia="Times New Roman" w:hAnsi="Times New Roman" w:cs="Times New Roman"/>
          <w:noProof/>
          <w:color w:val="000000"/>
          <w:sz w:val="24"/>
          <w:szCs w:val="24"/>
          <w:lang w:eastAsia="en-ID"/>
        </w:rPr>
        <w:t>)</w:t>
      </w:r>
      <w:r w:rsidR="00A4558B">
        <w:rPr>
          <w:rFonts w:ascii="Times New Roman" w:eastAsia="Times New Roman" w:hAnsi="Times New Roman" w:cs="Times New Roman"/>
          <w:color w:val="000000"/>
          <w:sz w:val="24"/>
          <w:szCs w:val="24"/>
          <w:lang w:eastAsia="en-ID"/>
        </w:rPr>
        <w:fldChar w:fldCharType="end"/>
      </w:r>
      <w:r w:rsidR="00161474">
        <w:rPr>
          <w:rFonts w:ascii="Times New Roman" w:eastAsia="Times New Roman" w:hAnsi="Times New Roman" w:cs="Times New Roman"/>
          <w:color w:val="000000"/>
          <w:sz w:val="24"/>
          <w:szCs w:val="24"/>
          <w:lang w:eastAsia="en-ID"/>
        </w:rPr>
        <w:t>.</w:t>
      </w:r>
    </w:p>
    <w:p w14:paraId="75BBCBB0" w14:textId="713FA5B5" w:rsidR="00161474" w:rsidRPr="004D39F4" w:rsidRDefault="00161474"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b/>
          <w:bCs/>
          <w:color w:val="000000"/>
          <w:sz w:val="24"/>
          <w:szCs w:val="24"/>
          <w:lang w:eastAsia="en-ID"/>
        </w:rPr>
        <w:t>Dana Pihak Ketiga</w:t>
      </w:r>
    </w:p>
    <w:p w14:paraId="1C28D985" w14:textId="77777777" w:rsidR="004D39F4" w:rsidRDefault="00161474"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Dana pihak ketiga merupakan dana yang dihimpun oleh bank yang berasal dari masyarakat luas, terdiri dari simpanan giro, simpanan tabungan dan simpanan deposito</w:t>
      </w:r>
      <w:r w:rsidR="0013281C">
        <w:rPr>
          <w:rFonts w:ascii="Times New Roman" w:eastAsia="Times New Roman" w:hAnsi="Times New Roman" w:cs="Times New Roman"/>
          <w:color w:val="000000"/>
          <w:sz w:val="24"/>
          <w:szCs w:val="24"/>
          <w:lang w:eastAsia="en-ID"/>
        </w:rPr>
        <w:t xml:space="preserve"> </w:t>
      </w:r>
      <w:r w:rsidR="0013281C">
        <w:rPr>
          <w:rFonts w:ascii="Times New Roman" w:eastAsia="Times New Roman" w:hAnsi="Times New Roman" w:cs="Times New Roman"/>
          <w:color w:val="000000"/>
          <w:sz w:val="24"/>
          <w:szCs w:val="24"/>
          <w:lang w:eastAsia="en-ID"/>
        </w:rPr>
        <w:fldChar w:fldCharType="begin" w:fldLock="1"/>
      </w:r>
      <w:r w:rsidR="0013281C">
        <w:rPr>
          <w:rFonts w:ascii="Times New Roman" w:eastAsia="Times New Roman" w:hAnsi="Times New Roman" w:cs="Times New Roman"/>
          <w:color w:val="000000"/>
          <w:sz w:val="24"/>
          <w:szCs w:val="24"/>
          <w:lang w:eastAsia="en-ID"/>
        </w:rPr>
        <w:instrText>ADDIN CSL_CITATION {"citationItems":[{"id":"ITEM-1","itemData":{"ISBN":"9789797697365","author":[{"dropping-particle":"","family":"Kasmir","given":"","non-dropping-particle":"","parse-names":false,"suffix":""}],"id":"ITEM-1","issued":{"date-parts":[["2017"]]},"number-of-pages":"1-451","publisher":"PT RajaGrafindo Persada","publisher-place":"Jakarta","title":"Bank dan Lembaga Keuangan Lainnya","type":"book"},"uris":["http://www.mendeley.com/documents/?uuid=b40331fd-112d-4f44-94d4-c8448e001e2a"]}],"mendeley":{"formattedCitation":"(Kasmir, 2017)","manualFormatting":"(Kasmir, 2017:59)","plainTextFormattedCitation":"(Kasmir, 2017)","previouslyFormattedCitation":"(Kasmir, 2017)"},"properties":{"noteIndex":0},"schema":"https://github.com/citation-style-language/schema/raw/master/csl-citation.json"}</w:instrText>
      </w:r>
      <w:r w:rsidR="0013281C">
        <w:rPr>
          <w:rFonts w:ascii="Times New Roman" w:eastAsia="Times New Roman" w:hAnsi="Times New Roman" w:cs="Times New Roman"/>
          <w:color w:val="000000"/>
          <w:sz w:val="24"/>
          <w:szCs w:val="24"/>
          <w:lang w:eastAsia="en-ID"/>
        </w:rPr>
        <w:fldChar w:fldCharType="separate"/>
      </w:r>
      <w:r w:rsidR="0013281C" w:rsidRPr="0013281C">
        <w:rPr>
          <w:rFonts w:ascii="Times New Roman" w:eastAsia="Times New Roman" w:hAnsi="Times New Roman" w:cs="Times New Roman"/>
          <w:noProof/>
          <w:color w:val="000000"/>
          <w:sz w:val="24"/>
          <w:szCs w:val="24"/>
          <w:lang w:eastAsia="en-ID"/>
        </w:rPr>
        <w:t>(Kasmir, 2017</w:t>
      </w:r>
      <w:r w:rsidR="0013281C">
        <w:rPr>
          <w:rFonts w:ascii="Times New Roman" w:eastAsia="Times New Roman" w:hAnsi="Times New Roman" w:cs="Times New Roman"/>
          <w:noProof/>
          <w:color w:val="000000"/>
          <w:sz w:val="24"/>
          <w:szCs w:val="24"/>
          <w:lang w:eastAsia="en-ID"/>
        </w:rPr>
        <w:t>:59</w:t>
      </w:r>
      <w:r w:rsidR="0013281C" w:rsidRPr="0013281C">
        <w:rPr>
          <w:rFonts w:ascii="Times New Roman" w:eastAsia="Times New Roman" w:hAnsi="Times New Roman" w:cs="Times New Roman"/>
          <w:noProof/>
          <w:color w:val="000000"/>
          <w:sz w:val="24"/>
          <w:szCs w:val="24"/>
          <w:lang w:eastAsia="en-ID"/>
        </w:rPr>
        <w:t>)</w:t>
      </w:r>
      <w:r w:rsidR="0013281C">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Dana pihak ketiga merupakan sumber dana paling dominan selama bank dapat memberikan fasilitas yang menarik </w:t>
      </w:r>
      <w:r w:rsidR="0013281C">
        <w:rPr>
          <w:rFonts w:ascii="Times New Roman" w:eastAsia="Times New Roman" w:hAnsi="Times New Roman" w:cs="Times New Roman"/>
          <w:color w:val="000000"/>
          <w:sz w:val="24"/>
          <w:szCs w:val="24"/>
          <w:lang w:eastAsia="en-ID"/>
        </w:rPr>
        <w:fldChar w:fldCharType="begin" w:fldLock="1"/>
      </w:r>
      <w:r w:rsidR="0013281C">
        <w:rPr>
          <w:rFonts w:ascii="Times New Roman" w:eastAsia="Times New Roman" w:hAnsi="Times New Roman" w:cs="Times New Roman"/>
          <w:color w:val="000000"/>
          <w:sz w:val="24"/>
          <w:szCs w:val="24"/>
          <w:lang w:eastAsia="en-ID"/>
        </w:rPr>
        <w:instrText>ADDIN CSL_CITATION {"citationItems":[{"id":"ITEM-1","itemData":{"author":[{"dropping-particle":"","family":"Rahayu","given":"Sherlita Ribkha","non-dropping-particle":"","parse-names":false,"suffix":""},{"dropping-particle":"","family":"Lestari","given":"Murti","non-dropping-particle":"","parse-names":false,"suffix":""}],"container-title":"JRMB","id":"ITEM-1","issue":"2","issued":{"date-parts":[["2021"]]},"page":"123-135","title":"Pengaruh Mobile Banking, BOPO, DPK dan Transaksi Valas Terhadap Fee Based Income","type":"article-journal","volume":"16"},"uris":["http://www.mendeley.com/documents/?uuid=8e89276d-1dcf-479f-8ee9-eb1947ba0a23"]}],"mendeley":{"formattedCitation":"(Rahayu &amp; Lestari, 2021)","manualFormatting":"(Hery, 2020 dalam Rahayu &amp; Lestari, 2021:127)","plainTextFormattedCitation":"(Rahayu &amp; Lestari, 2021)","previouslyFormattedCitation":"(Rahayu &amp; Lestari, 2021)"},"properties":{"noteIndex":0},"schema":"https://github.com/citation-style-language/schema/raw/master/csl-citation.json"}</w:instrText>
      </w:r>
      <w:r w:rsidR="0013281C">
        <w:rPr>
          <w:rFonts w:ascii="Times New Roman" w:eastAsia="Times New Roman" w:hAnsi="Times New Roman" w:cs="Times New Roman"/>
          <w:color w:val="000000"/>
          <w:sz w:val="24"/>
          <w:szCs w:val="24"/>
          <w:lang w:eastAsia="en-ID"/>
        </w:rPr>
        <w:fldChar w:fldCharType="separate"/>
      </w:r>
      <w:r w:rsidR="0013281C" w:rsidRPr="0013281C">
        <w:rPr>
          <w:rFonts w:ascii="Times New Roman" w:eastAsia="Times New Roman" w:hAnsi="Times New Roman" w:cs="Times New Roman"/>
          <w:noProof/>
          <w:color w:val="000000"/>
          <w:sz w:val="24"/>
          <w:szCs w:val="24"/>
          <w:lang w:eastAsia="en-ID"/>
        </w:rPr>
        <w:t>(</w:t>
      </w:r>
      <w:r w:rsidR="0013281C">
        <w:rPr>
          <w:rFonts w:ascii="Times New Roman" w:eastAsia="Times New Roman" w:hAnsi="Times New Roman" w:cs="Times New Roman"/>
          <w:noProof/>
          <w:color w:val="000000"/>
          <w:sz w:val="24"/>
          <w:szCs w:val="24"/>
          <w:lang w:eastAsia="en-ID"/>
        </w:rPr>
        <w:t xml:space="preserve">Hery, 2020 dalam </w:t>
      </w:r>
      <w:r w:rsidR="0013281C" w:rsidRPr="0013281C">
        <w:rPr>
          <w:rFonts w:ascii="Times New Roman" w:eastAsia="Times New Roman" w:hAnsi="Times New Roman" w:cs="Times New Roman"/>
          <w:noProof/>
          <w:color w:val="000000"/>
          <w:sz w:val="24"/>
          <w:szCs w:val="24"/>
          <w:lang w:eastAsia="en-ID"/>
        </w:rPr>
        <w:t>Rahayu &amp; Lestari, 2021</w:t>
      </w:r>
      <w:r w:rsidR="0013281C">
        <w:rPr>
          <w:rFonts w:ascii="Times New Roman" w:eastAsia="Times New Roman" w:hAnsi="Times New Roman" w:cs="Times New Roman"/>
          <w:noProof/>
          <w:color w:val="000000"/>
          <w:sz w:val="24"/>
          <w:szCs w:val="24"/>
          <w:lang w:eastAsia="en-ID"/>
        </w:rPr>
        <w:t>:127</w:t>
      </w:r>
      <w:r w:rsidR="0013281C" w:rsidRPr="0013281C">
        <w:rPr>
          <w:rFonts w:ascii="Times New Roman" w:eastAsia="Times New Roman" w:hAnsi="Times New Roman" w:cs="Times New Roman"/>
          <w:noProof/>
          <w:color w:val="000000"/>
          <w:sz w:val="24"/>
          <w:szCs w:val="24"/>
          <w:lang w:eastAsia="en-ID"/>
        </w:rPr>
        <w:t>)</w:t>
      </w:r>
      <w:r w:rsidR="0013281C">
        <w:rPr>
          <w:rFonts w:ascii="Times New Roman" w:eastAsia="Times New Roman" w:hAnsi="Times New Roman" w:cs="Times New Roman"/>
          <w:color w:val="000000"/>
          <w:sz w:val="24"/>
          <w:szCs w:val="24"/>
          <w:lang w:eastAsia="en-ID"/>
        </w:rPr>
        <w:fldChar w:fldCharType="end"/>
      </w:r>
      <w:r w:rsidR="004D39F4">
        <w:rPr>
          <w:rFonts w:ascii="Times New Roman" w:eastAsia="Times New Roman" w:hAnsi="Times New Roman" w:cs="Times New Roman"/>
          <w:color w:val="000000"/>
          <w:sz w:val="24"/>
          <w:szCs w:val="24"/>
          <w:lang w:eastAsia="en-ID"/>
        </w:rPr>
        <w:t>.</w:t>
      </w:r>
    </w:p>
    <w:p w14:paraId="5876367B" w14:textId="3FFB062E" w:rsidR="00161474" w:rsidRPr="004D39F4" w:rsidRDefault="008529BB" w:rsidP="004D39F4">
      <w:pPr>
        <w:pStyle w:val="NoSpacing"/>
        <w:spacing w:line="360" w:lineRule="auto"/>
        <w:jc w:val="both"/>
        <w:rPr>
          <w:lang w:eastAsia="en-ID"/>
        </w:rPr>
      </w:pPr>
      <w:r w:rsidRPr="0013281C">
        <w:rPr>
          <w:rFonts w:ascii="Times New Roman" w:eastAsia="Times New Roman" w:hAnsi="Times New Roman" w:cs="Times New Roman"/>
          <w:b/>
          <w:bCs/>
          <w:i/>
          <w:iCs/>
          <w:color w:val="000000"/>
          <w:sz w:val="24"/>
          <w:szCs w:val="24"/>
          <w:lang w:eastAsia="en-ID"/>
        </w:rPr>
        <w:t>Elecronic Banking</w:t>
      </w:r>
    </w:p>
    <w:p w14:paraId="2A476EDA" w14:textId="77777777" w:rsidR="004D39F4" w:rsidRDefault="00161474" w:rsidP="004D39F4">
      <w:pPr>
        <w:pStyle w:val="NoSpacing"/>
        <w:spacing w:line="360" w:lineRule="auto"/>
        <w:jc w:val="both"/>
        <w:rPr>
          <w:rFonts w:ascii="Times New Roman" w:eastAsia="Times New Roman" w:hAnsi="Times New Roman" w:cs="Times New Roman"/>
          <w:color w:val="000000"/>
          <w:sz w:val="24"/>
          <w:szCs w:val="24"/>
          <w:lang w:eastAsia="en-ID"/>
        </w:rPr>
      </w:pPr>
      <w:r w:rsidRPr="0013281C">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merupakan suatu bentuk layanan yang diberikan perbankan dalam menangani berbagai bentuk bisnis perbankan melalui </w:t>
      </w:r>
      <w:r w:rsidRPr="0013281C">
        <w:rPr>
          <w:rFonts w:ascii="Times New Roman" w:eastAsia="Times New Roman" w:hAnsi="Times New Roman" w:cs="Times New Roman"/>
          <w:i/>
          <w:iCs/>
          <w:color w:val="000000"/>
          <w:sz w:val="24"/>
          <w:szCs w:val="24"/>
          <w:lang w:eastAsia="en-ID"/>
        </w:rPr>
        <w:t>electronic channel</w:t>
      </w:r>
      <w:r>
        <w:rPr>
          <w:rFonts w:ascii="Times New Roman" w:eastAsia="Times New Roman" w:hAnsi="Times New Roman" w:cs="Times New Roman"/>
          <w:color w:val="000000"/>
          <w:sz w:val="24"/>
          <w:szCs w:val="24"/>
          <w:lang w:eastAsia="en-ID"/>
        </w:rPr>
        <w:t xml:space="preserve"> khususnya internet dengan menggunakan teknologi informasi dan komunikasi yang dapat menghemat waktu dan biaya bagi nasabah maupun bank</w:t>
      </w:r>
      <w:r w:rsidR="0013281C">
        <w:rPr>
          <w:rFonts w:ascii="Times New Roman" w:eastAsia="Times New Roman" w:hAnsi="Times New Roman" w:cs="Times New Roman"/>
          <w:color w:val="000000"/>
          <w:sz w:val="24"/>
          <w:szCs w:val="24"/>
          <w:lang w:eastAsia="en-ID"/>
        </w:rPr>
        <w:t xml:space="preserve"> </w:t>
      </w:r>
      <w:r w:rsidR="0013281C">
        <w:rPr>
          <w:rFonts w:ascii="Times New Roman" w:eastAsia="Times New Roman" w:hAnsi="Times New Roman" w:cs="Times New Roman"/>
          <w:color w:val="000000"/>
          <w:sz w:val="24"/>
          <w:szCs w:val="24"/>
          <w:lang w:eastAsia="en-ID"/>
        </w:rPr>
        <w:fldChar w:fldCharType="begin" w:fldLock="1"/>
      </w:r>
      <w:r w:rsidR="0013281C">
        <w:rPr>
          <w:rFonts w:ascii="Times New Roman" w:eastAsia="Times New Roman" w:hAnsi="Times New Roman" w:cs="Times New Roman"/>
          <w:color w:val="000000"/>
          <w:sz w:val="24"/>
          <w:szCs w:val="24"/>
          <w:lang w:eastAsia="en-ID"/>
        </w:rPr>
        <w:instrText>ADDIN CSL_CITATION {"citationItems":[{"id":"ITEM-1","itemData":{"ISBN":"9786233621106","author":[{"dropping-particle":"","family":"Basoeky","given":"Unggul","non-dropping-particle":"","parse-names":false,"suffix":""},{"dropping-particle":"","family":"Panggabean","given":"Suvriadi","non-dropping-particle":"","parse-names":false,"suffix":""},{"dropping-particle":"","family":"Manu","given":"Gerlan Apriandy","non-dropping-particle":"","parse-names":false,"suffix":""},{"dropping-particle":"","family":"Wardhana","given":"Aditya","non-dropping-particle":"","parse-names":false,"suffix":""},{"dropping-particle":"","family":"Hoeronis","given":"Irani","non-dropping-particle":"","parse-names":false,"suffix":""},{"dropping-particle":"","family":"Adnan","given":"Yudi","non-dropping-particle":"","parse-names":false,"suffix":""},{"dropping-particle":"","family":"Maisarah","given":"","non-dropping-particle":"","parse-names":false,"suffix":""},{"dropping-particle":"","family":"Sudirman","given":"Acai","non-dropping-particle":"","parse-names":false,"suffix":""}],"id":"ITEM-1","issued":{"date-parts":[["2021"]]},"number-of-pages":"1-168","publisher":"CV Media Sains Indonesia","publisher-place":"Bandung","title":"Pemanfaatan Teknologi Digital dalam Berbagai Aspek Kehidupan Masyarakat","type":"book"},"uris":["http://www.mendeley.com/documents/?uuid=fcb3703b-adff-49df-98fe-0db1375b7469"]}],"mendeley":{"formattedCitation":"(Basoeky et al., 2021)","manualFormatting":"(Khan et al., 2017 dalam Basoeky et al., 2021:81)","plainTextFormattedCitation":"(Basoeky et al., 2021)","previouslyFormattedCitation":"(Basoeky et al., 2021)"},"properties":{"noteIndex":0},"schema":"https://github.com/citation-style-language/schema/raw/master/csl-citation.json"}</w:instrText>
      </w:r>
      <w:r w:rsidR="0013281C">
        <w:rPr>
          <w:rFonts w:ascii="Times New Roman" w:eastAsia="Times New Roman" w:hAnsi="Times New Roman" w:cs="Times New Roman"/>
          <w:color w:val="000000"/>
          <w:sz w:val="24"/>
          <w:szCs w:val="24"/>
          <w:lang w:eastAsia="en-ID"/>
        </w:rPr>
        <w:fldChar w:fldCharType="separate"/>
      </w:r>
      <w:r w:rsidR="0013281C" w:rsidRPr="0013281C">
        <w:rPr>
          <w:rFonts w:ascii="Times New Roman" w:eastAsia="Times New Roman" w:hAnsi="Times New Roman" w:cs="Times New Roman"/>
          <w:noProof/>
          <w:color w:val="000000"/>
          <w:sz w:val="24"/>
          <w:szCs w:val="24"/>
          <w:lang w:eastAsia="en-ID"/>
        </w:rPr>
        <w:t>(</w:t>
      </w:r>
      <w:r w:rsidR="0013281C">
        <w:rPr>
          <w:rFonts w:ascii="Times New Roman" w:eastAsia="Times New Roman" w:hAnsi="Times New Roman" w:cs="Times New Roman"/>
          <w:noProof/>
          <w:color w:val="000000"/>
          <w:sz w:val="24"/>
          <w:szCs w:val="24"/>
          <w:lang w:eastAsia="en-ID"/>
        </w:rPr>
        <w:t xml:space="preserve">Khan </w:t>
      </w:r>
      <w:r w:rsidR="0013281C" w:rsidRPr="0013281C">
        <w:rPr>
          <w:rFonts w:ascii="Times New Roman" w:eastAsia="Times New Roman" w:hAnsi="Times New Roman" w:cs="Times New Roman"/>
          <w:i/>
          <w:iCs/>
          <w:noProof/>
          <w:color w:val="000000"/>
          <w:sz w:val="24"/>
          <w:szCs w:val="24"/>
          <w:lang w:eastAsia="en-ID"/>
        </w:rPr>
        <w:t>et al.</w:t>
      </w:r>
      <w:r w:rsidR="0013281C">
        <w:rPr>
          <w:rFonts w:ascii="Times New Roman" w:eastAsia="Times New Roman" w:hAnsi="Times New Roman" w:cs="Times New Roman"/>
          <w:noProof/>
          <w:color w:val="000000"/>
          <w:sz w:val="24"/>
          <w:szCs w:val="24"/>
          <w:lang w:eastAsia="en-ID"/>
        </w:rPr>
        <w:t xml:space="preserve">, 2017 dalam </w:t>
      </w:r>
      <w:r w:rsidR="0013281C" w:rsidRPr="0013281C">
        <w:rPr>
          <w:rFonts w:ascii="Times New Roman" w:eastAsia="Times New Roman" w:hAnsi="Times New Roman" w:cs="Times New Roman"/>
          <w:noProof/>
          <w:color w:val="000000"/>
          <w:sz w:val="24"/>
          <w:szCs w:val="24"/>
          <w:lang w:eastAsia="en-ID"/>
        </w:rPr>
        <w:t xml:space="preserve">Basoeky </w:t>
      </w:r>
      <w:r w:rsidR="0013281C" w:rsidRPr="0013281C">
        <w:rPr>
          <w:rFonts w:ascii="Times New Roman" w:eastAsia="Times New Roman" w:hAnsi="Times New Roman" w:cs="Times New Roman"/>
          <w:i/>
          <w:iCs/>
          <w:noProof/>
          <w:color w:val="000000"/>
          <w:sz w:val="24"/>
          <w:szCs w:val="24"/>
          <w:lang w:eastAsia="en-ID"/>
        </w:rPr>
        <w:t>et al.</w:t>
      </w:r>
      <w:r w:rsidR="0013281C" w:rsidRPr="0013281C">
        <w:rPr>
          <w:rFonts w:ascii="Times New Roman" w:eastAsia="Times New Roman" w:hAnsi="Times New Roman" w:cs="Times New Roman"/>
          <w:noProof/>
          <w:color w:val="000000"/>
          <w:sz w:val="24"/>
          <w:szCs w:val="24"/>
          <w:lang w:eastAsia="en-ID"/>
        </w:rPr>
        <w:t>, 2021</w:t>
      </w:r>
      <w:r w:rsidR="0013281C">
        <w:rPr>
          <w:rFonts w:ascii="Times New Roman" w:eastAsia="Times New Roman" w:hAnsi="Times New Roman" w:cs="Times New Roman"/>
          <w:noProof/>
          <w:color w:val="000000"/>
          <w:sz w:val="24"/>
          <w:szCs w:val="24"/>
          <w:lang w:eastAsia="en-ID"/>
        </w:rPr>
        <w:t>:81</w:t>
      </w:r>
      <w:r w:rsidR="0013281C" w:rsidRPr="0013281C">
        <w:rPr>
          <w:rFonts w:ascii="Times New Roman" w:eastAsia="Times New Roman" w:hAnsi="Times New Roman" w:cs="Times New Roman"/>
          <w:noProof/>
          <w:color w:val="000000"/>
          <w:sz w:val="24"/>
          <w:szCs w:val="24"/>
          <w:lang w:eastAsia="en-ID"/>
        </w:rPr>
        <w:t>)</w:t>
      </w:r>
      <w:r w:rsidR="0013281C">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w:t>
      </w:r>
      <w:r w:rsidR="0013281C">
        <w:rPr>
          <w:rFonts w:ascii="Times New Roman" w:eastAsia="Times New Roman" w:hAnsi="Times New Roman" w:cs="Times New Roman"/>
          <w:color w:val="000000"/>
          <w:sz w:val="24"/>
          <w:szCs w:val="24"/>
          <w:lang w:eastAsia="en-ID"/>
        </w:rPr>
        <w:t xml:space="preserve"> </w:t>
      </w:r>
      <w:r w:rsidRPr="0013281C">
        <w:rPr>
          <w:rFonts w:ascii="Times New Roman" w:eastAsia="Times New Roman" w:hAnsi="Times New Roman" w:cs="Times New Roman"/>
          <w:i/>
          <w:iCs/>
          <w:color w:val="000000"/>
          <w:sz w:val="24"/>
          <w:szCs w:val="24"/>
          <w:lang w:eastAsia="en-ID"/>
        </w:rPr>
        <w:t>E</w:t>
      </w:r>
      <w:r w:rsidR="0013281C">
        <w:rPr>
          <w:rFonts w:ascii="Times New Roman" w:eastAsia="Times New Roman" w:hAnsi="Times New Roman" w:cs="Times New Roman"/>
          <w:i/>
          <w:iCs/>
          <w:color w:val="000000"/>
          <w:sz w:val="24"/>
          <w:szCs w:val="24"/>
          <w:lang w:eastAsia="en-ID"/>
        </w:rPr>
        <w:t>-</w:t>
      </w:r>
      <w:r w:rsidRPr="0013281C">
        <w:rPr>
          <w:rFonts w:ascii="Times New Roman" w:eastAsia="Times New Roman" w:hAnsi="Times New Roman" w:cs="Times New Roman"/>
          <w:i/>
          <w:iCs/>
          <w:color w:val="000000"/>
          <w:sz w:val="24"/>
          <w:szCs w:val="24"/>
          <w:lang w:eastAsia="en-ID"/>
        </w:rPr>
        <w:t>banking</w:t>
      </w:r>
      <w:r>
        <w:rPr>
          <w:rFonts w:ascii="Times New Roman" w:eastAsia="Times New Roman" w:hAnsi="Times New Roman" w:cs="Times New Roman"/>
          <w:color w:val="000000"/>
          <w:sz w:val="24"/>
          <w:szCs w:val="24"/>
          <w:lang w:eastAsia="en-ID"/>
        </w:rPr>
        <w:t xml:space="preserve"> adalah layanan yang memungkinkan nasabah memperoleh informasi</w:t>
      </w:r>
      <w:r w:rsidR="008529BB">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 xml:space="preserve">dan transaksi perbankan melalui media elektronik antara </w:t>
      </w:r>
      <w:r w:rsidR="008529BB">
        <w:rPr>
          <w:rFonts w:ascii="Times New Roman" w:eastAsia="Times New Roman" w:hAnsi="Times New Roman" w:cs="Times New Roman"/>
          <w:color w:val="000000"/>
          <w:sz w:val="24"/>
          <w:szCs w:val="24"/>
          <w:lang w:eastAsia="en-ID"/>
        </w:rPr>
        <w:t xml:space="preserve">lain ATM, </w:t>
      </w:r>
      <w:r w:rsidR="008529BB" w:rsidRPr="0013281C">
        <w:rPr>
          <w:rFonts w:ascii="Times New Roman" w:eastAsia="Times New Roman" w:hAnsi="Times New Roman" w:cs="Times New Roman"/>
          <w:i/>
          <w:iCs/>
          <w:color w:val="000000"/>
          <w:sz w:val="24"/>
          <w:szCs w:val="24"/>
          <w:lang w:eastAsia="en-ID"/>
        </w:rPr>
        <w:t>mobile banking</w:t>
      </w:r>
      <w:r w:rsidR="008529BB">
        <w:rPr>
          <w:rFonts w:ascii="Times New Roman" w:eastAsia="Times New Roman" w:hAnsi="Times New Roman" w:cs="Times New Roman"/>
          <w:color w:val="000000"/>
          <w:sz w:val="24"/>
          <w:szCs w:val="24"/>
          <w:lang w:eastAsia="en-ID"/>
        </w:rPr>
        <w:t xml:space="preserve">, </w:t>
      </w:r>
      <w:r w:rsidR="008529BB" w:rsidRPr="0013281C">
        <w:rPr>
          <w:rFonts w:ascii="Times New Roman" w:eastAsia="Times New Roman" w:hAnsi="Times New Roman" w:cs="Times New Roman"/>
          <w:i/>
          <w:iCs/>
          <w:color w:val="000000"/>
          <w:sz w:val="24"/>
          <w:szCs w:val="24"/>
          <w:lang w:eastAsia="en-ID"/>
        </w:rPr>
        <w:t>internet banking</w:t>
      </w:r>
      <w:r w:rsidR="008529BB">
        <w:rPr>
          <w:rFonts w:ascii="Times New Roman" w:eastAsia="Times New Roman" w:hAnsi="Times New Roman" w:cs="Times New Roman"/>
          <w:color w:val="000000"/>
          <w:sz w:val="24"/>
          <w:szCs w:val="24"/>
          <w:lang w:eastAsia="en-ID"/>
        </w:rPr>
        <w:t xml:space="preserve"> dan lainnya.</w:t>
      </w:r>
    </w:p>
    <w:p w14:paraId="173383B7" w14:textId="7CF05059" w:rsidR="008529BB" w:rsidRPr="004D39F4" w:rsidRDefault="008529BB"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b/>
          <w:bCs/>
          <w:color w:val="000000"/>
          <w:sz w:val="24"/>
          <w:szCs w:val="24"/>
          <w:lang w:eastAsia="en-ID"/>
        </w:rPr>
        <w:t>Transaksi Valuta Asing</w:t>
      </w:r>
    </w:p>
    <w:p w14:paraId="3933E70C" w14:textId="5CDB8F49" w:rsidR="008529BB" w:rsidRDefault="008A519C"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Valuta Asing adalah mata uang suatu negara yang diakui, dipakai dan diterima sebagai alat pembayaran yang sah dalam perdagangan internasional, dikenal dengan foreign exchange (Forex). Valuta asing adalah bagian dari devisa suatu negara </w:t>
      </w:r>
      <w:r w:rsidR="0013281C">
        <w:rPr>
          <w:rFonts w:ascii="Times New Roman" w:eastAsia="Times New Roman" w:hAnsi="Times New Roman" w:cs="Times New Roman"/>
          <w:color w:val="000000"/>
          <w:sz w:val="24"/>
          <w:szCs w:val="24"/>
          <w:lang w:eastAsia="en-ID"/>
        </w:rPr>
        <w:fldChar w:fldCharType="begin" w:fldLock="1"/>
      </w:r>
      <w:r w:rsidR="000B0511">
        <w:rPr>
          <w:rFonts w:ascii="Times New Roman" w:eastAsia="Times New Roman" w:hAnsi="Times New Roman" w:cs="Times New Roman"/>
          <w:color w:val="000000"/>
          <w:sz w:val="24"/>
          <w:szCs w:val="24"/>
          <w:lang w:eastAsia="en-ID"/>
        </w:rPr>
        <w:instrText>ADDIN CSL_CITATION {"citationItems":[{"id":"ITEM-1","itemData":{"ISBN":"9786232184664","author":[{"dropping-particle":"","family":"Syafril","given":"","non-dropping-particle":"","parse-names":false,"suffix":""}],"id":"ITEM-1","issued":{"date-parts":[["2020"]]},"number-of-pages":"1-449","publisher":"Kencana","publisher-place":"Jakarta","title":"Bank &amp; Lembaga Keuangan Modern Lainnya","type":"book"},"uris":["http://www.mendeley.com/documents/?uuid=67bf3dd4-1d28-48aa-a1ac-26c6468b9935"]}],"mendeley":{"formattedCitation":"(Syafril, 2020)","manualFormatting":"(Syafril, 2020:312)","plainTextFormattedCitation":"(Syafril, 2020)","previouslyFormattedCitation":"(Syafril, 2020)"},"properties":{"noteIndex":0},"schema":"https://github.com/citation-style-language/schema/raw/master/csl-citation.json"}</w:instrText>
      </w:r>
      <w:r w:rsidR="0013281C">
        <w:rPr>
          <w:rFonts w:ascii="Times New Roman" w:eastAsia="Times New Roman" w:hAnsi="Times New Roman" w:cs="Times New Roman"/>
          <w:color w:val="000000"/>
          <w:sz w:val="24"/>
          <w:szCs w:val="24"/>
          <w:lang w:eastAsia="en-ID"/>
        </w:rPr>
        <w:fldChar w:fldCharType="separate"/>
      </w:r>
      <w:r w:rsidR="0013281C" w:rsidRPr="0013281C">
        <w:rPr>
          <w:rFonts w:ascii="Times New Roman" w:eastAsia="Times New Roman" w:hAnsi="Times New Roman" w:cs="Times New Roman"/>
          <w:noProof/>
          <w:color w:val="000000"/>
          <w:sz w:val="24"/>
          <w:szCs w:val="24"/>
          <w:lang w:eastAsia="en-ID"/>
        </w:rPr>
        <w:t>(Syafril, 2020</w:t>
      </w:r>
      <w:r w:rsidR="0013281C">
        <w:rPr>
          <w:rFonts w:ascii="Times New Roman" w:eastAsia="Times New Roman" w:hAnsi="Times New Roman" w:cs="Times New Roman"/>
          <w:noProof/>
          <w:color w:val="000000"/>
          <w:sz w:val="24"/>
          <w:szCs w:val="24"/>
          <w:lang w:eastAsia="en-ID"/>
        </w:rPr>
        <w:t>:312</w:t>
      </w:r>
      <w:r w:rsidR="0013281C" w:rsidRPr="0013281C">
        <w:rPr>
          <w:rFonts w:ascii="Times New Roman" w:eastAsia="Times New Roman" w:hAnsi="Times New Roman" w:cs="Times New Roman"/>
          <w:noProof/>
          <w:color w:val="000000"/>
          <w:sz w:val="24"/>
          <w:szCs w:val="24"/>
          <w:lang w:eastAsia="en-ID"/>
        </w:rPr>
        <w:t>)</w:t>
      </w:r>
      <w:r w:rsidR="0013281C">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Transaksi valuta asing merupakan aktivitas jual beli mata uang negara lain dengan tingkat kurs yang telah ditentukan untuk mendukung kelancaran perekonomian baik domesti</w:t>
      </w:r>
      <w:r w:rsidR="0013281C">
        <w:rPr>
          <w:rFonts w:ascii="Times New Roman" w:eastAsia="Times New Roman" w:hAnsi="Times New Roman" w:cs="Times New Roman"/>
          <w:color w:val="000000"/>
          <w:sz w:val="24"/>
          <w:szCs w:val="24"/>
          <w:lang w:eastAsia="en-ID"/>
        </w:rPr>
        <w:t>k</w:t>
      </w:r>
      <w:r>
        <w:rPr>
          <w:rFonts w:ascii="Times New Roman" w:eastAsia="Times New Roman" w:hAnsi="Times New Roman" w:cs="Times New Roman"/>
          <w:color w:val="000000"/>
          <w:sz w:val="24"/>
          <w:szCs w:val="24"/>
          <w:lang w:eastAsia="en-ID"/>
        </w:rPr>
        <w:t xml:space="preserve"> maupun lintas negara.</w:t>
      </w:r>
    </w:p>
    <w:p w14:paraId="6E14C633" w14:textId="2E0474D6" w:rsidR="004D39F4" w:rsidRDefault="004D39F4" w:rsidP="004D39F4">
      <w:pPr>
        <w:pStyle w:val="NoSpacing"/>
        <w:spacing w:line="360" w:lineRule="auto"/>
        <w:jc w:val="both"/>
        <w:rPr>
          <w:rFonts w:ascii="Times New Roman" w:eastAsia="Times New Roman" w:hAnsi="Times New Roman" w:cs="Times New Roman"/>
          <w:color w:val="000000"/>
          <w:sz w:val="24"/>
          <w:szCs w:val="24"/>
          <w:lang w:eastAsia="en-ID"/>
        </w:rPr>
      </w:pPr>
    </w:p>
    <w:p w14:paraId="7C02F534" w14:textId="1885C654" w:rsidR="004D39F4" w:rsidRDefault="004D39F4" w:rsidP="004D39F4">
      <w:pPr>
        <w:pStyle w:val="NoSpacing"/>
        <w:spacing w:line="360" w:lineRule="auto"/>
        <w:jc w:val="both"/>
        <w:rPr>
          <w:rFonts w:ascii="Times New Roman" w:eastAsia="Times New Roman" w:hAnsi="Times New Roman" w:cs="Times New Roman"/>
          <w:color w:val="000000"/>
          <w:sz w:val="24"/>
          <w:szCs w:val="24"/>
          <w:lang w:eastAsia="en-ID"/>
        </w:rPr>
      </w:pPr>
    </w:p>
    <w:p w14:paraId="5F16307F" w14:textId="714F69E0" w:rsidR="004D39F4" w:rsidRDefault="004D39F4" w:rsidP="004D39F4">
      <w:pPr>
        <w:pStyle w:val="NoSpacing"/>
        <w:spacing w:line="360" w:lineRule="auto"/>
        <w:jc w:val="both"/>
        <w:rPr>
          <w:rFonts w:ascii="Times New Roman" w:eastAsia="Times New Roman" w:hAnsi="Times New Roman" w:cs="Times New Roman"/>
          <w:color w:val="000000"/>
          <w:sz w:val="24"/>
          <w:szCs w:val="24"/>
          <w:lang w:eastAsia="en-ID"/>
        </w:rPr>
      </w:pPr>
    </w:p>
    <w:p w14:paraId="0E9DAC3E" w14:textId="51E56F5C" w:rsidR="004D39F4" w:rsidRDefault="004D39F4" w:rsidP="004D39F4">
      <w:pPr>
        <w:pStyle w:val="NoSpacing"/>
        <w:spacing w:line="360" w:lineRule="auto"/>
        <w:jc w:val="both"/>
        <w:rPr>
          <w:rFonts w:ascii="Times New Roman" w:eastAsia="Times New Roman" w:hAnsi="Times New Roman" w:cs="Times New Roman"/>
          <w:color w:val="000000"/>
          <w:sz w:val="24"/>
          <w:szCs w:val="24"/>
          <w:lang w:eastAsia="en-ID"/>
        </w:rPr>
      </w:pPr>
    </w:p>
    <w:p w14:paraId="69EDF609" w14:textId="77777777" w:rsidR="004D39F4" w:rsidRDefault="004D39F4" w:rsidP="004D39F4">
      <w:pPr>
        <w:pStyle w:val="NoSpacing"/>
        <w:spacing w:line="360" w:lineRule="auto"/>
        <w:jc w:val="both"/>
        <w:rPr>
          <w:rFonts w:ascii="Times New Roman" w:eastAsia="Times New Roman" w:hAnsi="Times New Roman" w:cs="Times New Roman"/>
          <w:color w:val="000000"/>
          <w:sz w:val="24"/>
          <w:szCs w:val="24"/>
          <w:lang w:eastAsia="en-ID"/>
        </w:rPr>
      </w:pPr>
    </w:p>
    <w:p w14:paraId="2B3BDE91" w14:textId="3815B657" w:rsidR="004D39F4" w:rsidRPr="004D39F4" w:rsidRDefault="004D39F4" w:rsidP="004D39F4">
      <w:pPr>
        <w:pStyle w:val="NoSpacing"/>
        <w:spacing w:line="360" w:lineRule="auto"/>
        <w:jc w:val="both"/>
        <w:rPr>
          <w:rFonts w:ascii="Times New Roman" w:eastAsia="Times New Roman" w:hAnsi="Times New Roman" w:cs="Times New Roman"/>
          <w:b/>
          <w:bCs/>
          <w:color w:val="000000"/>
          <w:sz w:val="24"/>
          <w:szCs w:val="24"/>
          <w:lang w:eastAsia="en-ID"/>
        </w:rPr>
      </w:pPr>
      <w:r w:rsidRPr="004D39F4">
        <w:rPr>
          <w:rFonts w:ascii="Times New Roman" w:eastAsia="Times New Roman" w:hAnsi="Times New Roman" w:cs="Times New Roman"/>
          <w:b/>
          <w:bCs/>
          <w:color w:val="000000"/>
          <w:sz w:val="24"/>
          <w:szCs w:val="24"/>
          <w:lang w:eastAsia="en-ID"/>
        </w:rPr>
        <w:lastRenderedPageBreak/>
        <w:t>Pengembangan Hipotesis</w:t>
      </w:r>
    </w:p>
    <w:p w14:paraId="28F2E9BA" w14:textId="3400FE73" w:rsidR="00032C1E" w:rsidRDefault="00473EEB"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H1: Dana pihak ketiga, </w:t>
      </w:r>
      <w:r w:rsidRPr="0013281C">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dan transaksi valuta asing berpengaruh terhadap</w:t>
      </w:r>
    </w:p>
    <w:p w14:paraId="7E5F5063" w14:textId="48957694" w:rsidR="00473EEB" w:rsidRDefault="00473EEB" w:rsidP="004D39F4">
      <w:pPr>
        <w:pStyle w:val="NoSpacing"/>
        <w:spacing w:line="360" w:lineRule="auto"/>
        <w:ind w:left="567"/>
        <w:jc w:val="both"/>
        <w:rPr>
          <w:rFonts w:ascii="Times New Roman" w:eastAsia="Times New Roman" w:hAnsi="Times New Roman" w:cs="Times New Roman"/>
          <w:color w:val="000000"/>
          <w:sz w:val="24"/>
          <w:szCs w:val="24"/>
          <w:lang w:eastAsia="en-ID"/>
        </w:rPr>
      </w:pPr>
      <w:r w:rsidRPr="0013281C">
        <w:rPr>
          <w:rFonts w:ascii="Times New Roman" w:eastAsia="Times New Roman" w:hAnsi="Times New Roman" w:cs="Times New Roman"/>
          <w:i/>
          <w:iCs/>
          <w:color w:val="000000"/>
          <w:sz w:val="24"/>
          <w:szCs w:val="24"/>
          <w:lang w:eastAsia="en-ID"/>
        </w:rPr>
        <w:t>fee based income</w:t>
      </w:r>
    </w:p>
    <w:p w14:paraId="40508111" w14:textId="0AD9B403" w:rsidR="00473EEB" w:rsidRDefault="00473EEB"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H2:  Dana pihak ketiga berpengaruh terhadap </w:t>
      </w:r>
      <w:r w:rsidRPr="0013281C">
        <w:rPr>
          <w:rFonts w:ascii="Times New Roman" w:eastAsia="Times New Roman" w:hAnsi="Times New Roman" w:cs="Times New Roman"/>
          <w:i/>
          <w:iCs/>
          <w:color w:val="000000"/>
          <w:sz w:val="24"/>
          <w:szCs w:val="24"/>
          <w:lang w:eastAsia="en-ID"/>
        </w:rPr>
        <w:t>fee</w:t>
      </w:r>
      <w:r w:rsidR="004D39F4">
        <w:rPr>
          <w:rFonts w:ascii="Times New Roman" w:eastAsia="Times New Roman" w:hAnsi="Times New Roman" w:cs="Times New Roman"/>
          <w:i/>
          <w:iCs/>
          <w:color w:val="000000"/>
          <w:sz w:val="24"/>
          <w:szCs w:val="24"/>
          <w:lang w:eastAsia="en-ID"/>
        </w:rPr>
        <w:t xml:space="preserve"> </w:t>
      </w:r>
      <w:r w:rsidRPr="0013281C">
        <w:rPr>
          <w:rFonts w:ascii="Times New Roman" w:eastAsia="Times New Roman" w:hAnsi="Times New Roman" w:cs="Times New Roman"/>
          <w:i/>
          <w:iCs/>
          <w:color w:val="000000"/>
          <w:sz w:val="24"/>
          <w:szCs w:val="24"/>
          <w:lang w:eastAsia="en-ID"/>
        </w:rPr>
        <w:t>based income</w:t>
      </w:r>
    </w:p>
    <w:p w14:paraId="7ED087FF" w14:textId="7BBD4DC0" w:rsidR="00473EEB" w:rsidRDefault="00473EEB" w:rsidP="004D39F4">
      <w:pPr>
        <w:pStyle w:val="NoSpacing"/>
        <w:spacing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H3: </w:t>
      </w:r>
      <w:r w:rsidRPr="0013281C">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berpengaruh terhadap </w:t>
      </w:r>
      <w:r w:rsidRPr="0013281C">
        <w:rPr>
          <w:rFonts w:ascii="Times New Roman" w:eastAsia="Times New Roman" w:hAnsi="Times New Roman" w:cs="Times New Roman"/>
          <w:i/>
          <w:iCs/>
          <w:color w:val="000000"/>
          <w:sz w:val="24"/>
          <w:szCs w:val="24"/>
          <w:lang w:eastAsia="en-ID"/>
        </w:rPr>
        <w:t>fee based income</w:t>
      </w:r>
    </w:p>
    <w:p w14:paraId="02E04A46" w14:textId="0CB5C3A4" w:rsidR="00473EEB" w:rsidRPr="00627CBF" w:rsidRDefault="00473EEB" w:rsidP="004D39F4">
      <w:pPr>
        <w:pStyle w:val="NoSpacing"/>
        <w:spacing w:line="360" w:lineRule="auto"/>
        <w:jc w:val="both"/>
        <w:rPr>
          <w:lang w:eastAsia="en-ID"/>
        </w:rPr>
      </w:pPr>
      <w:r>
        <w:rPr>
          <w:rFonts w:ascii="Times New Roman" w:eastAsia="Times New Roman" w:hAnsi="Times New Roman" w:cs="Times New Roman"/>
          <w:color w:val="000000"/>
          <w:sz w:val="24"/>
          <w:szCs w:val="24"/>
          <w:lang w:eastAsia="en-ID"/>
        </w:rPr>
        <w:t xml:space="preserve">H4 : Transaksi valuta asing berpengaruh terhadap </w:t>
      </w:r>
      <w:r w:rsidRPr="0013281C">
        <w:rPr>
          <w:rFonts w:ascii="Times New Roman" w:eastAsia="Times New Roman" w:hAnsi="Times New Roman" w:cs="Times New Roman"/>
          <w:i/>
          <w:iCs/>
          <w:color w:val="000000"/>
          <w:sz w:val="24"/>
          <w:szCs w:val="24"/>
          <w:lang w:eastAsia="en-ID"/>
        </w:rPr>
        <w:t>fee based income</w:t>
      </w:r>
    </w:p>
    <w:p w14:paraId="6F4F54EF" w14:textId="0BAF6C79" w:rsidR="003565A2" w:rsidRDefault="003565A2" w:rsidP="004D39F4">
      <w:pPr>
        <w:spacing w:before="120" w:after="120" w:line="360" w:lineRule="auto"/>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Berdasarkan latar belakang masalah  dan tinjauan pustaka yang telah diuraikan, melihat bahwa pentingnya pendapatan </w:t>
      </w:r>
      <w:r w:rsidRPr="0013281C">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bagi perbankan serta sedikit peneliti yang meneliti mengenai </w:t>
      </w:r>
      <w:r w:rsidRPr="000B0511">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maka peneliti tertarik melakukan penelitian yang berjudul “Faktor yang Mempengaruhi </w:t>
      </w:r>
      <w:r w:rsidRPr="0013281C">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Kelompok Bank Berdasarkan Modal Inti (KBMI) 4”.</w:t>
      </w:r>
    </w:p>
    <w:p w14:paraId="63E124EA" w14:textId="4F51FF5F" w:rsidR="008C17C2" w:rsidRPr="008C17C2" w:rsidRDefault="008C17C2" w:rsidP="004D39F4">
      <w:pPr>
        <w:spacing w:before="120" w:after="120" w:line="360" w:lineRule="auto"/>
        <w:jc w:val="both"/>
        <w:outlineLvl w:val="3"/>
        <w:rPr>
          <w:rFonts w:ascii="Times New Roman" w:eastAsia="Times New Roman" w:hAnsi="Times New Roman" w:cs="Times New Roman"/>
          <w:b/>
          <w:bCs/>
          <w:color w:val="000000"/>
          <w:sz w:val="24"/>
          <w:szCs w:val="24"/>
          <w:lang w:eastAsia="en-ID"/>
        </w:rPr>
      </w:pPr>
      <w:r w:rsidRPr="008C17C2">
        <w:rPr>
          <w:rFonts w:ascii="Times New Roman" w:hAnsi="Times New Roman" w:cs="Times New Roman"/>
          <w:b/>
          <w:bCs/>
          <w:sz w:val="24"/>
          <w:szCs w:val="24"/>
        </w:rPr>
        <w:t>Metodelogi</w:t>
      </w:r>
    </w:p>
    <w:p w14:paraId="369DB223" w14:textId="77777777" w:rsidR="008C17C2" w:rsidRDefault="00D71EC5"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Penelitian ini menggunakan metode kuantitatif</w:t>
      </w:r>
      <w:r w:rsidR="00D7239C">
        <w:rPr>
          <w:rFonts w:ascii="Times New Roman" w:eastAsia="Times New Roman" w:hAnsi="Times New Roman" w:cs="Times New Roman"/>
          <w:color w:val="000000"/>
          <w:sz w:val="24"/>
          <w:szCs w:val="24"/>
          <w:lang w:eastAsia="en-ID"/>
        </w:rPr>
        <w:t>. Metode kuantitatif adalah suatu cara penelitian yang berlandaskan pada filsafat positivisme yang digunakan untuk mengamati populasi atau sampel tertentu, pengumpulan data menggunakan instrumen penelitian, analisis data bersigat kuantitatif atau statistik bertujuan untuk menggambarkan dan menguji hipotesis yang telah ditetapkan</w:t>
      </w:r>
      <w:r w:rsidR="000B0511">
        <w:rPr>
          <w:rFonts w:ascii="Times New Roman" w:eastAsia="Times New Roman" w:hAnsi="Times New Roman" w:cs="Times New Roman"/>
          <w:color w:val="000000"/>
          <w:sz w:val="24"/>
          <w:szCs w:val="24"/>
          <w:lang w:eastAsia="en-ID"/>
        </w:rPr>
        <w:fldChar w:fldCharType="begin" w:fldLock="1"/>
      </w:r>
      <w:r w:rsidR="000B0511">
        <w:rPr>
          <w:rFonts w:ascii="Times New Roman" w:eastAsia="Times New Roman" w:hAnsi="Times New Roman" w:cs="Times New Roman"/>
          <w:color w:val="000000"/>
          <w:sz w:val="24"/>
          <w:szCs w:val="24"/>
          <w:lang w:eastAsia="en-ID"/>
        </w:rPr>
        <w:instrText>ADDIN CSL_CITATION {"citationItems":[{"id":"ITEM-1","itemData":{"ISBN":"9786022893738","author":[{"dropping-particle":"","family":"Sugiyono","given":"","non-dropping-particle":"","parse-names":false,"suffix":""}],"editor":[{"dropping-particle":"","family":"Setiyawami","given":"","non-dropping-particle":"","parse-names":false,"suffix":""}],"id":"ITEM-1","issued":{"date-parts":[["2018"]]},"number-of-pages":"1-527","publisher":"Alfabeta, CV","publisher-place":"Bandung","title":"Metode Penelitian Kuantitatif","type":"book"},"uris":["http://www.mendeley.com/documents/?uuid=58abe282-7ed1-4915-be21-b125ec65310a"]}],"mendeley":{"formattedCitation":"(Sugiyono, 2018)","manualFormatting":"(Sugiyono, 2018:15)","plainTextFormattedCitation":"(Sugiyono, 2018)","previouslyFormattedCitation":"(Sugiyono, 2018)"},"properties":{"noteIndex":0},"schema":"https://github.com/citation-style-language/schema/raw/master/csl-citation.json"}</w:instrText>
      </w:r>
      <w:r w:rsidR="000B0511">
        <w:rPr>
          <w:rFonts w:ascii="Times New Roman" w:eastAsia="Times New Roman" w:hAnsi="Times New Roman" w:cs="Times New Roman"/>
          <w:color w:val="000000"/>
          <w:sz w:val="24"/>
          <w:szCs w:val="24"/>
          <w:lang w:eastAsia="en-ID"/>
        </w:rPr>
        <w:fldChar w:fldCharType="separate"/>
      </w:r>
      <w:r w:rsidR="000B0511" w:rsidRPr="000B0511">
        <w:rPr>
          <w:rFonts w:ascii="Times New Roman" w:eastAsia="Times New Roman" w:hAnsi="Times New Roman" w:cs="Times New Roman"/>
          <w:noProof/>
          <w:color w:val="000000"/>
          <w:sz w:val="24"/>
          <w:szCs w:val="24"/>
          <w:lang w:eastAsia="en-ID"/>
        </w:rPr>
        <w:t>(Sugiyono, 2018</w:t>
      </w:r>
      <w:r w:rsidR="000B0511">
        <w:rPr>
          <w:rFonts w:ascii="Times New Roman" w:eastAsia="Times New Roman" w:hAnsi="Times New Roman" w:cs="Times New Roman"/>
          <w:noProof/>
          <w:color w:val="000000"/>
          <w:sz w:val="24"/>
          <w:szCs w:val="24"/>
          <w:lang w:eastAsia="en-ID"/>
        </w:rPr>
        <w:t>:15</w:t>
      </w:r>
      <w:r w:rsidR="000B0511" w:rsidRPr="000B0511">
        <w:rPr>
          <w:rFonts w:ascii="Times New Roman" w:eastAsia="Times New Roman" w:hAnsi="Times New Roman" w:cs="Times New Roman"/>
          <w:noProof/>
          <w:color w:val="000000"/>
          <w:sz w:val="24"/>
          <w:szCs w:val="24"/>
          <w:lang w:eastAsia="en-ID"/>
        </w:rPr>
        <w:t>)</w:t>
      </w:r>
      <w:r w:rsidR="000B0511">
        <w:rPr>
          <w:rFonts w:ascii="Times New Roman" w:eastAsia="Times New Roman" w:hAnsi="Times New Roman" w:cs="Times New Roman"/>
          <w:color w:val="000000"/>
          <w:sz w:val="24"/>
          <w:szCs w:val="24"/>
          <w:lang w:eastAsia="en-ID"/>
        </w:rPr>
        <w:fldChar w:fldCharType="end"/>
      </w:r>
      <w:r w:rsidR="00D7239C">
        <w:rPr>
          <w:rFonts w:ascii="Times New Roman" w:eastAsia="Times New Roman" w:hAnsi="Times New Roman" w:cs="Times New Roman"/>
          <w:color w:val="000000"/>
          <w:sz w:val="24"/>
          <w:szCs w:val="24"/>
          <w:lang w:eastAsia="en-ID"/>
        </w:rPr>
        <w:t>. Pengumpulan data menggunakan</w:t>
      </w:r>
      <w:r>
        <w:rPr>
          <w:rFonts w:ascii="Times New Roman" w:eastAsia="Times New Roman" w:hAnsi="Times New Roman" w:cs="Times New Roman"/>
          <w:color w:val="000000"/>
          <w:sz w:val="24"/>
          <w:szCs w:val="24"/>
          <w:lang w:eastAsia="en-ID"/>
        </w:rPr>
        <w:t xml:space="preserve"> sekunder </w:t>
      </w:r>
      <w:r w:rsidR="006B4662">
        <w:rPr>
          <w:rFonts w:ascii="Times New Roman" w:eastAsia="Times New Roman" w:hAnsi="Times New Roman" w:cs="Times New Roman"/>
          <w:color w:val="000000"/>
          <w:sz w:val="24"/>
          <w:szCs w:val="24"/>
          <w:lang w:eastAsia="en-ID"/>
        </w:rPr>
        <w:t xml:space="preserve">dengan </w:t>
      </w:r>
      <w:r w:rsidR="00D7239C">
        <w:rPr>
          <w:rFonts w:ascii="Times New Roman" w:eastAsia="Times New Roman" w:hAnsi="Times New Roman" w:cs="Times New Roman"/>
          <w:color w:val="000000"/>
          <w:sz w:val="24"/>
          <w:szCs w:val="24"/>
          <w:lang w:eastAsia="en-ID"/>
        </w:rPr>
        <w:t>jenis data berupa</w:t>
      </w:r>
      <w:r w:rsidR="006B4662">
        <w:rPr>
          <w:rFonts w:ascii="Times New Roman" w:eastAsia="Times New Roman" w:hAnsi="Times New Roman" w:cs="Times New Roman"/>
          <w:color w:val="000000"/>
          <w:sz w:val="24"/>
          <w:szCs w:val="24"/>
          <w:lang w:eastAsia="en-ID"/>
        </w:rPr>
        <w:t xml:space="preserve"> data panel</w:t>
      </w:r>
      <w:r>
        <w:rPr>
          <w:rFonts w:ascii="Times New Roman" w:eastAsia="Times New Roman" w:hAnsi="Times New Roman" w:cs="Times New Roman"/>
          <w:color w:val="000000"/>
          <w:sz w:val="24"/>
          <w:szCs w:val="24"/>
          <w:lang w:eastAsia="en-ID"/>
        </w:rPr>
        <w:t>. Data yang di</w:t>
      </w:r>
      <w:r w:rsidR="006B4662">
        <w:rPr>
          <w:rFonts w:ascii="Times New Roman" w:eastAsia="Times New Roman" w:hAnsi="Times New Roman" w:cs="Times New Roman"/>
          <w:color w:val="000000"/>
          <w:sz w:val="24"/>
          <w:szCs w:val="24"/>
          <w:lang w:eastAsia="en-ID"/>
        </w:rPr>
        <w:t>pakai</w:t>
      </w:r>
      <w:r>
        <w:rPr>
          <w:rFonts w:ascii="Times New Roman" w:eastAsia="Times New Roman" w:hAnsi="Times New Roman" w:cs="Times New Roman"/>
          <w:color w:val="000000"/>
          <w:sz w:val="24"/>
          <w:szCs w:val="24"/>
          <w:lang w:eastAsia="en-ID"/>
        </w:rPr>
        <w:t xml:space="preserve"> merupakan data laporan keuangan perusahaan dan laporan kinerja perusahaan yang tercatat pada </w:t>
      </w:r>
      <w:r w:rsidR="00D52C87">
        <w:rPr>
          <w:rFonts w:ascii="Times New Roman" w:eastAsia="Times New Roman" w:hAnsi="Times New Roman" w:cs="Times New Roman"/>
          <w:color w:val="000000"/>
          <w:sz w:val="24"/>
          <w:szCs w:val="24"/>
          <w:lang w:eastAsia="en-ID"/>
        </w:rPr>
        <w:t>situs</w:t>
      </w:r>
      <w:r w:rsidR="00D7239C">
        <w:rPr>
          <w:rFonts w:ascii="Times New Roman" w:eastAsia="Times New Roman" w:hAnsi="Times New Roman" w:cs="Times New Roman"/>
          <w:color w:val="000000"/>
          <w:sz w:val="24"/>
          <w:szCs w:val="24"/>
          <w:lang w:eastAsia="en-ID"/>
        </w:rPr>
        <w:t xml:space="preserve"> web OJK </w:t>
      </w:r>
      <w:r>
        <w:rPr>
          <w:rFonts w:ascii="Times New Roman" w:eastAsia="Times New Roman" w:hAnsi="Times New Roman" w:cs="Times New Roman"/>
          <w:color w:val="000000"/>
          <w:sz w:val="24"/>
          <w:szCs w:val="24"/>
          <w:lang w:eastAsia="en-ID"/>
        </w:rPr>
        <w:t xml:space="preserve">dan </w:t>
      </w:r>
      <w:r w:rsidR="00D52C87">
        <w:rPr>
          <w:rFonts w:ascii="Times New Roman" w:eastAsia="Times New Roman" w:hAnsi="Times New Roman" w:cs="Times New Roman"/>
          <w:color w:val="000000"/>
          <w:sz w:val="24"/>
          <w:szCs w:val="24"/>
          <w:lang w:eastAsia="en-ID"/>
        </w:rPr>
        <w:t xml:space="preserve">situs web </w:t>
      </w:r>
      <w:r>
        <w:rPr>
          <w:rFonts w:ascii="Times New Roman" w:eastAsia="Times New Roman" w:hAnsi="Times New Roman" w:cs="Times New Roman"/>
          <w:color w:val="000000"/>
          <w:sz w:val="24"/>
          <w:szCs w:val="24"/>
          <w:lang w:eastAsia="en-ID"/>
        </w:rPr>
        <w:t>setiap bank</w:t>
      </w:r>
      <w:r w:rsidR="00D7239C">
        <w:rPr>
          <w:rFonts w:ascii="Times New Roman" w:eastAsia="Times New Roman" w:hAnsi="Times New Roman" w:cs="Times New Roman"/>
          <w:color w:val="000000"/>
          <w:sz w:val="24"/>
          <w:szCs w:val="24"/>
          <w:lang w:eastAsia="en-ID"/>
        </w:rPr>
        <w:t xml:space="preserve"> dengan p</w:t>
      </w:r>
      <w:r>
        <w:rPr>
          <w:rFonts w:ascii="Times New Roman" w:eastAsia="Times New Roman" w:hAnsi="Times New Roman" w:cs="Times New Roman"/>
          <w:color w:val="000000"/>
          <w:sz w:val="24"/>
          <w:szCs w:val="24"/>
          <w:lang w:eastAsia="en-ID"/>
        </w:rPr>
        <w:t xml:space="preserve">eriode pengamatan triwulan selama 4 tahun yaitu tahun 2018 sampai dengan </w:t>
      </w:r>
      <w:r w:rsidR="00773AB4">
        <w:rPr>
          <w:rFonts w:ascii="Times New Roman" w:eastAsia="Times New Roman" w:hAnsi="Times New Roman" w:cs="Times New Roman"/>
          <w:color w:val="000000"/>
          <w:sz w:val="24"/>
          <w:szCs w:val="24"/>
          <w:lang w:eastAsia="en-ID"/>
        </w:rPr>
        <w:t xml:space="preserve">tahun </w:t>
      </w:r>
      <w:r>
        <w:rPr>
          <w:rFonts w:ascii="Times New Roman" w:eastAsia="Times New Roman" w:hAnsi="Times New Roman" w:cs="Times New Roman"/>
          <w:color w:val="000000"/>
          <w:sz w:val="24"/>
          <w:szCs w:val="24"/>
          <w:lang w:eastAsia="en-ID"/>
        </w:rPr>
        <w:t>2021.</w:t>
      </w:r>
    </w:p>
    <w:p w14:paraId="77555662" w14:textId="77777777" w:rsidR="008C17C2" w:rsidRDefault="00D71EC5"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Populasi dalam penelitian ini adalah perusahaan perbankan yang ter</w:t>
      </w:r>
      <w:r w:rsidR="00D52C87">
        <w:rPr>
          <w:rFonts w:ascii="Times New Roman" w:eastAsia="Times New Roman" w:hAnsi="Times New Roman" w:cs="Times New Roman"/>
          <w:color w:val="000000"/>
          <w:sz w:val="24"/>
          <w:szCs w:val="24"/>
          <w:lang w:eastAsia="en-ID"/>
        </w:rPr>
        <w:t xml:space="preserve">masuk dalam KBMI 4 yaitu </w:t>
      </w:r>
      <w:r>
        <w:rPr>
          <w:rFonts w:ascii="Times New Roman" w:eastAsia="Times New Roman" w:hAnsi="Times New Roman" w:cs="Times New Roman"/>
          <w:color w:val="000000"/>
          <w:sz w:val="24"/>
          <w:szCs w:val="24"/>
          <w:lang w:eastAsia="en-ID"/>
        </w:rPr>
        <w:t xml:space="preserve">sebanyak </w:t>
      </w:r>
      <w:r w:rsidR="00D52C87">
        <w:rPr>
          <w:rFonts w:ascii="Times New Roman" w:eastAsia="Times New Roman" w:hAnsi="Times New Roman" w:cs="Times New Roman"/>
          <w:color w:val="000000"/>
          <w:sz w:val="24"/>
          <w:szCs w:val="24"/>
          <w:lang w:eastAsia="en-ID"/>
        </w:rPr>
        <w:t>4 bank</w:t>
      </w:r>
      <w:r>
        <w:rPr>
          <w:rFonts w:ascii="Times New Roman" w:eastAsia="Times New Roman" w:hAnsi="Times New Roman" w:cs="Times New Roman"/>
          <w:color w:val="000000"/>
          <w:sz w:val="24"/>
          <w:szCs w:val="24"/>
          <w:lang w:eastAsia="en-ID"/>
        </w:rPr>
        <w:t xml:space="preserve">. Teknik pengambilan sampel menggunakan </w:t>
      </w:r>
      <w:r w:rsidR="00D52C87">
        <w:rPr>
          <w:rFonts w:ascii="Times New Roman" w:eastAsia="Times New Roman" w:hAnsi="Times New Roman" w:cs="Times New Roman"/>
          <w:color w:val="000000"/>
          <w:sz w:val="24"/>
          <w:szCs w:val="24"/>
          <w:lang w:eastAsia="en-ID"/>
        </w:rPr>
        <w:t>t</w:t>
      </w:r>
      <w:r>
        <w:rPr>
          <w:rFonts w:ascii="Times New Roman" w:eastAsia="Times New Roman" w:hAnsi="Times New Roman" w:cs="Times New Roman"/>
          <w:color w:val="000000"/>
          <w:sz w:val="24"/>
          <w:szCs w:val="24"/>
          <w:lang w:eastAsia="en-ID"/>
        </w:rPr>
        <w:t xml:space="preserve">eknik </w:t>
      </w:r>
      <w:r w:rsidR="00D52C87">
        <w:rPr>
          <w:rFonts w:ascii="Times New Roman" w:eastAsia="Times New Roman" w:hAnsi="Times New Roman" w:cs="Times New Roman"/>
          <w:color w:val="000000"/>
          <w:sz w:val="24"/>
          <w:szCs w:val="24"/>
          <w:lang w:eastAsia="en-ID"/>
        </w:rPr>
        <w:t>sampling jenuh</w:t>
      </w:r>
      <w:r>
        <w:rPr>
          <w:rFonts w:ascii="Times New Roman" w:eastAsia="Times New Roman" w:hAnsi="Times New Roman" w:cs="Times New Roman"/>
          <w:color w:val="000000"/>
          <w:sz w:val="24"/>
          <w:szCs w:val="24"/>
          <w:lang w:eastAsia="en-ID"/>
        </w:rPr>
        <w:t xml:space="preserve"> dimana </w:t>
      </w:r>
      <w:r w:rsidR="00D52C87">
        <w:rPr>
          <w:rFonts w:ascii="Times New Roman" w:eastAsia="Times New Roman" w:hAnsi="Times New Roman" w:cs="Times New Roman"/>
          <w:color w:val="000000"/>
          <w:sz w:val="24"/>
          <w:szCs w:val="24"/>
          <w:lang w:eastAsia="en-ID"/>
        </w:rPr>
        <w:t>sampel penelitian ini</w:t>
      </w:r>
      <w:r>
        <w:rPr>
          <w:rFonts w:ascii="Times New Roman" w:eastAsia="Times New Roman" w:hAnsi="Times New Roman" w:cs="Times New Roman"/>
          <w:color w:val="000000"/>
          <w:sz w:val="24"/>
          <w:szCs w:val="24"/>
          <w:lang w:eastAsia="en-ID"/>
        </w:rPr>
        <w:t xml:space="preserve"> adalah bank BRI, bank BCA, bank Mandiri dan bank BNI.</w:t>
      </w:r>
    </w:p>
    <w:p w14:paraId="0F1CEA23" w14:textId="3D5169D1" w:rsidR="002C3051" w:rsidRDefault="002C3051"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Teknik analisis data menggunakan uji asumsi klasik yang digunakan untuk mengetahui serta mengukur kelayakan dari model regresi yang dipilih dengan tujuan untuk memastikan data-data yang digunakan memiliki distribusi normal, bebas dari autokorelasi, bebas dari korelasi antara variabel bebas dan tidak terjadi masalah heteroskedastisitas.</w:t>
      </w:r>
    </w:p>
    <w:p w14:paraId="44B973E9" w14:textId="3168FBF9" w:rsidR="00156B97" w:rsidRDefault="00436128" w:rsidP="004D39F4">
      <w:pPr>
        <w:spacing w:before="120" w:after="120" w:line="360" w:lineRule="auto"/>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Metode analisis regresi data panel merupakan data gabungan antara data </w:t>
      </w:r>
      <w:r w:rsidRPr="000B0511">
        <w:rPr>
          <w:rFonts w:ascii="Times New Roman" w:eastAsia="Times New Roman" w:hAnsi="Times New Roman" w:cs="Times New Roman"/>
          <w:i/>
          <w:iCs/>
          <w:color w:val="000000"/>
          <w:sz w:val="24"/>
          <w:szCs w:val="24"/>
          <w:lang w:eastAsia="en-ID"/>
        </w:rPr>
        <w:t>cross section</w:t>
      </w:r>
      <w:r>
        <w:rPr>
          <w:rFonts w:ascii="Times New Roman" w:eastAsia="Times New Roman" w:hAnsi="Times New Roman" w:cs="Times New Roman"/>
          <w:color w:val="000000"/>
          <w:sz w:val="24"/>
          <w:szCs w:val="24"/>
          <w:lang w:eastAsia="en-ID"/>
        </w:rPr>
        <w:t xml:space="preserve"> dan data </w:t>
      </w:r>
      <w:r w:rsidRPr="000B0511">
        <w:rPr>
          <w:rFonts w:ascii="Times New Roman" w:eastAsia="Times New Roman" w:hAnsi="Times New Roman" w:cs="Times New Roman"/>
          <w:i/>
          <w:iCs/>
          <w:color w:val="000000"/>
          <w:sz w:val="24"/>
          <w:szCs w:val="24"/>
          <w:lang w:eastAsia="en-ID"/>
        </w:rPr>
        <w:t>time series</w:t>
      </w:r>
      <w:r>
        <w:rPr>
          <w:rFonts w:ascii="Times New Roman" w:eastAsia="Times New Roman" w:hAnsi="Times New Roman" w:cs="Times New Roman"/>
          <w:color w:val="000000"/>
          <w:sz w:val="24"/>
          <w:szCs w:val="24"/>
          <w:lang w:eastAsia="en-ID"/>
        </w:rPr>
        <w:t xml:space="preserve"> </w:t>
      </w:r>
      <w:r w:rsidR="000B0511">
        <w:rPr>
          <w:rFonts w:ascii="Times New Roman" w:eastAsia="Times New Roman" w:hAnsi="Times New Roman" w:cs="Times New Roman"/>
          <w:color w:val="000000"/>
          <w:sz w:val="24"/>
          <w:szCs w:val="24"/>
          <w:lang w:eastAsia="en-ID"/>
        </w:rPr>
        <w:fldChar w:fldCharType="begin" w:fldLock="1"/>
      </w:r>
      <w:r w:rsidR="00E80D48">
        <w:rPr>
          <w:rFonts w:ascii="Times New Roman" w:eastAsia="Times New Roman" w:hAnsi="Times New Roman" w:cs="Times New Roman"/>
          <w:color w:val="000000"/>
          <w:sz w:val="24"/>
          <w:szCs w:val="24"/>
          <w:lang w:eastAsia="en-ID"/>
        </w:rPr>
        <w:instrText>ADDIN CSL_CITATION {"citationItems":[{"id":"ITEM-1","itemData":{"ISBN":"9786020972220","author":[{"dropping-particle":"","family":"Ghozali","given":"Imam","non-dropping-particle":"","parse-names":false,"suffix":""},{"dropping-particle":"","family":"Ratmono","given":"Dwi","non-dropping-particle":"","parse-names":false,"suffix":""}],"id":"ITEM-1","issued":{"date-parts":[["2021"]]},"number-of-pages":"1-452","publisher":"Badan Penerbit Universitas Diponegoro","publisher-place":"Semarang","title":"Analisis Multivariat dan Ekonometrika","type":"book"},"uris":["http://www.mendeley.com/documents/?uuid=e9aa1853-db01-4d25-a39a-b7cfc34d8091"]}],"mendeley":{"formattedCitation":"(Ghozali &amp; Ratmono, 2021)","manualFormatting":"(Ghozali &amp; Ratmono, 2021:195)","plainTextFormattedCitation":"(Ghozali &amp; Ratmono, 2021)","previouslyFormattedCitation":"(Ghozali &amp; Ratmono, 2021)"},"properties":{"noteIndex":0},"schema":"https://github.com/citation-style-language/schema/raw/master/csl-citation.json"}</w:instrText>
      </w:r>
      <w:r w:rsidR="000B0511">
        <w:rPr>
          <w:rFonts w:ascii="Times New Roman" w:eastAsia="Times New Roman" w:hAnsi="Times New Roman" w:cs="Times New Roman"/>
          <w:color w:val="000000"/>
          <w:sz w:val="24"/>
          <w:szCs w:val="24"/>
          <w:lang w:eastAsia="en-ID"/>
        </w:rPr>
        <w:fldChar w:fldCharType="separate"/>
      </w:r>
      <w:r w:rsidR="000B0511" w:rsidRPr="000B0511">
        <w:rPr>
          <w:rFonts w:ascii="Times New Roman" w:eastAsia="Times New Roman" w:hAnsi="Times New Roman" w:cs="Times New Roman"/>
          <w:noProof/>
          <w:color w:val="000000"/>
          <w:sz w:val="24"/>
          <w:szCs w:val="24"/>
          <w:lang w:eastAsia="en-ID"/>
        </w:rPr>
        <w:t>(Ghozali &amp; Ratmono, 2021</w:t>
      </w:r>
      <w:r w:rsidR="000B0511">
        <w:rPr>
          <w:rFonts w:ascii="Times New Roman" w:eastAsia="Times New Roman" w:hAnsi="Times New Roman" w:cs="Times New Roman"/>
          <w:noProof/>
          <w:color w:val="000000"/>
          <w:sz w:val="24"/>
          <w:szCs w:val="24"/>
          <w:lang w:eastAsia="en-ID"/>
        </w:rPr>
        <w:t>:195</w:t>
      </w:r>
      <w:r w:rsidR="000B0511" w:rsidRPr="000B0511">
        <w:rPr>
          <w:rFonts w:ascii="Times New Roman" w:eastAsia="Times New Roman" w:hAnsi="Times New Roman" w:cs="Times New Roman"/>
          <w:noProof/>
          <w:color w:val="000000"/>
          <w:sz w:val="24"/>
          <w:szCs w:val="24"/>
          <w:lang w:eastAsia="en-ID"/>
        </w:rPr>
        <w:t>)</w:t>
      </w:r>
      <w:r w:rsidR="000B0511">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Regresi data panel diperoleh melalui model terbaik yang telah ditentukan melalui uji </w:t>
      </w:r>
      <w:r w:rsidRPr="000B0511">
        <w:rPr>
          <w:rFonts w:ascii="Times New Roman" w:eastAsia="Times New Roman" w:hAnsi="Times New Roman" w:cs="Times New Roman"/>
          <w:i/>
          <w:iCs/>
          <w:color w:val="000000"/>
          <w:sz w:val="24"/>
          <w:szCs w:val="24"/>
          <w:lang w:eastAsia="en-ID"/>
        </w:rPr>
        <w:t>Cho</w:t>
      </w:r>
      <w:r>
        <w:rPr>
          <w:rFonts w:ascii="Times New Roman" w:eastAsia="Times New Roman" w:hAnsi="Times New Roman" w:cs="Times New Roman"/>
          <w:color w:val="000000"/>
          <w:sz w:val="24"/>
          <w:szCs w:val="24"/>
          <w:lang w:eastAsia="en-ID"/>
        </w:rPr>
        <w:t xml:space="preserve">w, uji </w:t>
      </w:r>
      <w:r w:rsidRPr="000B0511">
        <w:rPr>
          <w:rFonts w:ascii="Times New Roman" w:eastAsia="Times New Roman" w:hAnsi="Times New Roman" w:cs="Times New Roman"/>
          <w:i/>
          <w:iCs/>
          <w:color w:val="000000"/>
          <w:sz w:val="24"/>
          <w:szCs w:val="24"/>
          <w:lang w:eastAsia="en-ID"/>
        </w:rPr>
        <w:t>Hausman</w:t>
      </w:r>
      <w:r>
        <w:rPr>
          <w:rFonts w:ascii="Times New Roman" w:eastAsia="Times New Roman" w:hAnsi="Times New Roman" w:cs="Times New Roman"/>
          <w:color w:val="000000"/>
          <w:sz w:val="24"/>
          <w:szCs w:val="24"/>
          <w:lang w:eastAsia="en-ID"/>
        </w:rPr>
        <w:t xml:space="preserve"> dan uji </w:t>
      </w:r>
      <w:r w:rsidRPr="000B0511">
        <w:rPr>
          <w:rFonts w:ascii="Times New Roman" w:eastAsia="Times New Roman" w:hAnsi="Times New Roman" w:cs="Times New Roman"/>
          <w:i/>
          <w:iCs/>
          <w:color w:val="000000"/>
          <w:sz w:val="24"/>
          <w:szCs w:val="24"/>
          <w:lang w:eastAsia="en-ID"/>
        </w:rPr>
        <w:t>Lagrange Multiplier</w:t>
      </w:r>
      <w:r>
        <w:rPr>
          <w:rFonts w:ascii="Times New Roman" w:eastAsia="Times New Roman" w:hAnsi="Times New Roman" w:cs="Times New Roman"/>
          <w:color w:val="000000"/>
          <w:sz w:val="24"/>
          <w:szCs w:val="24"/>
          <w:lang w:eastAsia="en-ID"/>
        </w:rPr>
        <w:t>. Adapun persamaannya sebagai berikut :</w:t>
      </w:r>
    </w:p>
    <w:p w14:paraId="4CA37BCA" w14:textId="62CDDCED" w:rsidR="00A016B9" w:rsidRDefault="00436128" w:rsidP="004D39F4">
      <w:pPr>
        <w:pStyle w:val="ListParagraph"/>
        <w:spacing w:after="0" w:line="360" w:lineRule="auto"/>
        <w:ind w:left="0"/>
        <w:jc w:val="center"/>
        <w:rPr>
          <w:rFonts w:ascii="Times New Roman" w:hAnsi="Times New Roman" w:cs="Times New Roman"/>
          <w:color w:val="000000" w:themeColor="text1"/>
          <w:sz w:val="24"/>
          <w:szCs w:val="24"/>
          <w:vertAlign w:val="subscript"/>
        </w:rPr>
      </w:pPr>
      <w:r w:rsidRPr="0001144F">
        <w:rPr>
          <w:rFonts w:ascii="Times New Roman" w:hAnsi="Times New Roman" w:cs="Times New Roman"/>
          <w:color w:val="000000" w:themeColor="text1"/>
          <w:sz w:val="24"/>
          <w:szCs w:val="24"/>
        </w:rPr>
        <w:t>Y</w:t>
      </w:r>
      <w:r w:rsidRPr="00AE70EF">
        <w:rPr>
          <w:rFonts w:ascii="Times New Roman" w:hAnsi="Times New Roman" w:cs="Times New Roman"/>
          <w:color w:val="000000" w:themeColor="text1"/>
          <w:sz w:val="24"/>
          <w:szCs w:val="24"/>
          <w:vertAlign w:val="subscript"/>
        </w:rPr>
        <w:t>it</w:t>
      </w:r>
      <w:r w:rsidRPr="0001144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β</w:t>
      </w:r>
      <w:r w:rsidRPr="008C0FB1">
        <w:rPr>
          <w:rFonts w:ascii="Times New Roman" w:hAnsi="Times New Roman" w:cs="Times New Roman"/>
          <w:color w:val="000000" w:themeColor="text1"/>
          <w:sz w:val="24"/>
          <w:szCs w:val="24"/>
          <w:vertAlign w:val="subscript"/>
        </w:rPr>
        <w:t>0</w:t>
      </w:r>
      <w:r w:rsidRPr="0001144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β</w:t>
      </w:r>
      <w:r w:rsidRPr="00064810">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β</w:t>
      </w:r>
      <w:r w:rsidRPr="0001144F">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vertAlign w:val="subscript"/>
        </w:rPr>
        <w:t>1</w:t>
      </w:r>
      <w:r w:rsidRPr="00AE70EF">
        <w:rPr>
          <w:rFonts w:ascii="Times New Roman" w:hAnsi="Times New Roman" w:cs="Times New Roman"/>
          <w:color w:val="000000" w:themeColor="text1"/>
          <w:sz w:val="24"/>
          <w:szCs w:val="24"/>
          <w:vertAlign w:val="subscript"/>
        </w:rPr>
        <w:t>it</w:t>
      </w:r>
      <w:r w:rsidRPr="0001144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β</w:t>
      </w:r>
      <w:r w:rsidRPr="00064810">
        <w:rPr>
          <w:rFonts w:ascii="Times New Roman" w:hAnsi="Times New Roman" w:cs="Times New Roman"/>
          <w:color w:val="000000" w:themeColor="text1"/>
          <w:sz w:val="24"/>
          <w:szCs w:val="24"/>
          <w:vertAlign w:val="subscript"/>
        </w:rPr>
        <w:t>2</w:t>
      </w:r>
      <w:r w:rsidRPr="0001144F">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vertAlign w:val="subscript"/>
        </w:rPr>
        <w:t>2</w:t>
      </w:r>
      <w:r w:rsidRPr="00AE70EF">
        <w:rPr>
          <w:rFonts w:ascii="Times New Roman" w:hAnsi="Times New Roman" w:cs="Times New Roman"/>
          <w:color w:val="000000" w:themeColor="text1"/>
          <w:sz w:val="24"/>
          <w:szCs w:val="24"/>
          <w:vertAlign w:val="subscript"/>
        </w:rPr>
        <w:t>it</w:t>
      </w:r>
      <w:r w:rsidRPr="0001144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β</w:t>
      </w:r>
      <w:r w:rsidRPr="00064810">
        <w:rPr>
          <w:rFonts w:ascii="Times New Roman" w:hAnsi="Times New Roman" w:cs="Times New Roman"/>
          <w:color w:val="000000" w:themeColor="text1"/>
          <w:sz w:val="24"/>
          <w:szCs w:val="24"/>
          <w:vertAlign w:val="subscript"/>
        </w:rPr>
        <w:t>3</w:t>
      </w:r>
      <w:r w:rsidRPr="0001144F">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vertAlign w:val="subscript"/>
        </w:rPr>
        <w:t>3</w:t>
      </w:r>
      <w:r w:rsidRPr="00AE70EF">
        <w:rPr>
          <w:rFonts w:ascii="Times New Roman" w:hAnsi="Times New Roman" w:cs="Times New Roman"/>
          <w:color w:val="000000" w:themeColor="text1"/>
          <w:sz w:val="24"/>
          <w:szCs w:val="24"/>
          <w:vertAlign w:val="subscript"/>
        </w:rPr>
        <w:t>it</w:t>
      </w:r>
      <w:r w:rsidRPr="0001144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ɛ</w:t>
      </w:r>
      <w:r w:rsidRPr="00AE70EF">
        <w:rPr>
          <w:rFonts w:ascii="Times New Roman" w:hAnsi="Times New Roman" w:cs="Times New Roman"/>
          <w:color w:val="000000" w:themeColor="text1"/>
          <w:sz w:val="24"/>
          <w:szCs w:val="24"/>
          <w:vertAlign w:val="subscript"/>
        </w:rPr>
        <w:t>it</w:t>
      </w:r>
    </w:p>
    <w:p w14:paraId="7B609DFC" w14:textId="77777777" w:rsidR="008C17C2" w:rsidRDefault="008C17C2" w:rsidP="008C17C2">
      <w:pPr>
        <w:spacing w:before="360" w:after="120" w:line="240" w:lineRule="auto"/>
        <w:outlineLvl w:val="4"/>
        <w:rPr>
          <w:rFonts w:ascii="Times New Roman" w:hAnsi="Times New Roman" w:cs="Times New Roman"/>
          <w:b/>
          <w:bCs/>
          <w:sz w:val="24"/>
          <w:szCs w:val="24"/>
        </w:rPr>
      </w:pPr>
      <w:r w:rsidRPr="008C17C2">
        <w:rPr>
          <w:rFonts w:ascii="Times New Roman" w:hAnsi="Times New Roman" w:cs="Times New Roman"/>
          <w:b/>
          <w:bCs/>
          <w:sz w:val="24"/>
          <w:szCs w:val="24"/>
        </w:rPr>
        <w:lastRenderedPageBreak/>
        <w:t>Hasil</w:t>
      </w:r>
      <w:r w:rsidRPr="008C17C2">
        <w:rPr>
          <w:rFonts w:ascii="Times New Roman" w:hAnsi="Times New Roman" w:cs="Times New Roman"/>
          <w:b/>
          <w:bCs/>
          <w:spacing w:val="-3"/>
          <w:sz w:val="24"/>
          <w:szCs w:val="24"/>
        </w:rPr>
        <w:t xml:space="preserve"> </w:t>
      </w:r>
      <w:r w:rsidRPr="008C17C2">
        <w:rPr>
          <w:rFonts w:ascii="Times New Roman" w:hAnsi="Times New Roman" w:cs="Times New Roman"/>
          <w:b/>
          <w:bCs/>
          <w:sz w:val="24"/>
          <w:szCs w:val="24"/>
        </w:rPr>
        <w:t>Penelitian</w:t>
      </w:r>
      <w:r w:rsidRPr="008C17C2">
        <w:rPr>
          <w:rFonts w:ascii="Times New Roman" w:hAnsi="Times New Roman" w:cs="Times New Roman"/>
          <w:b/>
          <w:bCs/>
          <w:spacing w:val="-2"/>
          <w:sz w:val="24"/>
          <w:szCs w:val="24"/>
        </w:rPr>
        <w:t xml:space="preserve"> </w:t>
      </w:r>
      <w:r w:rsidRPr="008C17C2">
        <w:rPr>
          <w:rFonts w:ascii="Times New Roman" w:hAnsi="Times New Roman" w:cs="Times New Roman"/>
          <w:b/>
          <w:bCs/>
          <w:sz w:val="24"/>
          <w:szCs w:val="24"/>
        </w:rPr>
        <w:t>dan</w:t>
      </w:r>
      <w:r w:rsidRPr="008C17C2">
        <w:rPr>
          <w:rFonts w:ascii="Times New Roman" w:hAnsi="Times New Roman" w:cs="Times New Roman"/>
          <w:b/>
          <w:bCs/>
          <w:spacing w:val="-2"/>
          <w:sz w:val="24"/>
          <w:szCs w:val="24"/>
        </w:rPr>
        <w:t xml:space="preserve"> </w:t>
      </w:r>
      <w:r w:rsidRPr="008C17C2">
        <w:rPr>
          <w:rFonts w:ascii="Times New Roman" w:hAnsi="Times New Roman" w:cs="Times New Roman"/>
          <w:b/>
          <w:bCs/>
          <w:sz w:val="24"/>
          <w:szCs w:val="24"/>
        </w:rPr>
        <w:t>Pembahasan</w:t>
      </w:r>
    </w:p>
    <w:p w14:paraId="37CBC2AE" w14:textId="77777777" w:rsidR="008C17C2" w:rsidRDefault="008C17C2" w:rsidP="008C17C2">
      <w:pPr>
        <w:spacing w:before="360" w:after="120" w:line="240" w:lineRule="auto"/>
        <w:outlineLvl w:val="4"/>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Hasil Penelitian</w:t>
      </w:r>
    </w:p>
    <w:p w14:paraId="6C9FC7C6" w14:textId="3CAC447A" w:rsidR="00473EEB" w:rsidRPr="00473EEB" w:rsidRDefault="00473EEB" w:rsidP="008C17C2">
      <w:pPr>
        <w:spacing w:before="360" w:after="120" w:line="240" w:lineRule="auto"/>
        <w:outlineLvl w:val="4"/>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Pemilihan Model Regresi Data Panel</w:t>
      </w:r>
    </w:p>
    <w:p w14:paraId="04FC1A04" w14:textId="4E337666" w:rsidR="005A057A" w:rsidRPr="005A057A" w:rsidRDefault="005A057A" w:rsidP="008C17C2">
      <w:pPr>
        <w:spacing w:before="360" w:after="120" w:line="240" w:lineRule="auto"/>
        <w:outlineLvl w:val="4"/>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Uji Chow</w:t>
      </w:r>
    </w:p>
    <w:p w14:paraId="0087EFA1" w14:textId="649FB8E9" w:rsidR="00032C1E" w:rsidRDefault="005A057A"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Apabila nilai probabilitas </w:t>
      </w:r>
      <w:r w:rsidRPr="000B0511">
        <w:rPr>
          <w:rFonts w:ascii="Times New Roman" w:eastAsia="Times New Roman" w:hAnsi="Times New Roman" w:cs="Times New Roman"/>
          <w:i/>
          <w:iCs/>
          <w:color w:val="000000"/>
          <w:sz w:val="24"/>
          <w:szCs w:val="24"/>
          <w:lang w:eastAsia="en-ID"/>
        </w:rPr>
        <w:t>chi square</w:t>
      </w:r>
      <w:r>
        <w:rPr>
          <w:rFonts w:ascii="Times New Roman" w:eastAsia="Times New Roman" w:hAnsi="Times New Roman" w:cs="Times New Roman"/>
          <w:color w:val="000000"/>
          <w:sz w:val="24"/>
          <w:szCs w:val="24"/>
          <w:lang w:eastAsia="en-ID"/>
        </w:rPr>
        <w:t xml:space="preserve"> &gt; 0,05 maka model yang dipilih adalah CEM. Apabila nilai probabilitas </w:t>
      </w:r>
      <w:r w:rsidRPr="000B0511">
        <w:rPr>
          <w:rFonts w:ascii="Times New Roman" w:eastAsia="Times New Roman" w:hAnsi="Times New Roman" w:cs="Times New Roman"/>
          <w:i/>
          <w:iCs/>
          <w:color w:val="000000"/>
          <w:sz w:val="24"/>
          <w:szCs w:val="24"/>
          <w:lang w:eastAsia="en-ID"/>
        </w:rPr>
        <w:t>chi square</w:t>
      </w:r>
      <w:r>
        <w:rPr>
          <w:rFonts w:ascii="Times New Roman" w:eastAsia="Times New Roman" w:hAnsi="Times New Roman" w:cs="Times New Roman"/>
          <w:color w:val="000000"/>
          <w:sz w:val="24"/>
          <w:szCs w:val="24"/>
          <w:lang w:eastAsia="en-ID"/>
        </w:rPr>
        <w:t xml:space="preserve"> &lt; 0,05 maka model yang dipilih adalah FEM. Dari </w:t>
      </w:r>
      <w:r w:rsidR="006327C6">
        <w:rPr>
          <w:rFonts w:ascii="Times New Roman" w:eastAsia="Times New Roman" w:hAnsi="Times New Roman" w:cs="Times New Roman"/>
          <w:color w:val="000000"/>
          <w:sz w:val="24"/>
          <w:szCs w:val="24"/>
          <w:lang w:eastAsia="en-ID"/>
        </w:rPr>
        <w:t>Tabel 1</w:t>
      </w:r>
      <w:r>
        <w:rPr>
          <w:rFonts w:ascii="Times New Roman" w:eastAsia="Times New Roman" w:hAnsi="Times New Roman" w:cs="Times New Roman"/>
          <w:color w:val="000000"/>
          <w:sz w:val="24"/>
          <w:szCs w:val="24"/>
          <w:lang w:eastAsia="en-ID"/>
        </w:rPr>
        <w:t>, model yang dipilih adalah FEM.</w:t>
      </w:r>
    </w:p>
    <w:p w14:paraId="7D4090AE" w14:textId="2DE504C8" w:rsidR="005A057A" w:rsidRPr="008C17C2" w:rsidRDefault="006327C6" w:rsidP="008C17C2">
      <w:pPr>
        <w:spacing w:before="120" w:after="120" w:line="240" w:lineRule="auto"/>
        <w:jc w:val="center"/>
        <w:outlineLvl w:val="3"/>
        <w:rPr>
          <w:rFonts w:ascii="Times New Roman" w:eastAsia="Times New Roman" w:hAnsi="Times New Roman" w:cs="Times New Roman"/>
          <w:b/>
          <w:bCs/>
          <w:color w:val="000000"/>
          <w:sz w:val="24"/>
          <w:szCs w:val="24"/>
          <w:lang w:eastAsia="en-ID"/>
        </w:rPr>
      </w:pPr>
      <w:r w:rsidRPr="008C17C2">
        <w:rPr>
          <w:rFonts w:ascii="Times New Roman" w:eastAsia="Times New Roman" w:hAnsi="Times New Roman" w:cs="Times New Roman"/>
          <w:b/>
          <w:bCs/>
          <w:color w:val="000000"/>
          <w:sz w:val="24"/>
          <w:szCs w:val="24"/>
          <w:lang w:eastAsia="en-ID"/>
        </w:rPr>
        <w:t xml:space="preserve">Tabel 1. Uji </w:t>
      </w:r>
      <w:r w:rsidRPr="008C17C2">
        <w:rPr>
          <w:rFonts w:ascii="Times New Roman" w:eastAsia="Times New Roman" w:hAnsi="Times New Roman" w:cs="Times New Roman"/>
          <w:b/>
          <w:bCs/>
          <w:i/>
          <w:iCs/>
          <w:color w:val="000000"/>
          <w:sz w:val="24"/>
          <w:szCs w:val="24"/>
          <w:lang w:eastAsia="en-ID"/>
        </w:rPr>
        <w:t>Chow</w:t>
      </w:r>
    </w:p>
    <w:tbl>
      <w:tblPr>
        <w:tblW w:w="7371" w:type="dxa"/>
        <w:tblLayout w:type="fixed"/>
        <w:tblCellMar>
          <w:left w:w="0" w:type="dxa"/>
          <w:right w:w="0" w:type="dxa"/>
        </w:tblCellMar>
        <w:tblLook w:val="0000" w:firstRow="0" w:lastRow="0" w:firstColumn="0" w:lastColumn="0" w:noHBand="0" w:noVBand="0"/>
      </w:tblPr>
      <w:tblGrid>
        <w:gridCol w:w="2017"/>
        <w:gridCol w:w="1214"/>
        <w:gridCol w:w="1209"/>
        <w:gridCol w:w="1484"/>
        <w:gridCol w:w="1447"/>
      </w:tblGrid>
      <w:tr w:rsidR="005A057A" w14:paraId="42D773F1" w14:textId="77777777" w:rsidTr="00032C1E">
        <w:trPr>
          <w:trHeight w:val="225"/>
        </w:trPr>
        <w:tc>
          <w:tcPr>
            <w:tcW w:w="4440" w:type="dxa"/>
            <w:gridSpan w:val="3"/>
            <w:tcBorders>
              <w:top w:val="nil"/>
              <w:left w:val="nil"/>
              <w:bottom w:val="nil"/>
              <w:right w:val="nil"/>
            </w:tcBorders>
            <w:vAlign w:val="bottom"/>
          </w:tcPr>
          <w:p w14:paraId="31522861" w14:textId="77777777" w:rsidR="005A057A" w:rsidRPr="004D653E" w:rsidRDefault="005A057A"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Redundant Fixed Effects Tests</w:t>
            </w:r>
          </w:p>
        </w:tc>
        <w:tc>
          <w:tcPr>
            <w:tcW w:w="1484" w:type="dxa"/>
            <w:tcBorders>
              <w:top w:val="nil"/>
              <w:left w:val="nil"/>
              <w:bottom w:val="nil"/>
              <w:right w:val="nil"/>
            </w:tcBorders>
            <w:vAlign w:val="bottom"/>
          </w:tcPr>
          <w:p w14:paraId="37E3D4E6"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447" w:type="dxa"/>
            <w:tcBorders>
              <w:top w:val="nil"/>
              <w:left w:val="nil"/>
              <w:bottom w:val="nil"/>
              <w:right w:val="nil"/>
            </w:tcBorders>
            <w:vAlign w:val="bottom"/>
          </w:tcPr>
          <w:p w14:paraId="3A6B5638"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r>
      <w:tr w:rsidR="005A057A" w14:paraId="5D44C7D8" w14:textId="77777777" w:rsidTr="00032C1E">
        <w:trPr>
          <w:trHeight w:hRule="exact" w:val="90"/>
        </w:trPr>
        <w:tc>
          <w:tcPr>
            <w:tcW w:w="2017" w:type="dxa"/>
            <w:tcBorders>
              <w:top w:val="nil"/>
              <w:left w:val="nil"/>
              <w:bottom w:val="double" w:sz="6" w:space="2" w:color="auto"/>
              <w:right w:val="nil"/>
            </w:tcBorders>
            <w:vAlign w:val="bottom"/>
          </w:tcPr>
          <w:p w14:paraId="5E87B6F8"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214" w:type="dxa"/>
            <w:tcBorders>
              <w:top w:val="nil"/>
              <w:left w:val="nil"/>
              <w:bottom w:val="double" w:sz="6" w:space="2" w:color="auto"/>
              <w:right w:val="nil"/>
            </w:tcBorders>
            <w:vAlign w:val="bottom"/>
          </w:tcPr>
          <w:p w14:paraId="178340CE"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209" w:type="dxa"/>
            <w:tcBorders>
              <w:top w:val="nil"/>
              <w:left w:val="nil"/>
              <w:bottom w:val="double" w:sz="6" w:space="2" w:color="auto"/>
              <w:right w:val="nil"/>
            </w:tcBorders>
            <w:vAlign w:val="bottom"/>
          </w:tcPr>
          <w:p w14:paraId="2159EA37"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484" w:type="dxa"/>
            <w:tcBorders>
              <w:top w:val="nil"/>
              <w:left w:val="nil"/>
              <w:bottom w:val="double" w:sz="6" w:space="2" w:color="auto"/>
              <w:right w:val="nil"/>
            </w:tcBorders>
            <w:vAlign w:val="bottom"/>
          </w:tcPr>
          <w:p w14:paraId="117B0F7C"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447" w:type="dxa"/>
            <w:tcBorders>
              <w:top w:val="nil"/>
              <w:left w:val="nil"/>
              <w:bottom w:val="double" w:sz="6" w:space="2" w:color="auto"/>
              <w:right w:val="nil"/>
            </w:tcBorders>
            <w:vAlign w:val="bottom"/>
          </w:tcPr>
          <w:p w14:paraId="390DB0CF"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r>
      <w:tr w:rsidR="005A057A" w14:paraId="102D5166" w14:textId="77777777" w:rsidTr="00032C1E">
        <w:trPr>
          <w:trHeight w:hRule="exact" w:val="135"/>
        </w:trPr>
        <w:tc>
          <w:tcPr>
            <w:tcW w:w="2017" w:type="dxa"/>
            <w:tcBorders>
              <w:top w:val="nil"/>
              <w:left w:val="nil"/>
              <w:bottom w:val="nil"/>
              <w:right w:val="nil"/>
            </w:tcBorders>
            <w:vAlign w:val="bottom"/>
          </w:tcPr>
          <w:p w14:paraId="32B390B9"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214" w:type="dxa"/>
            <w:tcBorders>
              <w:top w:val="nil"/>
              <w:left w:val="nil"/>
              <w:bottom w:val="nil"/>
              <w:right w:val="nil"/>
            </w:tcBorders>
            <w:vAlign w:val="bottom"/>
          </w:tcPr>
          <w:p w14:paraId="2DC3C839"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209" w:type="dxa"/>
            <w:tcBorders>
              <w:top w:val="nil"/>
              <w:left w:val="nil"/>
              <w:bottom w:val="nil"/>
              <w:right w:val="nil"/>
            </w:tcBorders>
            <w:vAlign w:val="bottom"/>
          </w:tcPr>
          <w:p w14:paraId="4AE50354"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484" w:type="dxa"/>
            <w:tcBorders>
              <w:top w:val="nil"/>
              <w:left w:val="nil"/>
              <w:bottom w:val="nil"/>
              <w:right w:val="nil"/>
            </w:tcBorders>
            <w:vAlign w:val="bottom"/>
          </w:tcPr>
          <w:p w14:paraId="4EBD9870"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447" w:type="dxa"/>
            <w:tcBorders>
              <w:top w:val="nil"/>
              <w:left w:val="nil"/>
              <w:bottom w:val="nil"/>
              <w:right w:val="nil"/>
            </w:tcBorders>
            <w:vAlign w:val="bottom"/>
          </w:tcPr>
          <w:p w14:paraId="5A8DE23E"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r>
      <w:tr w:rsidR="005A057A" w14:paraId="66B75F56" w14:textId="77777777" w:rsidTr="00032C1E">
        <w:trPr>
          <w:trHeight w:val="225"/>
        </w:trPr>
        <w:tc>
          <w:tcPr>
            <w:tcW w:w="3231" w:type="dxa"/>
            <w:gridSpan w:val="2"/>
            <w:tcBorders>
              <w:top w:val="nil"/>
              <w:left w:val="nil"/>
              <w:bottom w:val="nil"/>
              <w:right w:val="nil"/>
            </w:tcBorders>
            <w:vAlign w:val="bottom"/>
          </w:tcPr>
          <w:p w14:paraId="3598669C" w14:textId="77777777" w:rsidR="005A057A" w:rsidRPr="004D653E" w:rsidRDefault="005A057A"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Effects Test</w:t>
            </w:r>
          </w:p>
        </w:tc>
        <w:tc>
          <w:tcPr>
            <w:tcW w:w="1209" w:type="dxa"/>
            <w:tcBorders>
              <w:top w:val="nil"/>
              <w:left w:val="nil"/>
              <w:bottom w:val="nil"/>
              <w:right w:val="nil"/>
            </w:tcBorders>
            <w:vAlign w:val="bottom"/>
          </w:tcPr>
          <w:p w14:paraId="32A53D1F" w14:textId="77777777" w:rsidR="005A057A" w:rsidRPr="004D653E" w:rsidRDefault="005A057A" w:rsidP="00A67D9D">
            <w:pPr>
              <w:autoSpaceDE w:val="0"/>
              <w:autoSpaceDN w:val="0"/>
              <w:adjustRightInd w:val="0"/>
              <w:spacing w:after="0" w:line="240" w:lineRule="auto"/>
              <w:ind w:left="-29" w:firstLine="29"/>
              <w:jc w:val="right"/>
              <w:rPr>
                <w:rFonts w:ascii="Times New Roman" w:hAnsi="Times New Roman" w:cs="Times New Roman"/>
                <w:i/>
                <w:iCs/>
                <w:color w:val="000000"/>
              </w:rPr>
            </w:pPr>
            <w:r w:rsidRPr="004D653E">
              <w:rPr>
                <w:rFonts w:ascii="Times New Roman" w:hAnsi="Times New Roman" w:cs="Times New Roman"/>
                <w:i/>
                <w:iCs/>
                <w:color w:val="000000"/>
              </w:rPr>
              <w:t>Statistic  </w:t>
            </w:r>
          </w:p>
        </w:tc>
        <w:tc>
          <w:tcPr>
            <w:tcW w:w="1484" w:type="dxa"/>
            <w:tcBorders>
              <w:top w:val="nil"/>
              <w:left w:val="nil"/>
              <w:bottom w:val="nil"/>
              <w:right w:val="nil"/>
            </w:tcBorders>
            <w:vAlign w:val="bottom"/>
          </w:tcPr>
          <w:p w14:paraId="0826AEEC" w14:textId="77777777" w:rsidR="005A057A" w:rsidRPr="004D653E" w:rsidRDefault="005A057A" w:rsidP="00A67D9D">
            <w:pPr>
              <w:autoSpaceDE w:val="0"/>
              <w:autoSpaceDN w:val="0"/>
              <w:adjustRightInd w:val="0"/>
              <w:spacing w:after="0" w:line="240" w:lineRule="auto"/>
              <w:jc w:val="right"/>
              <w:rPr>
                <w:rFonts w:ascii="Times New Roman" w:hAnsi="Times New Roman" w:cs="Times New Roman"/>
                <w:color w:val="000000"/>
              </w:rPr>
            </w:pPr>
            <w:r w:rsidRPr="004D653E">
              <w:rPr>
                <w:rFonts w:ascii="Times New Roman" w:hAnsi="Times New Roman" w:cs="Times New Roman"/>
                <w:color w:val="000000"/>
              </w:rPr>
              <w:t>d.f. </w:t>
            </w:r>
          </w:p>
        </w:tc>
        <w:tc>
          <w:tcPr>
            <w:tcW w:w="1447" w:type="dxa"/>
            <w:tcBorders>
              <w:top w:val="nil"/>
              <w:left w:val="nil"/>
              <w:bottom w:val="nil"/>
              <w:right w:val="nil"/>
            </w:tcBorders>
            <w:vAlign w:val="bottom"/>
          </w:tcPr>
          <w:p w14:paraId="4F115359" w14:textId="77777777" w:rsidR="005A057A" w:rsidRPr="004D653E" w:rsidRDefault="005A057A" w:rsidP="00A67D9D">
            <w:pPr>
              <w:autoSpaceDE w:val="0"/>
              <w:autoSpaceDN w:val="0"/>
              <w:adjustRightInd w:val="0"/>
              <w:spacing w:after="0" w:line="240" w:lineRule="auto"/>
              <w:jc w:val="right"/>
              <w:rPr>
                <w:rFonts w:ascii="Times New Roman" w:hAnsi="Times New Roman" w:cs="Times New Roman"/>
                <w:i/>
                <w:iCs/>
                <w:color w:val="000000"/>
              </w:rPr>
            </w:pPr>
            <w:r w:rsidRPr="004D653E">
              <w:rPr>
                <w:rFonts w:ascii="Times New Roman" w:hAnsi="Times New Roman" w:cs="Times New Roman"/>
                <w:i/>
                <w:iCs/>
                <w:color w:val="000000"/>
              </w:rPr>
              <w:t>Prob.</w:t>
            </w:r>
          </w:p>
        </w:tc>
      </w:tr>
      <w:tr w:rsidR="005A057A" w14:paraId="6C401C60" w14:textId="77777777" w:rsidTr="00032C1E">
        <w:trPr>
          <w:trHeight w:hRule="exact" w:val="90"/>
        </w:trPr>
        <w:tc>
          <w:tcPr>
            <w:tcW w:w="2017" w:type="dxa"/>
            <w:tcBorders>
              <w:top w:val="nil"/>
              <w:left w:val="nil"/>
              <w:bottom w:val="double" w:sz="6" w:space="2" w:color="auto"/>
              <w:right w:val="nil"/>
            </w:tcBorders>
            <w:vAlign w:val="bottom"/>
          </w:tcPr>
          <w:p w14:paraId="23D15690"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14" w:type="dxa"/>
            <w:tcBorders>
              <w:top w:val="nil"/>
              <w:left w:val="nil"/>
              <w:bottom w:val="double" w:sz="6" w:space="2" w:color="auto"/>
              <w:right w:val="nil"/>
            </w:tcBorders>
            <w:vAlign w:val="bottom"/>
          </w:tcPr>
          <w:p w14:paraId="30F29081"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09" w:type="dxa"/>
            <w:tcBorders>
              <w:top w:val="nil"/>
              <w:left w:val="nil"/>
              <w:bottom w:val="double" w:sz="6" w:space="2" w:color="auto"/>
              <w:right w:val="nil"/>
            </w:tcBorders>
            <w:vAlign w:val="bottom"/>
          </w:tcPr>
          <w:p w14:paraId="649E758F"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84" w:type="dxa"/>
            <w:tcBorders>
              <w:top w:val="nil"/>
              <w:left w:val="nil"/>
              <w:bottom w:val="double" w:sz="6" w:space="2" w:color="auto"/>
              <w:right w:val="nil"/>
            </w:tcBorders>
            <w:vAlign w:val="bottom"/>
          </w:tcPr>
          <w:p w14:paraId="2E10E0D7"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47" w:type="dxa"/>
            <w:tcBorders>
              <w:top w:val="nil"/>
              <w:left w:val="nil"/>
              <w:bottom w:val="double" w:sz="6" w:space="2" w:color="auto"/>
              <w:right w:val="nil"/>
            </w:tcBorders>
            <w:vAlign w:val="bottom"/>
          </w:tcPr>
          <w:p w14:paraId="588E758A"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p>
        </w:tc>
      </w:tr>
      <w:tr w:rsidR="005A057A" w14:paraId="6AA6C823" w14:textId="77777777" w:rsidTr="00032C1E">
        <w:trPr>
          <w:trHeight w:hRule="exact" w:val="135"/>
        </w:trPr>
        <w:tc>
          <w:tcPr>
            <w:tcW w:w="2017" w:type="dxa"/>
            <w:tcBorders>
              <w:top w:val="nil"/>
              <w:left w:val="nil"/>
              <w:bottom w:val="nil"/>
              <w:right w:val="nil"/>
            </w:tcBorders>
            <w:vAlign w:val="bottom"/>
          </w:tcPr>
          <w:p w14:paraId="728D88A1"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14" w:type="dxa"/>
            <w:tcBorders>
              <w:top w:val="nil"/>
              <w:left w:val="nil"/>
              <w:bottom w:val="nil"/>
              <w:right w:val="nil"/>
            </w:tcBorders>
            <w:vAlign w:val="bottom"/>
          </w:tcPr>
          <w:p w14:paraId="3ABF8F23"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09" w:type="dxa"/>
            <w:tcBorders>
              <w:top w:val="nil"/>
              <w:left w:val="nil"/>
              <w:bottom w:val="nil"/>
              <w:right w:val="nil"/>
            </w:tcBorders>
            <w:vAlign w:val="bottom"/>
          </w:tcPr>
          <w:p w14:paraId="61E2F4EC"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84" w:type="dxa"/>
            <w:tcBorders>
              <w:top w:val="nil"/>
              <w:left w:val="nil"/>
              <w:bottom w:val="nil"/>
              <w:right w:val="nil"/>
            </w:tcBorders>
            <w:vAlign w:val="bottom"/>
          </w:tcPr>
          <w:p w14:paraId="5ADAFF50"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47" w:type="dxa"/>
            <w:tcBorders>
              <w:top w:val="nil"/>
              <w:left w:val="nil"/>
              <w:bottom w:val="nil"/>
              <w:right w:val="nil"/>
            </w:tcBorders>
            <w:vAlign w:val="bottom"/>
          </w:tcPr>
          <w:p w14:paraId="1E818A63"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p>
        </w:tc>
      </w:tr>
      <w:tr w:rsidR="005A057A" w14:paraId="085BC1CA" w14:textId="77777777" w:rsidTr="00032C1E">
        <w:trPr>
          <w:trHeight w:val="225"/>
        </w:trPr>
        <w:tc>
          <w:tcPr>
            <w:tcW w:w="3231" w:type="dxa"/>
            <w:gridSpan w:val="2"/>
            <w:tcBorders>
              <w:top w:val="nil"/>
              <w:left w:val="nil"/>
              <w:bottom w:val="nil"/>
              <w:right w:val="nil"/>
            </w:tcBorders>
            <w:vAlign w:val="bottom"/>
          </w:tcPr>
          <w:p w14:paraId="1B58CE32" w14:textId="77777777" w:rsidR="005A057A" w:rsidRPr="004D653E" w:rsidRDefault="005A057A"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Cross-section F</w:t>
            </w:r>
          </w:p>
        </w:tc>
        <w:tc>
          <w:tcPr>
            <w:tcW w:w="1209" w:type="dxa"/>
            <w:tcBorders>
              <w:top w:val="nil"/>
              <w:left w:val="nil"/>
              <w:bottom w:val="nil"/>
              <w:right w:val="nil"/>
            </w:tcBorders>
            <w:vAlign w:val="bottom"/>
          </w:tcPr>
          <w:p w14:paraId="38EB01B9"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rPr>
              <w:t>4.477551</w:t>
            </w:r>
          </w:p>
        </w:tc>
        <w:tc>
          <w:tcPr>
            <w:tcW w:w="1484" w:type="dxa"/>
            <w:tcBorders>
              <w:top w:val="nil"/>
              <w:left w:val="nil"/>
              <w:bottom w:val="nil"/>
              <w:right w:val="nil"/>
            </w:tcBorders>
            <w:vAlign w:val="bottom"/>
          </w:tcPr>
          <w:p w14:paraId="2AADDA78"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rPr>
              <w:t>(3,49)</w:t>
            </w:r>
          </w:p>
        </w:tc>
        <w:tc>
          <w:tcPr>
            <w:tcW w:w="1447" w:type="dxa"/>
            <w:tcBorders>
              <w:top w:val="nil"/>
              <w:left w:val="nil"/>
              <w:bottom w:val="nil"/>
              <w:right w:val="nil"/>
            </w:tcBorders>
            <w:vAlign w:val="bottom"/>
          </w:tcPr>
          <w:p w14:paraId="6AA2F346"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rPr>
              <w:t>0.0074</w:t>
            </w:r>
          </w:p>
        </w:tc>
      </w:tr>
      <w:tr w:rsidR="005A057A" w14:paraId="07A6088A" w14:textId="77777777" w:rsidTr="00032C1E">
        <w:trPr>
          <w:trHeight w:val="225"/>
        </w:trPr>
        <w:tc>
          <w:tcPr>
            <w:tcW w:w="3231" w:type="dxa"/>
            <w:gridSpan w:val="2"/>
            <w:tcBorders>
              <w:top w:val="nil"/>
              <w:left w:val="nil"/>
              <w:bottom w:val="nil"/>
              <w:right w:val="nil"/>
            </w:tcBorders>
            <w:vAlign w:val="bottom"/>
          </w:tcPr>
          <w:p w14:paraId="43261170" w14:textId="77777777" w:rsidR="005A057A" w:rsidRPr="004D653E" w:rsidRDefault="005A057A"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Cross-section Chi-square</w:t>
            </w:r>
          </w:p>
        </w:tc>
        <w:tc>
          <w:tcPr>
            <w:tcW w:w="1209" w:type="dxa"/>
            <w:tcBorders>
              <w:top w:val="nil"/>
              <w:left w:val="nil"/>
              <w:bottom w:val="nil"/>
              <w:right w:val="nil"/>
            </w:tcBorders>
            <w:vAlign w:val="bottom"/>
          </w:tcPr>
          <w:p w14:paraId="2677D23A"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rPr>
              <w:t>13.567015</w:t>
            </w:r>
          </w:p>
        </w:tc>
        <w:tc>
          <w:tcPr>
            <w:tcW w:w="1484" w:type="dxa"/>
            <w:tcBorders>
              <w:top w:val="nil"/>
              <w:left w:val="nil"/>
              <w:bottom w:val="nil"/>
              <w:right w:val="nil"/>
            </w:tcBorders>
            <w:vAlign w:val="bottom"/>
          </w:tcPr>
          <w:p w14:paraId="5DC8BB0F"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rPr>
              <w:t>3</w:t>
            </w:r>
          </w:p>
        </w:tc>
        <w:tc>
          <w:tcPr>
            <w:tcW w:w="1447" w:type="dxa"/>
            <w:tcBorders>
              <w:top w:val="nil"/>
              <w:left w:val="nil"/>
              <w:bottom w:val="nil"/>
              <w:right w:val="nil"/>
            </w:tcBorders>
            <w:vAlign w:val="bottom"/>
          </w:tcPr>
          <w:p w14:paraId="78BD0CEE" w14:textId="77777777" w:rsidR="005A057A" w:rsidRPr="0001144F" w:rsidRDefault="005A057A" w:rsidP="00A67D9D">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rPr>
              <w:t>0.0036</w:t>
            </w:r>
          </w:p>
        </w:tc>
      </w:tr>
      <w:tr w:rsidR="005A057A" w14:paraId="3215DC8C" w14:textId="77777777" w:rsidTr="00032C1E">
        <w:trPr>
          <w:trHeight w:hRule="exact" w:val="90"/>
        </w:trPr>
        <w:tc>
          <w:tcPr>
            <w:tcW w:w="2017" w:type="dxa"/>
            <w:tcBorders>
              <w:top w:val="nil"/>
              <w:left w:val="nil"/>
              <w:bottom w:val="double" w:sz="6" w:space="0" w:color="auto"/>
              <w:right w:val="nil"/>
            </w:tcBorders>
            <w:vAlign w:val="bottom"/>
          </w:tcPr>
          <w:p w14:paraId="07A25633" w14:textId="77777777" w:rsidR="005A057A" w:rsidRPr="004D653E" w:rsidRDefault="005A057A" w:rsidP="00A67D9D">
            <w:pPr>
              <w:autoSpaceDE w:val="0"/>
              <w:autoSpaceDN w:val="0"/>
              <w:adjustRightInd w:val="0"/>
              <w:spacing w:after="0" w:line="240" w:lineRule="auto"/>
              <w:jc w:val="center"/>
              <w:rPr>
                <w:rFonts w:ascii="Times New Roman" w:hAnsi="Times New Roman" w:cs="Times New Roman"/>
                <w:i/>
                <w:iCs/>
                <w:color w:val="000000"/>
              </w:rPr>
            </w:pPr>
          </w:p>
        </w:tc>
        <w:tc>
          <w:tcPr>
            <w:tcW w:w="1214" w:type="dxa"/>
            <w:tcBorders>
              <w:top w:val="nil"/>
              <w:left w:val="nil"/>
              <w:bottom w:val="double" w:sz="6" w:space="0" w:color="auto"/>
              <w:right w:val="nil"/>
            </w:tcBorders>
            <w:vAlign w:val="bottom"/>
          </w:tcPr>
          <w:p w14:paraId="79D1A19D"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09" w:type="dxa"/>
            <w:tcBorders>
              <w:top w:val="nil"/>
              <w:left w:val="nil"/>
              <w:bottom w:val="double" w:sz="6" w:space="0" w:color="auto"/>
              <w:right w:val="nil"/>
            </w:tcBorders>
            <w:vAlign w:val="bottom"/>
          </w:tcPr>
          <w:p w14:paraId="7A3201FD"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84" w:type="dxa"/>
            <w:tcBorders>
              <w:top w:val="nil"/>
              <w:left w:val="nil"/>
              <w:bottom w:val="double" w:sz="6" w:space="0" w:color="auto"/>
              <w:right w:val="nil"/>
            </w:tcBorders>
            <w:vAlign w:val="bottom"/>
          </w:tcPr>
          <w:p w14:paraId="6B832DC9"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47" w:type="dxa"/>
            <w:tcBorders>
              <w:top w:val="nil"/>
              <w:left w:val="nil"/>
              <w:bottom w:val="double" w:sz="6" w:space="0" w:color="auto"/>
              <w:right w:val="nil"/>
            </w:tcBorders>
            <w:vAlign w:val="bottom"/>
          </w:tcPr>
          <w:p w14:paraId="228060FF"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r>
      <w:tr w:rsidR="005A057A" w14:paraId="272FDAF2" w14:textId="77777777" w:rsidTr="00032C1E">
        <w:trPr>
          <w:trHeight w:hRule="exact" w:val="135"/>
        </w:trPr>
        <w:tc>
          <w:tcPr>
            <w:tcW w:w="2017" w:type="dxa"/>
            <w:tcBorders>
              <w:top w:val="nil"/>
              <w:left w:val="nil"/>
              <w:bottom w:val="nil"/>
              <w:right w:val="nil"/>
            </w:tcBorders>
            <w:vAlign w:val="bottom"/>
          </w:tcPr>
          <w:p w14:paraId="0BBAAC65"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14" w:type="dxa"/>
            <w:tcBorders>
              <w:top w:val="nil"/>
              <w:left w:val="nil"/>
              <w:bottom w:val="nil"/>
              <w:right w:val="nil"/>
            </w:tcBorders>
            <w:vAlign w:val="bottom"/>
          </w:tcPr>
          <w:p w14:paraId="137467C0"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209" w:type="dxa"/>
            <w:tcBorders>
              <w:top w:val="nil"/>
              <w:left w:val="nil"/>
              <w:bottom w:val="nil"/>
              <w:right w:val="nil"/>
            </w:tcBorders>
            <w:vAlign w:val="bottom"/>
          </w:tcPr>
          <w:p w14:paraId="73BCE80B"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84" w:type="dxa"/>
            <w:tcBorders>
              <w:top w:val="nil"/>
              <w:left w:val="nil"/>
              <w:bottom w:val="nil"/>
              <w:right w:val="nil"/>
            </w:tcBorders>
            <w:vAlign w:val="bottom"/>
          </w:tcPr>
          <w:p w14:paraId="311EF026"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c>
          <w:tcPr>
            <w:tcW w:w="1447" w:type="dxa"/>
            <w:tcBorders>
              <w:top w:val="nil"/>
              <w:left w:val="nil"/>
              <w:bottom w:val="nil"/>
              <w:right w:val="nil"/>
            </w:tcBorders>
            <w:vAlign w:val="bottom"/>
          </w:tcPr>
          <w:p w14:paraId="0AEFA8EA" w14:textId="77777777" w:rsidR="005A057A" w:rsidRPr="0001144F" w:rsidRDefault="005A057A" w:rsidP="00A67D9D">
            <w:pPr>
              <w:autoSpaceDE w:val="0"/>
              <w:autoSpaceDN w:val="0"/>
              <w:adjustRightInd w:val="0"/>
              <w:spacing w:after="0" w:line="240" w:lineRule="auto"/>
              <w:jc w:val="center"/>
              <w:rPr>
                <w:rFonts w:ascii="Times New Roman" w:hAnsi="Times New Roman" w:cs="Times New Roman"/>
                <w:color w:val="000000"/>
              </w:rPr>
            </w:pPr>
          </w:p>
        </w:tc>
      </w:tr>
    </w:tbl>
    <w:p w14:paraId="0D011769" w14:textId="5156C84C" w:rsidR="00156B97" w:rsidRPr="005A057A" w:rsidRDefault="005A057A" w:rsidP="00032C1E">
      <w:pPr>
        <w:spacing w:line="480" w:lineRule="auto"/>
        <w:jc w:val="both"/>
        <w:rPr>
          <w:rFonts w:ascii="Times New Roman" w:hAnsi="Times New Roman" w:cs="Times New Roman"/>
          <w:color w:val="000000" w:themeColor="text1"/>
          <w:sz w:val="20"/>
          <w:szCs w:val="20"/>
        </w:rPr>
      </w:pPr>
      <w:r w:rsidRPr="0001144F">
        <w:rPr>
          <w:rFonts w:ascii="Times New Roman" w:hAnsi="Times New Roman" w:cs="Times New Roman"/>
          <w:color w:val="000000" w:themeColor="text1"/>
          <w:sz w:val="20"/>
          <w:szCs w:val="20"/>
        </w:rPr>
        <w:t xml:space="preserve">Sumber : </w:t>
      </w:r>
      <w:r w:rsidRPr="00AE697B">
        <w:rPr>
          <w:rFonts w:ascii="Times New Roman" w:hAnsi="Times New Roman" w:cs="Times New Roman"/>
          <w:i/>
          <w:iCs/>
          <w:color w:val="000000" w:themeColor="text1"/>
          <w:sz w:val="20"/>
          <w:szCs w:val="20"/>
        </w:rPr>
        <w:t>Output Eviews</w:t>
      </w:r>
      <w:r w:rsidRPr="0001144F">
        <w:rPr>
          <w:rFonts w:ascii="Times New Roman" w:hAnsi="Times New Roman" w:cs="Times New Roman"/>
          <w:color w:val="000000" w:themeColor="text1"/>
          <w:sz w:val="20"/>
          <w:szCs w:val="20"/>
        </w:rPr>
        <w:t xml:space="preserve"> 12</w:t>
      </w:r>
      <w:r>
        <w:rPr>
          <w:rFonts w:ascii="Times New Roman" w:hAnsi="Times New Roman" w:cs="Times New Roman"/>
          <w:color w:val="000000" w:themeColor="text1"/>
          <w:sz w:val="20"/>
          <w:szCs w:val="20"/>
        </w:rPr>
        <w:t xml:space="preserve">, </w:t>
      </w:r>
      <w:r w:rsidRPr="0001144F">
        <w:rPr>
          <w:rFonts w:ascii="Times New Roman" w:hAnsi="Times New Roman" w:cs="Times New Roman"/>
          <w:color w:val="000000" w:themeColor="text1"/>
          <w:sz w:val="20"/>
          <w:szCs w:val="20"/>
        </w:rPr>
        <w:t>2022</w:t>
      </w:r>
    </w:p>
    <w:p w14:paraId="0702B948" w14:textId="178C6F6B" w:rsidR="005A057A" w:rsidRPr="005A057A" w:rsidRDefault="005A057A" w:rsidP="005A057A">
      <w:pPr>
        <w:spacing w:before="360" w:after="120" w:line="240" w:lineRule="auto"/>
        <w:outlineLvl w:val="4"/>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Uji </w:t>
      </w:r>
      <w:r w:rsidR="00D52697">
        <w:rPr>
          <w:rFonts w:ascii="Times New Roman" w:eastAsia="Times New Roman" w:hAnsi="Times New Roman" w:cs="Times New Roman"/>
          <w:b/>
          <w:bCs/>
          <w:color w:val="000000"/>
          <w:sz w:val="24"/>
          <w:szCs w:val="24"/>
          <w:lang w:eastAsia="en-ID"/>
        </w:rPr>
        <w:t>Hausman</w:t>
      </w:r>
    </w:p>
    <w:p w14:paraId="71CE0387" w14:textId="440B98DD" w:rsidR="00032C1E" w:rsidRDefault="00D52697"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Apabila nilai probabilitas </w:t>
      </w:r>
      <w:r w:rsidRPr="000B0511">
        <w:rPr>
          <w:rFonts w:ascii="Times New Roman" w:eastAsia="Times New Roman" w:hAnsi="Times New Roman" w:cs="Times New Roman"/>
          <w:i/>
          <w:iCs/>
          <w:color w:val="000000"/>
          <w:sz w:val="24"/>
          <w:szCs w:val="24"/>
          <w:lang w:eastAsia="en-ID"/>
        </w:rPr>
        <w:t>chi square</w:t>
      </w:r>
      <w:r>
        <w:rPr>
          <w:rFonts w:ascii="Times New Roman" w:eastAsia="Times New Roman" w:hAnsi="Times New Roman" w:cs="Times New Roman"/>
          <w:color w:val="000000"/>
          <w:sz w:val="24"/>
          <w:szCs w:val="24"/>
          <w:lang w:eastAsia="en-ID"/>
        </w:rPr>
        <w:t xml:space="preserve"> &gt; 0,05 maka model yang dipilih adalah REM. Apabila nilai probabilitas </w:t>
      </w:r>
      <w:r w:rsidRPr="000B0511">
        <w:rPr>
          <w:rFonts w:ascii="Times New Roman" w:eastAsia="Times New Roman" w:hAnsi="Times New Roman" w:cs="Times New Roman"/>
          <w:i/>
          <w:iCs/>
          <w:color w:val="000000"/>
          <w:sz w:val="24"/>
          <w:szCs w:val="24"/>
          <w:lang w:eastAsia="en-ID"/>
        </w:rPr>
        <w:t>chi square</w:t>
      </w:r>
      <w:r>
        <w:rPr>
          <w:rFonts w:ascii="Times New Roman" w:eastAsia="Times New Roman" w:hAnsi="Times New Roman" w:cs="Times New Roman"/>
          <w:color w:val="000000"/>
          <w:sz w:val="24"/>
          <w:szCs w:val="24"/>
          <w:lang w:eastAsia="en-ID"/>
        </w:rPr>
        <w:t xml:space="preserve"> &lt; 0,05 maka model yang dipilih adalah FEM. Dari </w:t>
      </w:r>
      <w:r w:rsidR="006327C6">
        <w:rPr>
          <w:rFonts w:ascii="Times New Roman" w:eastAsia="Times New Roman" w:hAnsi="Times New Roman" w:cs="Times New Roman"/>
          <w:color w:val="000000"/>
          <w:sz w:val="24"/>
          <w:szCs w:val="24"/>
          <w:lang w:eastAsia="en-ID"/>
        </w:rPr>
        <w:t>Tabel 2</w:t>
      </w:r>
      <w:r>
        <w:rPr>
          <w:rFonts w:ascii="Times New Roman" w:eastAsia="Times New Roman" w:hAnsi="Times New Roman" w:cs="Times New Roman"/>
          <w:color w:val="000000"/>
          <w:sz w:val="24"/>
          <w:szCs w:val="24"/>
          <w:lang w:eastAsia="en-ID"/>
        </w:rPr>
        <w:t>, model yang dipilih adalah FEM</w:t>
      </w:r>
      <w:r w:rsidR="005A057A" w:rsidRPr="00156B97">
        <w:rPr>
          <w:rFonts w:ascii="Times New Roman" w:eastAsia="Times New Roman" w:hAnsi="Times New Roman" w:cs="Times New Roman"/>
          <w:color w:val="000000"/>
          <w:sz w:val="24"/>
          <w:szCs w:val="24"/>
          <w:lang w:eastAsia="en-ID"/>
        </w:rPr>
        <w:t>.</w:t>
      </w:r>
    </w:p>
    <w:p w14:paraId="0C4E2024" w14:textId="58C3EF7C" w:rsidR="006327C6" w:rsidRPr="008C17C2" w:rsidRDefault="006327C6" w:rsidP="008C17C2">
      <w:pPr>
        <w:spacing w:before="120" w:after="120" w:line="240" w:lineRule="auto"/>
        <w:jc w:val="center"/>
        <w:outlineLvl w:val="3"/>
        <w:rPr>
          <w:rFonts w:ascii="Times New Roman" w:eastAsia="Times New Roman" w:hAnsi="Times New Roman" w:cs="Times New Roman"/>
          <w:b/>
          <w:bCs/>
          <w:color w:val="000000"/>
          <w:sz w:val="24"/>
          <w:szCs w:val="24"/>
          <w:lang w:eastAsia="en-ID"/>
        </w:rPr>
      </w:pPr>
      <w:r w:rsidRPr="008C17C2">
        <w:rPr>
          <w:rFonts w:ascii="Times New Roman" w:eastAsia="Times New Roman" w:hAnsi="Times New Roman" w:cs="Times New Roman"/>
          <w:b/>
          <w:bCs/>
          <w:color w:val="000000"/>
          <w:sz w:val="24"/>
          <w:szCs w:val="24"/>
          <w:lang w:eastAsia="en-ID"/>
        </w:rPr>
        <w:t xml:space="preserve">Tabel 2. Uji </w:t>
      </w:r>
      <w:r w:rsidRPr="008C17C2">
        <w:rPr>
          <w:rFonts w:ascii="Times New Roman" w:eastAsia="Times New Roman" w:hAnsi="Times New Roman" w:cs="Times New Roman"/>
          <w:b/>
          <w:bCs/>
          <w:i/>
          <w:iCs/>
          <w:color w:val="000000"/>
          <w:sz w:val="24"/>
          <w:szCs w:val="24"/>
          <w:lang w:eastAsia="en-ID"/>
        </w:rPr>
        <w:t>Hausman</w:t>
      </w:r>
    </w:p>
    <w:tbl>
      <w:tblPr>
        <w:tblW w:w="7370" w:type="dxa"/>
        <w:tblLayout w:type="fixed"/>
        <w:tblCellMar>
          <w:left w:w="0" w:type="dxa"/>
          <w:right w:w="0" w:type="dxa"/>
        </w:tblCellMar>
        <w:tblLook w:val="0000" w:firstRow="0" w:lastRow="0" w:firstColumn="0" w:lastColumn="0" w:noHBand="0" w:noVBand="0"/>
      </w:tblPr>
      <w:tblGrid>
        <w:gridCol w:w="2015"/>
        <w:gridCol w:w="1244"/>
        <w:gridCol w:w="1560"/>
        <w:gridCol w:w="1417"/>
        <w:gridCol w:w="1134"/>
      </w:tblGrid>
      <w:tr w:rsidR="00D52697" w14:paraId="4105A3DE" w14:textId="77777777" w:rsidTr="00032C1E">
        <w:trPr>
          <w:trHeight w:val="225"/>
        </w:trPr>
        <w:tc>
          <w:tcPr>
            <w:tcW w:w="6236" w:type="dxa"/>
            <w:gridSpan w:val="4"/>
            <w:tcBorders>
              <w:top w:val="nil"/>
              <w:left w:val="nil"/>
              <w:bottom w:val="nil"/>
              <w:right w:val="nil"/>
            </w:tcBorders>
            <w:vAlign w:val="bottom"/>
          </w:tcPr>
          <w:p w14:paraId="69B22845" w14:textId="77777777" w:rsidR="00D52697" w:rsidRPr="004D653E" w:rsidRDefault="00D52697"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Correlated Random Effects - Hausman Test</w:t>
            </w:r>
          </w:p>
        </w:tc>
        <w:tc>
          <w:tcPr>
            <w:tcW w:w="1134" w:type="dxa"/>
            <w:tcBorders>
              <w:top w:val="nil"/>
              <w:left w:val="nil"/>
              <w:bottom w:val="nil"/>
              <w:right w:val="nil"/>
            </w:tcBorders>
            <w:vAlign w:val="bottom"/>
          </w:tcPr>
          <w:p w14:paraId="72BFBEBF"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r>
      <w:tr w:rsidR="00D52697" w14:paraId="6880A070" w14:textId="77777777" w:rsidTr="00032C1E">
        <w:trPr>
          <w:trHeight w:hRule="exact" w:val="90"/>
        </w:trPr>
        <w:tc>
          <w:tcPr>
            <w:tcW w:w="2015" w:type="dxa"/>
            <w:tcBorders>
              <w:top w:val="nil"/>
              <w:left w:val="nil"/>
              <w:bottom w:val="double" w:sz="6" w:space="2" w:color="auto"/>
              <w:right w:val="nil"/>
            </w:tcBorders>
            <w:vAlign w:val="bottom"/>
          </w:tcPr>
          <w:p w14:paraId="106C4681"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244" w:type="dxa"/>
            <w:tcBorders>
              <w:top w:val="nil"/>
              <w:left w:val="nil"/>
              <w:bottom w:val="double" w:sz="6" w:space="2" w:color="auto"/>
              <w:right w:val="nil"/>
            </w:tcBorders>
            <w:vAlign w:val="bottom"/>
          </w:tcPr>
          <w:p w14:paraId="24D987F3"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560" w:type="dxa"/>
            <w:tcBorders>
              <w:top w:val="nil"/>
              <w:left w:val="nil"/>
              <w:bottom w:val="double" w:sz="6" w:space="2" w:color="auto"/>
              <w:right w:val="nil"/>
            </w:tcBorders>
            <w:vAlign w:val="bottom"/>
          </w:tcPr>
          <w:p w14:paraId="48413AE3"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417" w:type="dxa"/>
            <w:tcBorders>
              <w:top w:val="nil"/>
              <w:left w:val="nil"/>
              <w:bottom w:val="double" w:sz="6" w:space="2" w:color="auto"/>
              <w:right w:val="nil"/>
            </w:tcBorders>
            <w:vAlign w:val="bottom"/>
          </w:tcPr>
          <w:p w14:paraId="097CE67E"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134" w:type="dxa"/>
            <w:tcBorders>
              <w:top w:val="nil"/>
              <w:left w:val="nil"/>
              <w:bottom w:val="double" w:sz="6" w:space="2" w:color="auto"/>
              <w:right w:val="nil"/>
            </w:tcBorders>
            <w:vAlign w:val="bottom"/>
          </w:tcPr>
          <w:p w14:paraId="17A322F4"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r>
      <w:tr w:rsidR="00D52697" w14:paraId="55F9DDB4" w14:textId="77777777" w:rsidTr="00032C1E">
        <w:trPr>
          <w:trHeight w:hRule="exact" w:val="135"/>
        </w:trPr>
        <w:tc>
          <w:tcPr>
            <w:tcW w:w="2015" w:type="dxa"/>
            <w:tcBorders>
              <w:top w:val="nil"/>
              <w:left w:val="nil"/>
              <w:bottom w:val="nil"/>
              <w:right w:val="nil"/>
            </w:tcBorders>
            <w:vAlign w:val="bottom"/>
          </w:tcPr>
          <w:p w14:paraId="2997D290"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244" w:type="dxa"/>
            <w:tcBorders>
              <w:top w:val="nil"/>
              <w:left w:val="nil"/>
              <w:bottom w:val="nil"/>
              <w:right w:val="nil"/>
            </w:tcBorders>
            <w:vAlign w:val="bottom"/>
          </w:tcPr>
          <w:p w14:paraId="4075AB0A"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560" w:type="dxa"/>
            <w:tcBorders>
              <w:top w:val="nil"/>
              <w:left w:val="nil"/>
              <w:bottom w:val="nil"/>
              <w:right w:val="nil"/>
            </w:tcBorders>
            <w:vAlign w:val="bottom"/>
          </w:tcPr>
          <w:p w14:paraId="7D2F7878"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417" w:type="dxa"/>
            <w:tcBorders>
              <w:top w:val="nil"/>
              <w:left w:val="nil"/>
              <w:bottom w:val="nil"/>
              <w:right w:val="nil"/>
            </w:tcBorders>
            <w:vAlign w:val="bottom"/>
          </w:tcPr>
          <w:p w14:paraId="212D8BA2"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134" w:type="dxa"/>
            <w:tcBorders>
              <w:top w:val="nil"/>
              <w:left w:val="nil"/>
              <w:bottom w:val="nil"/>
              <w:right w:val="nil"/>
            </w:tcBorders>
            <w:vAlign w:val="bottom"/>
          </w:tcPr>
          <w:p w14:paraId="6B527906"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r>
      <w:tr w:rsidR="00D52697" w:rsidRPr="004D653E" w14:paraId="1F94A35A" w14:textId="77777777" w:rsidTr="00032C1E">
        <w:trPr>
          <w:trHeight w:val="225"/>
        </w:trPr>
        <w:tc>
          <w:tcPr>
            <w:tcW w:w="3259" w:type="dxa"/>
            <w:gridSpan w:val="2"/>
            <w:tcBorders>
              <w:top w:val="nil"/>
              <w:left w:val="nil"/>
              <w:bottom w:val="nil"/>
              <w:right w:val="nil"/>
            </w:tcBorders>
            <w:vAlign w:val="bottom"/>
          </w:tcPr>
          <w:p w14:paraId="6DBB2C69" w14:textId="77777777" w:rsidR="00D52697" w:rsidRPr="004D653E" w:rsidRDefault="00D52697"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Test Summary</w:t>
            </w:r>
          </w:p>
        </w:tc>
        <w:tc>
          <w:tcPr>
            <w:tcW w:w="1560" w:type="dxa"/>
            <w:tcBorders>
              <w:top w:val="nil"/>
              <w:left w:val="nil"/>
              <w:bottom w:val="nil"/>
              <w:right w:val="nil"/>
            </w:tcBorders>
            <w:vAlign w:val="bottom"/>
          </w:tcPr>
          <w:p w14:paraId="40A3B92C"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i/>
                <w:iCs/>
                <w:color w:val="000000"/>
              </w:rPr>
            </w:pPr>
            <w:r w:rsidRPr="004D653E">
              <w:rPr>
                <w:rFonts w:ascii="Times New Roman" w:hAnsi="Times New Roman" w:cs="Times New Roman"/>
                <w:i/>
                <w:iCs/>
                <w:color w:val="000000"/>
              </w:rPr>
              <w:t>Chi-Sq.</w:t>
            </w:r>
            <w:r>
              <w:rPr>
                <w:rFonts w:ascii="Times New Roman" w:hAnsi="Times New Roman" w:cs="Times New Roman"/>
                <w:i/>
                <w:iCs/>
                <w:color w:val="000000"/>
              </w:rPr>
              <w:t xml:space="preserve"> </w:t>
            </w:r>
            <w:r w:rsidRPr="004D653E">
              <w:rPr>
                <w:rFonts w:ascii="Times New Roman" w:hAnsi="Times New Roman" w:cs="Times New Roman"/>
                <w:i/>
                <w:iCs/>
                <w:color w:val="000000"/>
              </w:rPr>
              <w:t>Statistic</w:t>
            </w:r>
          </w:p>
        </w:tc>
        <w:tc>
          <w:tcPr>
            <w:tcW w:w="1417" w:type="dxa"/>
            <w:tcBorders>
              <w:top w:val="nil"/>
              <w:left w:val="nil"/>
              <w:bottom w:val="nil"/>
              <w:right w:val="nil"/>
            </w:tcBorders>
            <w:vAlign w:val="bottom"/>
          </w:tcPr>
          <w:p w14:paraId="64039EBB"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i/>
                <w:iCs/>
                <w:color w:val="000000"/>
              </w:rPr>
            </w:pPr>
            <w:r w:rsidRPr="004D653E">
              <w:rPr>
                <w:rFonts w:ascii="Times New Roman" w:hAnsi="Times New Roman" w:cs="Times New Roman"/>
                <w:i/>
                <w:iCs/>
                <w:color w:val="000000"/>
              </w:rPr>
              <w:t>Chi-Sq. d.f.</w:t>
            </w:r>
          </w:p>
        </w:tc>
        <w:tc>
          <w:tcPr>
            <w:tcW w:w="1134" w:type="dxa"/>
            <w:tcBorders>
              <w:top w:val="nil"/>
              <w:left w:val="nil"/>
              <w:bottom w:val="nil"/>
              <w:right w:val="nil"/>
            </w:tcBorders>
            <w:vAlign w:val="bottom"/>
          </w:tcPr>
          <w:p w14:paraId="79ED4C4A"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i/>
                <w:iCs/>
                <w:color w:val="000000"/>
              </w:rPr>
            </w:pPr>
            <w:r w:rsidRPr="004D653E">
              <w:rPr>
                <w:rFonts w:ascii="Times New Roman" w:hAnsi="Times New Roman" w:cs="Times New Roman"/>
                <w:i/>
                <w:iCs/>
                <w:color w:val="000000"/>
              </w:rPr>
              <w:t>Prob.</w:t>
            </w:r>
          </w:p>
        </w:tc>
      </w:tr>
      <w:tr w:rsidR="00D52697" w:rsidRPr="004D653E" w14:paraId="64F251A0" w14:textId="77777777" w:rsidTr="00032C1E">
        <w:trPr>
          <w:trHeight w:hRule="exact" w:val="90"/>
        </w:trPr>
        <w:tc>
          <w:tcPr>
            <w:tcW w:w="2015" w:type="dxa"/>
            <w:tcBorders>
              <w:top w:val="nil"/>
              <w:left w:val="nil"/>
              <w:bottom w:val="double" w:sz="6" w:space="2" w:color="auto"/>
              <w:right w:val="nil"/>
            </w:tcBorders>
            <w:vAlign w:val="bottom"/>
          </w:tcPr>
          <w:p w14:paraId="244B7FE6"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i/>
                <w:iCs/>
                <w:color w:val="000000"/>
              </w:rPr>
            </w:pPr>
          </w:p>
        </w:tc>
        <w:tc>
          <w:tcPr>
            <w:tcW w:w="1244" w:type="dxa"/>
            <w:tcBorders>
              <w:top w:val="nil"/>
              <w:left w:val="nil"/>
              <w:bottom w:val="double" w:sz="6" w:space="2" w:color="auto"/>
              <w:right w:val="nil"/>
            </w:tcBorders>
            <w:vAlign w:val="bottom"/>
          </w:tcPr>
          <w:p w14:paraId="7F7669FA"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i/>
                <w:iCs/>
                <w:color w:val="000000"/>
              </w:rPr>
            </w:pPr>
          </w:p>
        </w:tc>
        <w:tc>
          <w:tcPr>
            <w:tcW w:w="1560" w:type="dxa"/>
            <w:tcBorders>
              <w:top w:val="nil"/>
              <w:left w:val="nil"/>
              <w:bottom w:val="double" w:sz="6" w:space="2" w:color="auto"/>
              <w:right w:val="nil"/>
            </w:tcBorders>
            <w:vAlign w:val="bottom"/>
          </w:tcPr>
          <w:p w14:paraId="7CCC8A56"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i/>
                <w:iCs/>
                <w:color w:val="000000"/>
              </w:rPr>
            </w:pPr>
          </w:p>
        </w:tc>
        <w:tc>
          <w:tcPr>
            <w:tcW w:w="1417" w:type="dxa"/>
            <w:tcBorders>
              <w:top w:val="nil"/>
              <w:left w:val="nil"/>
              <w:bottom w:val="double" w:sz="6" w:space="2" w:color="auto"/>
              <w:right w:val="nil"/>
            </w:tcBorders>
            <w:vAlign w:val="bottom"/>
          </w:tcPr>
          <w:p w14:paraId="4DE40272"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i/>
                <w:iCs/>
                <w:color w:val="000000"/>
              </w:rPr>
            </w:pPr>
          </w:p>
        </w:tc>
        <w:tc>
          <w:tcPr>
            <w:tcW w:w="1134" w:type="dxa"/>
            <w:tcBorders>
              <w:top w:val="nil"/>
              <w:left w:val="nil"/>
              <w:bottom w:val="double" w:sz="6" w:space="2" w:color="auto"/>
              <w:right w:val="nil"/>
            </w:tcBorders>
            <w:vAlign w:val="bottom"/>
          </w:tcPr>
          <w:p w14:paraId="3F3EBD56"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i/>
                <w:iCs/>
                <w:color w:val="000000"/>
              </w:rPr>
            </w:pPr>
          </w:p>
        </w:tc>
      </w:tr>
      <w:tr w:rsidR="00D52697" w14:paraId="7E382620" w14:textId="77777777" w:rsidTr="00032C1E">
        <w:trPr>
          <w:trHeight w:hRule="exact" w:val="135"/>
        </w:trPr>
        <w:tc>
          <w:tcPr>
            <w:tcW w:w="2015" w:type="dxa"/>
            <w:tcBorders>
              <w:top w:val="nil"/>
              <w:left w:val="nil"/>
              <w:bottom w:val="nil"/>
              <w:right w:val="nil"/>
            </w:tcBorders>
            <w:vAlign w:val="bottom"/>
          </w:tcPr>
          <w:p w14:paraId="3F32489B"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244" w:type="dxa"/>
            <w:tcBorders>
              <w:top w:val="nil"/>
              <w:left w:val="nil"/>
              <w:bottom w:val="nil"/>
              <w:right w:val="nil"/>
            </w:tcBorders>
            <w:vAlign w:val="bottom"/>
          </w:tcPr>
          <w:p w14:paraId="07184837"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560" w:type="dxa"/>
            <w:tcBorders>
              <w:top w:val="nil"/>
              <w:left w:val="nil"/>
              <w:bottom w:val="nil"/>
              <w:right w:val="nil"/>
            </w:tcBorders>
            <w:vAlign w:val="bottom"/>
          </w:tcPr>
          <w:p w14:paraId="49971AA8"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417" w:type="dxa"/>
            <w:tcBorders>
              <w:top w:val="nil"/>
              <w:left w:val="nil"/>
              <w:bottom w:val="nil"/>
              <w:right w:val="nil"/>
            </w:tcBorders>
            <w:vAlign w:val="bottom"/>
          </w:tcPr>
          <w:p w14:paraId="44E66D1B"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color w:val="000000"/>
              </w:rPr>
            </w:pPr>
          </w:p>
        </w:tc>
        <w:tc>
          <w:tcPr>
            <w:tcW w:w="1134" w:type="dxa"/>
            <w:tcBorders>
              <w:top w:val="nil"/>
              <w:left w:val="nil"/>
              <w:bottom w:val="nil"/>
              <w:right w:val="nil"/>
            </w:tcBorders>
            <w:vAlign w:val="bottom"/>
          </w:tcPr>
          <w:p w14:paraId="56F488FD"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color w:val="000000"/>
              </w:rPr>
            </w:pPr>
          </w:p>
        </w:tc>
      </w:tr>
      <w:tr w:rsidR="00D52697" w14:paraId="4159EBB7" w14:textId="77777777" w:rsidTr="00032C1E">
        <w:trPr>
          <w:trHeight w:val="225"/>
        </w:trPr>
        <w:tc>
          <w:tcPr>
            <w:tcW w:w="3259" w:type="dxa"/>
            <w:gridSpan w:val="2"/>
            <w:tcBorders>
              <w:top w:val="nil"/>
              <w:left w:val="nil"/>
              <w:bottom w:val="nil"/>
              <w:right w:val="nil"/>
            </w:tcBorders>
            <w:vAlign w:val="bottom"/>
          </w:tcPr>
          <w:p w14:paraId="4B1BA01F" w14:textId="77777777" w:rsidR="00D52697" w:rsidRPr="004D653E" w:rsidRDefault="00D52697" w:rsidP="00A67D9D">
            <w:pPr>
              <w:autoSpaceDE w:val="0"/>
              <w:autoSpaceDN w:val="0"/>
              <w:adjustRightInd w:val="0"/>
              <w:spacing w:after="0" w:line="240" w:lineRule="auto"/>
              <w:rPr>
                <w:rFonts w:ascii="Times New Roman" w:hAnsi="Times New Roman" w:cs="Times New Roman"/>
                <w:i/>
                <w:iCs/>
                <w:color w:val="000000"/>
              </w:rPr>
            </w:pPr>
            <w:r w:rsidRPr="004D653E">
              <w:rPr>
                <w:rFonts w:ascii="Times New Roman" w:hAnsi="Times New Roman" w:cs="Times New Roman"/>
                <w:i/>
                <w:iCs/>
                <w:color w:val="000000"/>
              </w:rPr>
              <w:t>Cross-section random</w:t>
            </w:r>
          </w:p>
        </w:tc>
        <w:tc>
          <w:tcPr>
            <w:tcW w:w="1560" w:type="dxa"/>
            <w:tcBorders>
              <w:top w:val="nil"/>
              <w:left w:val="nil"/>
              <w:bottom w:val="nil"/>
              <w:right w:val="nil"/>
            </w:tcBorders>
            <w:vAlign w:val="bottom"/>
          </w:tcPr>
          <w:p w14:paraId="7DDAA0E5"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color w:val="000000"/>
              </w:rPr>
            </w:pPr>
            <w:r w:rsidRPr="004D653E">
              <w:rPr>
                <w:rFonts w:ascii="Times New Roman" w:hAnsi="Times New Roman" w:cs="Times New Roman"/>
                <w:color w:val="000000"/>
              </w:rPr>
              <w:t>13.432653</w:t>
            </w:r>
          </w:p>
        </w:tc>
        <w:tc>
          <w:tcPr>
            <w:tcW w:w="1417" w:type="dxa"/>
            <w:tcBorders>
              <w:top w:val="nil"/>
              <w:left w:val="nil"/>
              <w:bottom w:val="nil"/>
              <w:right w:val="nil"/>
            </w:tcBorders>
            <w:vAlign w:val="bottom"/>
          </w:tcPr>
          <w:p w14:paraId="475B7703"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color w:val="000000"/>
              </w:rPr>
            </w:pPr>
            <w:r w:rsidRPr="004D653E">
              <w:rPr>
                <w:rFonts w:ascii="Times New Roman" w:hAnsi="Times New Roman" w:cs="Times New Roman"/>
                <w:color w:val="000000"/>
              </w:rPr>
              <w:t>3</w:t>
            </w:r>
          </w:p>
        </w:tc>
        <w:tc>
          <w:tcPr>
            <w:tcW w:w="1134" w:type="dxa"/>
            <w:tcBorders>
              <w:top w:val="nil"/>
              <w:left w:val="nil"/>
              <w:bottom w:val="nil"/>
              <w:right w:val="nil"/>
            </w:tcBorders>
            <w:vAlign w:val="bottom"/>
          </w:tcPr>
          <w:p w14:paraId="1AF197D1"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color w:val="000000"/>
              </w:rPr>
            </w:pPr>
            <w:r w:rsidRPr="004D653E">
              <w:rPr>
                <w:rFonts w:ascii="Times New Roman" w:hAnsi="Times New Roman" w:cs="Times New Roman"/>
                <w:color w:val="000000"/>
              </w:rPr>
              <w:t>0.0038</w:t>
            </w:r>
          </w:p>
        </w:tc>
      </w:tr>
      <w:tr w:rsidR="00D52697" w14:paraId="44F463AB" w14:textId="77777777" w:rsidTr="00032C1E">
        <w:trPr>
          <w:trHeight w:hRule="exact" w:val="90"/>
        </w:trPr>
        <w:tc>
          <w:tcPr>
            <w:tcW w:w="2015" w:type="dxa"/>
            <w:tcBorders>
              <w:top w:val="nil"/>
              <w:left w:val="nil"/>
              <w:bottom w:val="double" w:sz="6" w:space="2" w:color="auto"/>
              <w:right w:val="nil"/>
            </w:tcBorders>
            <w:vAlign w:val="bottom"/>
          </w:tcPr>
          <w:p w14:paraId="31B4AD90"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i/>
                <w:iCs/>
                <w:color w:val="000000"/>
              </w:rPr>
            </w:pPr>
          </w:p>
        </w:tc>
        <w:tc>
          <w:tcPr>
            <w:tcW w:w="1244" w:type="dxa"/>
            <w:tcBorders>
              <w:top w:val="nil"/>
              <w:left w:val="nil"/>
              <w:bottom w:val="double" w:sz="6" w:space="2" w:color="auto"/>
              <w:right w:val="nil"/>
            </w:tcBorders>
            <w:vAlign w:val="bottom"/>
          </w:tcPr>
          <w:p w14:paraId="7B733E3B"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560" w:type="dxa"/>
            <w:tcBorders>
              <w:top w:val="nil"/>
              <w:left w:val="nil"/>
              <w:bottom w:val="double" w:sz="6" w:space="2" w:color="auto"/>
              <w:right w:val="nil"/>
            </w:tcBorders>
            <w:vAlign w:val="bottom"/>
          </w:tcPr>
          <w:p w14:paraId="0F27643C"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417" w:type="dxa"/>
            <w:tcBorders>
              <w:top w:val="nil"/>
              <w:left w:val="nil"/>
              <w:bottom w:val="double" w:sz="6" w:space="2" w:color="auto"/>
              <w:right w:val="nil"/>
            </w:tcBorders>
            <w:vAlign w:val="bottom"/>
          </w:tcPr>
          <w:p w14:paraId="753CFC94" w14:textId="77777777" w:rsidR="00D52697" w:rsidRPr="004D653E" w:rsidRDefault="00D52697" w:rsidP="00A67D9D">
            <w:pPr>
              <w:autoSpaceDE w:val="0"/>
              <w:autoSpaceDN w:val="0"/>
              <w:adjustRightInd w:val="0"/>
              <w:spacing w:after="0" w:line="240" w:lineRule="auto"/>
              <w:jc w:val="right"/>
              <w:rPr>
                <w:rFonts w:ascii="Times New Roman" w:hAnsi="Times New Roman" w:cs="Times New Roman"/>
                <w:color w:val="000000"/>
              </w:rPr>
            </w:pPr>
          </w:p>
        </w:tc>
        <w:tc>
          <w:tcPr>
            <w:tcW w:w="1134" w:type="dxa"/>
            <w:tcBorders>
              <w:top w:val="nil"/>
              <w:left w:val="nil"/>
              <w:bottom w:val="double" w:sz="6" w:space="2" w:color="auto"/>
              <w:right w:val="nil"/>
            </w:tcBorders>
            <w:vAlign w:val="bottom"/>
          </w:tcPr>
          <w:p w14:paraId="3FB2AF1B"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r>
      <w:tr w:rsidR="00D52697" w14:paraId="6491D569" w14:textId="77777777" w:rsidTr="00032C1E">
        <w:trPr>
          <w:trHeight w:hRule="exact" w:val="135"/>
        </w:trPr>
        <w:tc>
          <w:tcPr>
            <w:tcW w:w="2015" w:type="dxa"/>
            <w:tcBorders>
              <w:top w:val="nil"/>
              <w:left w:val="nil"/>
              <w:bottom w:val="nil"/>
              <w:right w:val="nil"/>
            </w:tcBorders>
            <w:vAlign w:val="bottom"/>
          </w:tcPr>
          <w:p w14:paraId="6EA06E2F"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i/>
                <w:iCs/>
                <w:color w:val="000000"/>
              </w:rPr>
            </w:pPr>
          </w:p>
        </w:tc>
        <w:tc>
          <w:tcPr>
            <w:tcW w:w="1244" w:type="dxa"/>
            <w:tcBorders>
              <w:top w:val="nil"/>
              <w:left w:val="nil"/>
              <w:bottom w:val="nil"/>
              <w:right w:val="nil"/>
            </w:tcBorders>
            <w:vAlign w:val="bottom"/>
          </w:tcPr>
          <w:p w14:paraId="1BB003D4"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560" w:type="dxa"/>
            <w:tcBorders>
              <w:top w:val="nil"/>
              <w:left w:val="nil"/>
              <w:bottom w:val="nil"/>
              <w:right w:val="nil"/>
            </w:tcBorders>
            <w:vAlign w:val="bottom"/>
          </w:tcPr>
          <w:p w14:paraId="4A8F8E24"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417" w:type="dxa"/>
            <w:tcBorders>
              <w:top w:val="nil"/>
              <w:left w:val="nil"/>
              <w:bottom w:val="nil"/>
              <w:right w:val="nil"/>
            </w:tcBorders>
            <w:vAlign w:val="bottom"/>
          </w:tcPr>
          <w:p w14:paraId="004CE8C7"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c>
          <w:tcPr>
            <w:tcW w:w="1134" w:type="dxa"/>
            <w:tcBorders>
              <w:top w:val="nil"/>
              <w:left w:val="nil"/>
              <w:bottom w:val="nil"/>
              <w:right w:val="nil"/>
            </w:tcBorders>
            <w:vAlign w:val="bottom"/>
          </w:tcPr>
          <w:p w14:paraId="218ACAC6" w14:textId="77777777" w:rsidR="00D52697" w:rsidRPr="004D653E" w:rsidRDefault="00D52697" w:rsidP="00A67D9D">
            <w:pPr>
              <w:autoSpaceDE w:val="0"/>
              <w:autoSpaceDN w:val="0"/>
              <w:adjustRightInd w:val="0"/>
              <w:spacing w:after="0" w:line="240" w:lineRule="auto"/>
              <w:jc w:val="center"/>
              <w:rPr>
                <w:rFonts w:ascii="Times New Roman" w:hAnsi="Times New Roman" w:cs="Times New Roman"/>
                <w:color w:val="000000"/>
              </w:rPr>
            </w:pPr>
          </w:p>
        </w:tc>
      </w:tr>
    </w:tbl>
    <w:p w14:paraId="6880B411" w14:textId="233FBC90" w:rsidR="00A33F58" w:rsidRPr="00A33F58" w:rsidRDefault="00D52697" w:rsidP="00032C1E">
      <w:pPr>
        <w:spacing w:line="480" w:lineRule="auto"/>
        <w:jc w:val="both"/>
        <w:rPr>
          <w:rFonts w:ascii="Times New Roman" w:hAnsi="Times New Roman" w:cs="Times New Roman"/>
          <w:color w:val="000000" w:themeColor="text1"/>
          <w:sz w:val="20"/>
          <w:szCs w:val="20"/>
        </w:rPr>
      </w:pPr>
      <w:r w:rsidRPr="0001144F">
        <w:rPr>
          <w:rFonts w:ascii="Times New Roman" w:hAnsi="Times New Roman" w:cs="Times New Roman"/>
          <w:color w:val="000000" w:themeColor="text1"/>
          <w:sz w:val="20"/>
          <w:szCs w:val="20"/>
        </w:rPr>
        <w:t xml:space="preserve">Sumber : </w:t>
      </w:r>
      <w:r w:rsidRPr="00AE697B">
        <w:rPr>
          <w:rFonts w:ascii="Times New Roman" w:hAnsi="Times New Roman" w:cs="Times New Roman"/>
          <w:i/>
          <w:iCs/>
          <w:color w:val="000000" w:themeColor="text1"/>
          <w:sz w:val="20"/>
          <w:szCs w:val="20"/>
        </w:rPr>
        <w:t>Output Eviews</w:t>
      </w:r>
      <w:r w:rsidRPr="0001144F">
        <w:rPr>
          <w:rFonts w:ascii="Times New Roman" w:hAnsi="Times New Roman" w:cs="Times New Roman"/>
          <w:color w:val="000000" w:themeColor="text1"/>
          <w:sz w:val="20"/>
          <w:szCs w:val="20"/>
        </w:rPr>
        <w:t xml:space="preserve"> 12</w:t>
      </w:r>
      <w:r>
        <w:rPr>
          <w:rFonts w:ascii="Times New Roman" w:hAnsi="Times New Roman" w:cs="Times New Roman"/>
          <w:color w:val="000000" w:themeColor="text1"/>
          <w:sz w:val="20"/>
          <w:szCs w:val="20"/>
        </w:rPr>
        <w:t xml:space="preserve">, </w:t>
      </w:r>
      <w:r w:rsidRPr="0001144F">
        <w:rPr>
          <w:rFonts w:ascii="Times New Roman" w:hAnsi="Times New Roman" w:cs="Times New Roman"/>
          <w:color w:val="000000" w:themeColor="text1"/>
          <w:sz w:val="20"/>
          <w:szCs w:val="20"/>
        </w:rPr>
        <w:t>2022</w:t>
      </w:r>
    </w:p>
    <w:p w14:paraId="413A03D7" w14:textId="4CAFE937" w:rsidR="00D52697" w:rsidRDefault="00D52697" w:rsidP="005A057A">
      <w:pPr>
        <w:spacing w:before="120" w:after="120" w:line="240" w:lineRule="auto"/>
        <w:jc w:val="both"/>
        <w:outlineLvl w:val="3"/>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Uji Asumsi Klasik</w:t>
      </w:r>
    </w:p>
    <w:p w14:paraId="07287528" w14:textId="646143B7" w:rsidR="00D52697" w:rsidRDefault="00232B85"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Hasil u</w:t>
      </w:r>
      <w:r w:rsidR="001B6F46">
        <w:rPr>
          <w:rFonts w:ascii="Times New Roman" w:eastAsia="Times New Roman" w:hAnsi="Times New Roman" w:cs="Times New Roman"/>
          <w:color w:val="000000"/>
          <w:sz w:val="24"/>
          <w:szCs w:val="24"/>
          <w:lang w:eastAsia="en-ID"/>
        </w:rPr>
        <w:t xml:space="preserve">ji normalitas </w:t>
      </w:r>
      <w:r w:rsidR="00D52697">
        <w:rPr>
          <w:rFonts w:ascii="Times New Roman" w:eastAsia="Times New Roman" w:hAnsi="Times New Roman" w:cs="Times New Roman"/>
          <w:color w:val="000000"/>
          <w:sz w:val="24"/>
          <w:szCs w:val="24"/>
          <w:lang w:eastAsia="en-ID"/>
        </w:rPr>
        <w:t>menjelaskan bahwa nilai probabilitas</w:t>
      </w:r>
      <w:r>
        <w:rPr>
          <w:rFonts w:ascii="Times New Roman" w:eastAsia="Times New Roman" w:hAnsi="Times New Roman" w:cs="Times New Roman"/>
          <w:color w:val="000000"/>
          <w:sz w:val="24"/>
          <w:szCs w:val="24"/>
          <w:lang w:eastAsia="en-ID"/>
        </w:rPr>
        <w:t xml:space="preserve"> </w:t>
      </w:r>
      <w:r w:rsidRPr="000B0511">
        <w:rPr>
          <w:rFonts w:ascii="Times New Roman" w:eastAsia="Times New Roman" w:hAnsi="Times New Roman" w:cs="Times New Roman"/>
          <w:i/>
          <w:iCs/>
          <w:color w:val="000000"/>
          <w:sz w:val="24"/>
          <w:szCs w:val="24"/>
          <w:lang w:eastAsia="en-ID"/>
        </w:rPr>
        <w:t>Jarque-Bera</w:t>
      </w:r>
      <w:r>
        <w:rPr>
          <w:rFonts w:ascii="Times New Roman" w:eastAsia="Times New Roman" w:hAnsi="Times New Roman" w:cs="Times New Roman"/>
          <w:color w:val="000000"/>
          <w:sz w:val="24"/>
          <w:szCs w:val="24"/>
          <w:lang w:eastAsia="en-ID"/>
        </w:rPr>
        <w:t xml:space="preserve"> sebesar</w:t>
      </w:r>
      <w:r w:rsidR="00D52697">
        <w:rPr>
          <w:rFonts w:ascii="Times New Roman" w:eastAsia="Times New Roman" w:hAnsi="Times New Roman" w:cs="Times New Roman"/>
          <w:color w:val="000000"/>
          <w:sz w:val="24"/>
          <w:szCs w:val="24"/>
          <w:lang w:eastAsia="en-ID"/>
        </w:rPr>
        <w:t xml:space="preserve"> 0,281 &gt; 0,05 maka dapat dikatakan data berdistribusi normal.</w:t>
      </w:r>
      <w:r w:rsidR="00496935">
        <w:rPr>
          <w:rFonts w:ascii="Times New Roman" w:eastAsia="Times New Roman" w:hAnsi="Times New Roman" w:cs="Times New Roman"/>
          <w:color w:val="000000"/>
          <w:sz w:val="24"/>
          <w:szCs w:val="24"/>
          <w:lang w:eastAsia="en-ID"/>
        </w:rPr>
        <w:t xml:space="preserve"> Uji multikolinearitas dengan menggunakan uji VIF menyatakan bahwa nilai VIF pada dana pihak ketiga sebesar 2.016295, </w:t>
      </w:r>
      <w:r w:rsidR="00496935" w:rsidRPr="000B0511">
        <w:rPr>
          <w:rFonts w:ascii="Times New Roman" w:eastAsia="Times New Roman" w:hAnsi="Times New Roman" w:cs="Times New Roman"/>
          <w:i/>
          <w:iCs/>
          <w:color w:val="000000"/>
          <w:sz w:val="24"/>
          <w:szCs w:val="24"/>
          <w:lang w:eastAsia="en-ID"/>
        </w:rPr>
        <w:t>electronic banking</w:t>
      </w:r>
      <w:r w:rsidR="00496935">
        <w:rPr>
          <w:rFonts w:ascii="Times New Roman" w:eastAsia="Times New Roman" w:hAnsi="Times New Roman" w:cs="Times New Roman"/>
          <w:color w:val="000000"/>
          <w:sz w:val="24"/>
          <w:szCs w:val="24"/>
          <w:lang w:eastAsia="en-ID"/>
        </w:rPr>
        <w:t xml:space="preserve"> sebesar 2.254451 dan transaksi valuta asing sebesar 1.637688 dimana ketiga variab</w:t>
      </w:r>
      <w:r w:rsidR="000B0511">
        <w:rPr>
          <w:rFonts w:ascii="Times New Roman" w:eastAsia="Times New Roman" w:hAnsi="Times New Roman" w:cs="Times New Roman"/>
          <w:color w:val="000000"/>
          <w:sz w:val="24"/>
          <w:szCs w:val="24"/>
          <w:lang w:eastAsia="en-ID"/>
        </w:rPr>
        <w:t>el</w:t>
      </w:r>
      <w:r w:rsidR="00496935">
        <w:rPr>
          <w:rFonts w:ascii="Times New Roman" w:eastAsia="Times New Roman" w:hAnsi="Times New Roman" w:cs="Times New Roman"/>
          <w:color w:val="000000"/>
          <w:sz w:val="24"/>
          <w:szCs w:val="24"/>
          <w:lang w:eastAsia="en-ID"/>
        </w:rPr>
        <w:t xml:space="preserve"> bebas tersebut memiliki nilai VIF kurang dari 10 sehingga dapat disimpulkan bahwa data tidak mengalami gejala multikolinearitas. Uji heteroskedastisitas menggunakan uji glejser dengan transformasi data logaritma natural menyatakan bahwa nilai </w:t>
      </w:r>
      <w:r w:rsidR="00496935" w:rsidRPr="000B0511">
        <w:rPr>
          <w:rFonts w:ascii="Times New Roman" w:eastAsia="Times New Roman" w:hAnsi="Times New Roman" w:cs="Times New Roman"/>
          <w:i/>
          <w:iCs/>
          <w:color w:val="000000"/>
          <w:sz w:val="24"/>
          <w:szCs w:val="24"/>
          <w:lang w:eastAsia="en-ID"/>
        </w:rPr>
        <w:t>Obs*R-squared</w:t>
      </w:r>
      <w:r w:rsidR="00496935">
        <w:rPr>
          <w:rFonts w:ascii="Times New Roman" w:eastAsia="Times New Roman" w:hAnsi="Times New Roman" w:cs="Times New Roman"/>
          <w:color w:val="000000"/>
          <w:sz w:val="24"/>
          <w:szCs w:val="24"/>
          <w:lang w:eastAsia="en-ID"/>
        </w:rPr>
        <w:t xml:space="preserve"> sebesar </w:t>
      </w:r>
      <w:r w:rsidR="00496935">
        <w:rPr>
          <w:rFonts w:ascii="Times New Roman" w:eastAsia="Times New Roman" w:hAnsi="Times New Roman" w:cs="Times New Roman"/>
          <w:color w:val="000000"/>
          <w:sz w:val="24"/>
          <w:szCs w:val="24"/>
          <w:lang w:eastAsia="en-ID"/>
        </w:rPr>
        <w:lastRenderedPageBreak/>
        <w:t xml:space="preserve">3.194191 dengan probabilitas </w:t>
      </w:r>
      <w:r w:rsidR="00E80D48">
        <w:rPr>
          <w:rFonts w:ascii="Times New Roman" w:eastAsia="Times New Roman" w:hAnsi="Times New Roman" w:cs="Times New Roman"/>
          <w:i/>
          <w:iCs/>
          <w:color w:val="000000"/>
          <w:sz w:val="24"/>
          <w:szCs w:val="24"/>
          <w:lang w:eastAsia="en-ID"/>
        </w:rPr>
        <w:t>c</w:t>
      </w:r>
      <w:r w:rsidR="00496935" w:rsidRPr="000B0511">
        <w:rPr>
          <w:rFonts w:ascii="Times New Roman" w:eastAsia="Times New Roman" w:hAnsi="Times New Roman" w:cs="Times New Roman"/>
          <w:i/>
          <w:iCs/>
          <w:color w:val="000000"/>
          <w:sz w:val="24"/>
          <w:szCs w:val="24"/>
          <w:lang w:eastAsia="en-ID"/>
        </w:rPr>
        <w:t>hi-square</w:t>
      </w:r>
      <w:r w:rsidR="00496935">
        <w:rPr>
          <w:rFonts w:ascii="Times New Roman" w:eastAsia="Times New Roman" w:hAnsi="Times New Roman" w:cs="Times New Roman"/>
          <w:color w:val="000000"/>
          <w:sz w:val="24"/>
          <w:szCs w:val="24"/>
          <w:lang w:eastAsia="en-ID"/>
        </w:rPr>
        <w:t xml:space="preserve"> sebesar 0.3626 dimana lebih besar dari nilai signifikan sebesar 0.05 yang dapat disimpulkan bahwa tidak terjadi masalah heteroskedastisitas dalam model regresi. Uji autokorelasi dengan metode uji </w:t>
      </w:r>
      <w:r w:rsidR="000B0511">
        <w:rPr>
          <w:rFonts w:ascii="Times New Roman" w:eastAsia="Times New Roman" w:hAnsi="Times New Roman" w:cs="Times New Roman"/>
          <w:i/>
          <w:iCs/>
          <w:color w:val="000000"/>
          <w:sz w:val="24"/>
          <w:szCs w:val="24"/>
          <w:lang w:eastAsia="en-ID"/>
        </w:rPr>
        <w:t>D</w:t>
      </w:r>
      <w:r w:rsidR="00496935" w:rsidRPr="000B0511">
        <w:rPr>
          <w:rFonts w:ascii="Times New Roman" w:eastAsia="Times New Roman" w:hAnsi="Times New Roman" w:cs="Times New Roman"/>
          <w:i/>
          <w:iCs/>
          <w:color w:val="000000"/>
          <w:sz w:val="24"/>
          <w:szCs w:val="24"/>
          <w:lang w:eastAsia="en-ID"/>
        </w:rPr>
        <w:t>urbin Watson</w:t>
      </w:r>
      <w:r w:rsidR="00496935">
        <w:rPr>
          <w:rFonts w:ascii="Times New Roman" w:eastAsia="Times New Roman" w:hAnsi="Times New Roman" w:cs="Times New Roman"/>
          <w:color w:val="000000"/>
          <w:sz w:val="24"/>
          <w:szCs w:val="24"/>
          <w:lang w:eastAsia="en-ID"/>
        </w:rPr>
        <w:t xml:space="preserve"> dan besar nilai </w:t>
      </w:r>
      <w:r w:rsidR="000B0511">
        <w:rPr>
          <w:rFonts w:ascii="Times New Roman" w:eastAsia="Times New Roman" w:hAnsi="Times New Roman" w:cs="Times New Roman"/>
          <w:i/>
          <w:iCs/>
          <w:color w:val="000000"/>
          <w:sz w:val="24"/>
          <w:szCs w:val="24"/>
          <w:lang w:eastAsia="en-ID"/>
        </w:rPr>
        <w:t>D</w:t>
      </w:r>
      <w:r w:rsidR="00496935" w:rsidRPr="000B0511">
        <w:rPr>
          <w:rFonts w:ascii="Times New Roman" w:eastAsia="Times New Roman" w:hAnsi="Times New Roman" w:cs="Times New Roman"/>
          <w:i/>
          <w:iCs/>
          <w:color w:val="000000"/>
          <w:sz w:val="24"/>
          <w:szCs w:val="24"/>
          <w:lang w:eastAsia="en-ID"/>
        </w:rPr>
        <w:t>urbin Watson</w:t>
      </w:r>
      <w:r w:rsidR="00496935">
        <w:rPr>
          <w:rFonts w:ascii="Times New Roman" w:eastAsia="Times New Roman" w:hAnsi="Times New Roman" w:cs="Times New Roman"/>
          <w:color w:val="000000"/>
          <w:sz w:val="24"/>
          <w:szCs w:val="24"/>
          <w:lang w:eastAsia="en-ID"/>
        </w:rPr>
        <w:t xml:space="preserve"> </w:t>
      </w:r>
      <w:r w:rsidR="00D34261">
        <w:rPr>
          <w:rFonts w:ascii="Times New Roman" w:eastAsia="Times New Roman" w:hAnsi="Times New Roman" w:cs="Times New Roman"/>
          <w:color w:val="000000"/>
          <w:sz w:val="24"/>
          <w:szCs w:val="24"/>
          <w:lang w:eastAsia="en-ID"/>
        </w:rPr>
        <w:t>1.794502, maka Du &lt; DW &lt; (4-Du) diperoleh 1.6830 &lt; 1.794502 &lt; 2.317 sehingga tidak terdapat gejala autokorelasi dalam data penelitian.</w:t>
      </w:r>
    </w:p>
    <w:p w14:paraId="082A2F45" w14:textId="68A8B59A" w:rsidR="000B2A8A" w:rsidRPr="005A057A" w:rsidRDefault="000B2A8A" w:rsidP="008C17C2">
      <w:pPr>
        <w:spacing w:before="360" w:after="120" w:line="360" w:lineRule="auto"/>
        <w:outlineLvl w:val="4"/>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Uji </w:t>
      </w:r>
      <w:r w:rsidR="00D34261">
        <w:rPr>
          <w:rFonts w:ascii="Times New Roman" w:eastAsia="Times New Roman" w:hAnsi="Times New Roman" w:cs="Times New Roman"/>
          <w:b/>
          <w:bCs/>
          <w:color w:val="000000"/>
          <w:sz w:val="24"/>
          <w:szCs w:val="24"/>
          <w:lang w:eastAsia="en-ID"/>
        </w:rPr>
        <w:t xml:space="preserve">Regresi </w:t>
      </w:r>
      <w:r w:rsidR="006327C6">
        <w:rPr>
          <w:rFonts w:ascii="Times New Roman" w:eastAsia="Times New Roman" w:hAnsi="Times New Roman" w:cs="Times New Roman"/>
          <w:b/>
          <w:bCs/>
          <w:color w:val="000000"/>
          <w:sz w:val="24"/>
          <w:szCs w:val="24"/>
          <w:lang w:eastAsia="en-ID"/>
        </w:rPr>
        <w:t>Data Panel</w:t>
      </w:r>
    </w:p>
    <w:p w14:paraId="3DF7D03D" w14:textId="0D51833A" w:rsidR="00D34261" w:rsidRDefault="00D34261"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Berdasarkan Tabel</w:t>
      </w:r>
      <w:r w:rsidR="006327C6">
        <w:rPr>
          <w:rFonts w:ascii="Times New Roman" w:eastAsia="Times New Roman" w:hAnsi="Times New Roman" w:cs="Times New Roman"/>
          <w:color w:val="000000"/>
          <w:sz w:val="24"/>
          <w:szCs w:val="24"/>
          <w:lang w:eastAsia="en-ID"/>
        </w:rPr>
        <w:t xml:space="preserve"> 3</w:t>
      </w:r>
      <w:r>
        <w:rPr>
          <w:rFonts w:ascii="Times New Roman" w:eastAsia="Times New Roman" w:hAnsi="Times New Roman" w:cs="Times New Roman"/>
          <w:color w:val="000000"/>
          <w:sz w:val="24"/>
          <w:szCs w:val="24"/>
          <w:lang w:eastAsia="en-ID"/>
        </w:rPr>
        <w:t xml:space="preserve">, dapat dikembangkan menggunakan model persamaan regresi </w:t>
      </w:r>
      <w:r w:rsidR="006327C6">
        <w:rPr>
          <w:rFonts w:ascii="Times New Roman" w:eastAsia="Times New Roman" w:hAnsi="Times New Roman" w:cs="Times New Roman"/>
          <w:color w:val="000000"/>
          <w:sz w:val="24"/>
          <w:szCs w:val="24"/>
          <w:lang w:eastAsia="en-ID"/>
        </w:rPr>
        <w:t>data panel</w:t>
      </w:r>
      <w:r>
        <w:rPr>
          <w:rFonts w:ascii="Times New Roman" w:eastAsia="Times New Roman" w:hAnsi="Times New Roman" w:cs="Times New Roman"/>
          <w:color w:val="000000"/>
          <w:sz w:val="24"/>
          <w:szCs w:val="24"/>
          <w:lang w:eastAsia="en-ID"/>
        </w:rPr>
        <w:t xml:space="preserve"> sebagai berikut:</w:t>
      </w:r>
    </w:p>
    <w:p w14:paraId="5564300C" w14:textId="4A3C4B68" w:rsidR="000B2A8A" w:rsidRDefault="00D34261" w:rsidP="008C17C2">
      <w:pPr>
        <w:pStyle w:val="ListParagraph"/>
        <w:spacing w:after="0" w:line="360" w:lineRule="auto"/>
        <w:ind w:left="0"/>
        <w:jc w:val="center"/>
        <w:rPr>
          <w:rFonts w:ascii="Times New Roman" w:hAnsi="Times New Roman" w:cs="Times New Roman"/>
          <w:color w:val="000000" w:themeColor="text1"/>
          <w:sz w:val="24"/>
          <w:szCs w:val="24"/>
        </w:rPr>
      </w:pPr>
      <w:r w:rsidRPr="001941DB">
        <w:rPr>
          <w:rFonts w:ascii="Times New Roman" w:hAnsi="Times New Roman" w:cs="Times New Roman"/>
          <w:color w:val="000000" w:themeColor="text1"/>
          <w:sz w:val="24"/>
          <w:szCs w:val="24"/>
        </w:rPr>
        <w:t>Y = 18.513.977 - 0,007294 X</w:t>
      </w:r>
      <w:r w:rsidRPr="001941DB">
        <w:rPr>
          <w:rFonts w:ascii="Times New Roman" w:hAnsi="Times New Roman" w:cs="Times New Roman"/>
          <w:color w:val="000000" w:themeColor="text1"/>
          <w:sz w:val="24"/>
          <w:szCs w:val="24"/>
          <w:vertAlign w:val="subscript"/>
        </w:rPr>
        <w:t>1</w:t>
      </w:r>
      <w:r w:rsidRPr="001941DB">
        <w:rPr>
          <w:rFonts w:ascii="Times New Roman" w:hAnsi="Times New Roman" w:cs="Times New Roman"/>
          <w:color w:val="000000" w:themeColor="text1"/>
          <w:sz w:val="24"/>
          <w:szCs w:val="24"/>
        </w:rPr>
        <w:t xml:space="preserve"> + 4678,383 X</w:t>
      </w:r>
      <w:r w:rsidRPr="001941DB">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 </w:t>
      </w:r>
      <w:r w:rsidRPr="001941DB">
        <w:rPr>
          <w:rFonts w:ascii="Times New Roman" w:hAnsi="Times New Roman" w:cs="Times New Roman"/>
          <w:color w:val="000000" w:themeColor="text1"/>
          <w:sz w:val="24"/>
          <w:szCs w:val="24"/>
        </w:rPr>
        <w:t>0,077199 X</w:t>
      </w:r>
      <w:r w:rsidRPr="001941DB">
        <w:rPr>
          <w:rFonts w:ascii="Times New Roman" w:hAnsi="Times New Roman" w:cs="Times New Roman"/>
          <w:color w:val="000000" w:themeColor="text1"/>
          <w:sz w:val="24"/>
          <w:szCs w:val="24"/>
          <w:vertAlign w:val="subscript"/>
        </w:rPr>
        <w:t>3</w:t>
      </w:r>
      <w:r w:rsidRPr="001941DB">
        <w:rPr>
          <w:rFonts w:ascii="Times New Roman" w:hAnsi="Times New Roman" w:cs="Times New Roman"/>
          <w:color w:val="000000" w:themeColor="text1"/>
          <w:sz w:val="24"/>
          <w:szCs w:val="24"/>
        </w:rPr>
        <w:t xml:space="preserve"> + e</w:t>
      </w:r>
    </w:p>
    <w:p w14:paraId="49BEB891" w14:textId="107A3BF3" w:rsidR="006327C6" w:rsidRPr="008C17C2" w:rsidRDefault="006327C6" w:rsidP="008C17C2">
      <w:pPr>
        <w:spacing w:before="120" w:after="120" w:line="240" w:lineRule="auto"/>
        <w:jc w:val="center"/>
        <w:outlineLvl w:val="3"/>
        <w:rPr>
          <w:rFonts w:ascii="Times New Roman" w:eastAsia="Times New Roman" w:hAnsi="Times New Roman" w:cs="Times New Roman"/>
          <w:b/>
          <w:bCs/>
          <w:color w:val="000000"/>
          <w:sz w:val="24"/>
          <w:szCs w:val="24"/>
          <w:lang w:eastAsia="en-ID"/>
        </w:rPr>
      </w:pPr>
      <w:r w:rsidRPr="008C17C2">
        <w:rPr>
          <w:rFonts w:ascii="Times New Roman" w:eastAsia="Times New Roman" w:hAnsi="Times New Roman" w:cs="Times New Roman"/>
          <w:b/>
          <w:bCs/>
          <w:color w:val="000000"/>
          <w:sz w:val="24"/>
          <w:szCs w:val="24"/>
          <w:lang w:eastAsia="en-ID"/>
        </w:rPr>
        <w:t>Tabel 3. Uji</w:t>
      </w:r>
      <w:r w:rsidR="002F102E" w:rsidRPr="008C17C2">
        <w:rPr>
          <w:rFonts w:ascii="Times New Roman" w:eastAsia="Times New Roman" w:hAnsi="Times New Roman" w:cs="Times New Roman"/>
          <w:b/>
          <w:bCs/>
          <w:color w:val="000000"/>
          <w:sz w:val="24"/>
          <w:szCs w:val="24"/>
          <w:lang w:eastAsia="en-ID"/>
        </w:rPr>
        <w:t xml:space="preserve"> Regresi Data Panel</w:t>
      </w:r>
    </w:p>
    <w:tbl>
      <w:tblPr>
        <w:tblW w:w="0" w:type="auto"/>
        <w:tblInd w:w="30" w:type="dxa"/>
        <w:tblLayout w:type="fixed"/>
        <w:tblCellMar>
          <w:left w:w="0" w:type="dxa"/>
          <w:right w:w="0" w:type="dxa"/>
        </w:tblCellMar>
        <w:tblLook w:val="0000" w:firstRow="0" w:lastRow="0" w:firstColumn="0" w:lastColumn="0" w:noHBand="0" w:noVBand="0"/>
      </w:tblPr>
      <w:tblGrid>
        <w:gridCol w:w="2238"/>
        <w:gridCol w:w="1418"/>
        <w:gridCol w:w="1417"/>
        <w:gridCol w:w="1418"/>
        <w:gridCol w:w="1276"/>
      </w:tblGrid>
      <w:tr w:rsidR="00D34261" w:rsidRPr="0001144F" w14:paraId="55E7B6CF" w14:textId="77777777" w:rsidTr="00A81659">
        <w:trPr>
          <w:trHeight w:hRule="exact" w:val="90"/>
        </w:trPr>
        <w:tc>
          <w:tcPr>
            <w:tcW w:w="2238" w:type="dxa"/>
            <w:tcBorders>
              <w:top w:val="nil"/>
              <w:left w:val="nil"/>
              <w:bottom w:val="double" w:sz="6" w:space="2" w:color="auto"/>
              <w:right w:val="nil"/>
            </w:tcBorders>
            <w:vAlign w:val="bottom"/>
          </w:tcPr>
          <w:p w14:paraId="086CA04B" w14:textId="77777777" w:rsidR="00D34261" w:rsidRPr="0001144F" w:rsidRDefault="00D34261" w:rsidP="006327C6">
            <w:pPr>
              <w:autoSpaceDE w:val="0"/>
              <w:autoSpaceDN w:val="0"/>
              <w:adjustRightInd w:val="0"/>
              <w:spacing w:after="0" w:line="240" w:lineRule="auto"/>
              <w:rPr>
                <w:rFonts w:ascii="Arial" w:hAnsi="Arial" w:cs="Arial"/>
                <w:color w:val="000000" w:themeColor="text1"/>
                <w:sz w:val="18"/>
                <w:szCs w:val="18"/>
              </w:rPr>
            </w:pPr>
          </w:p>
        </w:tc>
        <w:tc>
          <w:tcPr>
            <w:tcW w:w="1418" w:type="dxa"/>
            <w:tcBorders>
              <w:top w:val="nil"/>
              <w:left w:val="nil"/>
              <w:bottom w:val="double" w:sz="6" w:space="2" w:color="auto"/>
              <w:right w:val="nil"/>
            </w:tcBorders>
            <w:vAlign w:val="bottom"/>
          </w:tcPr>
          <w:p w14:paraId="4A4E1EBC"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417" w:type="dxa"/>
            <w:tcBorders>
              <w:top w:val="nil"/>
              <w:left w:val="nil"/>
              <w:bottom w:val="double" w:sz="6" w:space="2" w:color="auto"/>
              <w:right w:val="nil"/>
            </w:tcBorders>
            <w:vAlign w:val="bottom"/>
          </w:tcPr>
          <w:p w14:paraId="31FDE2B2"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418" w:type="dxa"/>
            <w:tcBorders>
              <w:top w:val="nil"/>
              <w:left w:val="nil"/>
              <w:bottom w:val="double" w:sz="6" w:space="2" w:color="auto"/>
              <w:right w:val="nil"/>
            </w:tcBorders>
            <w:vAlign w:val="bottom"/>
          </w:tcPr>
          <w:p w14:paraId="73EE9CAE"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276" w:type="dxa"/>
            <w:tcBorders>
              <w:top w:val="nil"/>
              <w:left w:val="nil"/>
              <w:bottom w:val="double" w:sz="6" w:space="2" w:color="auto"/>
              <w:right w:val="nil"/>
            </w:tcBorders>
            <w:vAlign w:val="bottom"/>
          </w:tcPr>
          <w:p w14:paraId="23FDAD22"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r>
      <w:tr w:rsidR="00D34261" w:rsidRPr="0001144F" w14:paraId="3AF68605" w14:textId="77777777" w:rsidTr="00A81659">
        <w:trPr>
          <w:trHeight w:hRule="exact" w:val="135"/>
        </w:trPr>
        <w:tc>
          <w:tcPr>
            <w:tcW w:w="2238" w:type="dxa"/>
            <w:tcBorders>
              <w:top w:val="nil"/>
              <w:left w:val="nil"/>
              <w:bottom w:val="nil"/>
              <w:right w:val="nil"/>
            </w:tcBorders>
            <w:vAlign w:val="bottom"/>
          </w:tcPr>
          <w:p w14:paraId="355D0BA6"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418" w:type="dxa"/>
            <w:tcBorders>
              <w:top w:val="nil"/>
              <w:left w:val="nil"/>
              <w:bottom w:val="nil"/>
              <w:right w:val="nil"/>
            </w:tcBorders>
            <w:vAlign w:val="bottom"/>
          </w:tcPr>
          <w:p w14:paraId="4D94C116"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417" w:type="dxa"/>
            <w:tcBorders>
              <w:top w:val="nil"/>
              <w:left w:val="nil"/>
              <w:bottom w:val="nil"/>
              <w:right w:val="nil"/>
            </w:tcBorders>
            <w:vAlign w:val="bottom"/>
          </w:tcPr>
          <w:p w14:paraId="5EC04467"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418" w:type="dxa"/>
            <w:tcBorders>
              <w:top w:val="nil"/>
              <w:left w:val="nil"/>
              <w:bottom w:val="nil"/>
              <w:right w:val="nil"/>
            </w:tcBorders>
            <w:vAlign w:val="bottom"/>
          </w:tcPr>
          <w:p w14:paraId="110D1457"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c>
          <w:tcPr>
            <w:tcW w:w="1276" w:type="dxa"/>
            <w:tcBorders>
              <w:top w:val="nil"/>
              <w:left w:val="nil"/>
              <w:bottom w:val="nil"/>
              <w:right w:val="nil"/>
            </w:tcBorders>
            <w:vAlign w:val="bottom"/>
          </w:tcPr>
          <w:p w14:paraId="3DD1F6D1" w14:textId="77777777" w:rsidR="00D34261" w:rsidRPr="0001144F" w:rsidRDefault="00D34261" w:rsidP="00A81659">
            <w:pPr>
              <w:autoSpaceDE w:val="0"/>
              <w:autoSpaceDN w:val="0"/>
              <w:adjustRightInd w:val="0"/>
              <w:spacing w:after="0" w:line="240" w:lineRule="auto"/>
              <w:jc w:val="center"/>
              <w:rPr>
                <w:rFonts w:ascii="Arial" w:hAnsi="Arial" w:cs="Arial"/>
                <w:color w:val="000000" w:themeColor="text1"/>
                <w:sz w:val="18"/>
                <w:szCs w:val="18"/>
              </w:rPr>
            </w:pPr>
          </w:p>
        </w:tc>
      </w:tr>
      <w:tr w:rsidR="00D34261" w:rsidRPr="0001144F" w14:paraId="769C34A9" w14:textId="77777777" w:rsidTr="00A81659">
        <w:trPr>
          <w:trHeight w:val="225"/>
        </w:trPr>
        <w:tc>
          <w:tcPr>
            <w:tcW w:w="2238" w:type="dxa"/>
            <w:tcBorders>
              <w:top w:val="nil"/>
              <w:left w:val="nil"/>
              <w:bottom w:val="nil"/>
              <w:right w:val="nil"/>
            </w:tcBorders>
            <w:vAlign w:val="bottom"/>
          </w:tcPr>
          <w:p w14:paraId="1E803C58"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i/>
                <w:iCs/>
                <w:color w:val="000000" w:themeColor="text1"/>
              </w:rPr>
            </w:pPr>
            <w:r w:rsidRPr="0001144F">
              <w:rPr>
                <w:rFonts w:ascii="Times New Roman" w:hAnsi="Times New Roman" w:cs="Times New Roman"/>
                <w:i/>
                <w:iCs/>
                <w:color w:val="000000" w:themeColor="text1"/>
              </w:rPr>
              <w:t>Variable</w:t>
            </w:r>
          </w:p>
        </w:tc>
        <w:tc>
          <w:tcPr>
            <w:tcW w:w="1418" w:type="dxa"/>
            <w:tcBorders>
              <w:top w:val="nil"/>
              <w:left w:val="nil"/>
              <w:bottom w:val="nil"/>
              <w:right w:val="nil"/>
            </w:tcBorders>
            <w:vAlign w:val="bottom"/>
          </w:tcPr>
          <w:p w14:paraId="3897BD3B"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i/>
                <w:iCs/>
                <w:color w:val="000000" w:themeColor="text1"/>
              </w:rPr>
            </w:pPr>
            <w:r w:rsidRPr="0001144F">
              <w:rPr>
                <w:rFonts w:ascii="Times New Roman" w:hAnsi="Times New Roman" w:cs="Times New Roman"/>
                <w:i/>
                <w:iCs/>
                <w:color w:val="000000" w:themeColor="text1"/>
              </w:rPr>
              <w:t>Coefficient</w:t>
            </w:r>
          </w:p>
        </w:tc>
        <w:tc>
          <w:tcPr>
            <w:tcW w:w="1417" w:type="dxa"/>
            <w:tcBorders>
              <w:top w:val="nil"/>
              <w:left w:val="nil"/>
              <w:bottom w:val="nil"/>
              <w:right w:val="nil"/>
            </w:tcBorders>
            <w:vAlign w:val="bottom"/>
          </w:tcPr>
          <w:p w14:paraId="3043624B"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i/>
                <w:iCs/>
                <w:color w:val="000000" w:themeColor="text1"/>
              </w:rPr>
            </w:pPr>
            <w:r w:rsidRPr="0001144F">
              <w:rPr>
                <w:rFonts w:ascii="Times New Roman" w:hAnsi="Times New Roman" w:cs="Times New Roman"/>
                <w:i/>
                <w:iCs/>
                <w:color w:val="000000" w:themeColor="text1"/>
              </w:rPr>
              <w:t>Std. Error</w:t>
            </w:r>
          </w:p>
        </w:tc>
        <w:tc>
          <w:tcPr>
            <w:tcW w:w="1418" w:type="dxa"/>
            <w:tcBorders>
              <w:top w:val="nil"/>
              <w:left w:val="nil"/>
              <w:bottom w:val="nil"/>
              <w:right w:val="nil"/>
            </w:tcBorders>
            <w:vAlign w:val="bottom"/>
          </w:tcPr>
          <w:p w14:paraId="241E9344"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i/>
                <w:iCs/>
                <w:color w:val="000000" w:themeColor="text1"/>
              </w:rPr>
            </w:pPr>
            <w:r w:rsidRPr="0001144F">
              <w:rPr>
                <w:rFonts w:ascii="Times New Roman" w:hAnsi="Times New Roman" w:cs="Times New Roman"/>
                <w:i/>
                <w:iCs/>
                <w:color w:val="000000" w:themeColor="text1"/>
              </w:rPr>
              <w:t>t-Statistic</w:t>
            </w:r>
          </w:p>
        </w:tc>
        <w:tc>
          <w:tcPr>
            <w:tcW w:w="1276" w:type="dxa"/>
            <w:tcBorders>
              <w:top w:val="nil"/>
              <w:left w:val="nil"/>
              <w:bottom w:val="nil"/>
              <w:right w:val="nil"/>
            </w:tcBorders>
            <w:vAlign w:val="bottom"/>
          </w:tcPr>
          <w:p w14:paraId="44045E23"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i/>
                <w:iCs/>
                <w:color w:val="000000" w:themeColor="text1"/>
              </w:rPr>
            </w:pPr>
            <w:r w:rsidRPr="0001144F">
              <w:rPr>
                <w:rFonts w:ascii="Times New Roman" w:hAnsi="Times New Roman" w:cs="Times New Roman"/>
                <w:i/>
                <w:iCs/>
                <w:color w:val="000000" w:themeColor="text1"/>
              </w:rPr>
              <w:t>Prob.  </w:t>
            </w:r>
          </w:p>
        </w:tc>
      </w:tr>
      <w:tr w:rsidR="00D34261" w:rsidRPr="0001144F" w14:paraId="723D1E76" w14:textId="77777777" w:rsidTr="00A81659">
        <w:trPr>
          <w:trHeight w:hRule="exact" w:val="90"/>
        </w:trPr>
        <w:tc>
          <w:tcPr>
            <w:tcW w:w="2238" w:type="dxa"/>
            <w:tcBorders>
              <w:top w:val="nil"/>
              <w:left w:val="nil"/>
              <w:bottom w:val="double" w:sz="6" w:space="2" w:color="auto"/>
              <w:right w:val="nil"/>
            </w:tcBorders>
            <w:vAlign w:val="bottom"/>
          </w:tcPr>
          <w:p w14:paraId="619D3054"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8" w:type="dxa"/>
            <w:tcBorders>
              <w:top w:val="nil"/>
              <w:left w:val="nil"/>
              <w:bottom w:val="double" w:sz="6" w:space="2" w:color="auto"/>
              <w:right w:val="nil"/>
            </w:tcBorders>
            <w:vAlign w:val="bottom"/>
          </w:tcPr>
          <w:p w14:paraId="6653E6F2"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7" w:type="dxa"/>
            <w:tcBorders>
              <w:top w:val="nil"/>
              <w:left w:val="nil"/>
              <w:bottom w:val="double" w:sz="6" w:space="2" w:color="auto"/>
              <w:right w:val="nil"/>
            </w:tcBorders>
            <w:vAlign w:val="bottom"/>
          </w:tcPr>
          <w:p w14:paraId="3BCFC95A"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8" w:type="dxa"/>
            <w:tcBorders>
              <w:top w:val="nil"/>
              <w:left w:val="nil"/>
              <w:bottom w:val="double" w:sz="6" w:space="2" w:color="auto"/>
              <w:right w:val="nil"/>
            </w:tcBorders>
            <w:vAlign w:val="bottom"/>
          </w:tcPr>
          <w:p w14:paraId="2D6C49B4"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276" w:type="dxa"/>
            <w:tcBorders>
              <w:top w:val="nil"/>
              <w:left w:val="nil"/>
              <w:bottom w:val="double" w:sz="6" w:space="2" w:color="auto"/>
              <w:right w:val="nil"/>
            </w:tcBorders>
            <w:vAlign w:val="bottom"/>
          </w:tcPr>
          <w:p w14:paraId="2E544739"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r>
      <w:tr w:rsidR="00D34261" w:rsidRPr="0001144F" w14:paraId="3CF0F871" w14:textId="77777777" w:rsidTr="00A81659">
        <w:trPr>
          <w:trHeight w:hRule="exact" w:val="135"/>
        </w:trPr>
        <w:tc>
          <w:tcPr>
            <w:tcW w:w="2238" w:type="dxa"/>
            <w:tcBorders>
              <w:top w:val="nil"/>
              <w:left w:val="nil"/>
              <w:bottom w:val="nil"/>
              <w:right w:val="nil"/>
            </w:tcBorders>
            <w:vAlign w:val="bottom"/>
          </w:tcPr>
          <w:p w14:paraId="2DC67D05"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8" w:type="dxa"/>
            <w:tcBorders>
              <w:top w:val="nil"/>
              <w:left w:val="nil"/>
              <w:bottom w:val="nil"/>
              <w:right w:val="nil"/>
            </w:tcBorders>
            <w:vAlign w:val="bottom"/>
          </w:tcPr>
          <w:p w14:paraId="32B6EEE0"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7" w:type="dxa"/>
            <w:tcBorders>
              <w:top w:val="nil"/>
              <w:left w:val="nil"/>
              <w:bottom w:val="nil"/>
              <w:right w:val="nil"/>
            </w:tcBorders>
            <w:vAlign w:val="bottom"/>
          </w:tcPr>
          <w:p w14:paraId="2EF6DAD9"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8" w:type="dxa"/>
            <w:tcBorders>
              <w:top w:val="nil"/>
              <w:left w:val="nil"/>
              <w:bottom w:val="nil"/>
              <w:right w:val="nil"/>
            </w:tcBorders>
            <w:vAlign w:val="bottom"/>
          </w:tcPr>
          <w:p w14:paraId="4F3677A5"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276" w:type="dxa"/>
            <w:tcBorders>
              <w:top w:val="nil"/>
              <w:left w:val="nil"/>
              <w:bottom w:val="nil"/>
              <w:right w:val="nil"/>
            </w:tcBorders>
            <w:vAlign w:val="bottom"/>
          </w:tcPr>
          <w:p w14:paraId="7798D359"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r>
      <w:tr w:rsidR="00D34261" w:rsidRPr="0001144F" w14:paraId="686B5307" w14:textId="77777777" w:rsidTr="00A81659">
        <w:trPr>
          <w:trHeight w:val="225"/>
        </w:trPr>
        <w:tc>
          <w:tcPr>
            <w:tcW w:w="2238" w:type="dxa"/>
            <w:tcBorders>
              <w:top w:val="nil"/>
              <w:left w:val="nil"/>
              <w:bottom w:val="nil"/>
              <w:right w:val="nil"/>
            </w:tcBorders>
            <w:vAlign w:val="bottom"/>
          </w:tcPr>
          <w:p w14:paraId="0377CB51"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C</w:t>
            </w:r>
          </w:p>
        </w:tc>
        <w:tc>
          <w:tcPr>
            <w:tcW w:w="1418" w:type="dxa"/>
            <w:tcBorders>
              <w:top w:val="nil"/>
              <w:left w:val="nil"/>
              <w:bottom w:val="nil"/>
              <w:right w:val="nil"/>
            </w:tcBorders>
            <w:vAlign w:val="bottom"/>
          </w:tcPr>
          <w:p w14:paraId="25BF81BF"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18513977</w:t>
            </w:r>
          </w:p>
        </w:tc>
        <w:tc>
          <w:tcPr>
            <w:tcW w:w="1417" w:type="dxa"/>
            <w:tcBorders>
              <w:top w:val="nil"/>
              <w:left w:val="nil"/>
              <w:bottom w:val="nil"/>
              <w:right w:val="nil"/>
            </w:tcBorders>
            <w:vAlign w:val="bottom"/>
          </w:tcPr>
          <w:p w14:paraId="3EE15361"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7326654.</w:t>
            </w:r>
          </w:p>
        </w:tc>
        <w:tc>
          <w:tcPr>
            <w:tcW w:w="1418" w:type="dxa"/>
            <w:tcBorders>
              <w:top w:val="nil"/>
              <w:left w:val="nil"/>
              <w:bottom w:val="nil"/>
              <w:right w:val="nil"/>
            </w:tcBorders>
            <w:vAlign w:val="bottom"/>
          </w:tcPr>
          <w:p w14:paraId="654885A8"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2.526935</w:t>
            </w:r>
          </w:p>
        </w:tc>
        <w:tc>
          <w:tcPr>
            <w:tcW w:w="1276" w:type="dxa"/>
            <w:tcBorders>
              <w:top w:val="nil"/>
              <w:left w:val="nil"/>
              <w:bottom w:val="nil"/>
              <w:right w:val="nil"/>
            </w:tcBorders>
            <w:vAlign w:val="bottom"/>
          </w:tcPr>
          <w:p w14:paraId="2A3C5A92"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0.0148</w:t>
            </w:r>
          </w:p>
        </w:tc>
      </w:tr>
      <w:tr w:rsidR="00D34261" w:rsidRPr="0001144F" w14:paraId="24B584EF" w14:textId="77777777" w:rsidTr="00A81659">
        <w:trPr>
          <w:trHeight w:val="225"/>
        </w:trPr>
        <w:tc>
          <w:tcPr>
            <w:tcW w:w="2238" w:type="dxa"/>
            <w:tcBorders>
              <w:top w:val="nil"/>
              <w:left w:val="nil"/>
              <w:bottom w:val="nil"/>
              <w:right w:val="nil"/>
            </w:tcBorders>
            <w:vAlign w:val="bottom"/>
          </w:tcPr>
          <w:p w14:paraId="785D1206"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DPK (X1)</w:t>
            </w:r>
          </w:p>
        </w:tc>
        <w:tc>
          <w:tcPr>
            <w:tcW w:w="1418" w:type="dxa"/>
            <w:tcBorders>
              <w:top w:val="nil"/>
              <w:left w:val="nil"/>
              <w:bottom w:val="nil"/>
              <w:right w:val="nil"/>
            </w:tcBorders>
            <w:vAlign w:val="bottom"/>
          </w:tcPr>
          <w:p w14:paraId="25897242"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-0.007294</w:t>
            </w:r>
          </w:p>
        </w:tc>
        <w:tc>
          <w:tcPr>
            <w:tcW w:w="1417" w:type="dxa"/>
            <w:tcBorders>
              <w:top w:val="nil"/>
              <w:left w:val="nil"/>
              <w:bottom w:val="nil"/>
              <w:right w:val="nil"/>
            </w:tcBorders>
            <w:vAlign w:val="bottom"/>
          </w:tcPr>
          <w:p w14:paraId="24F10E0B"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0.008671</w:t>
            </w:r>
          </w:p>
        </w:tc>
        <w:tc>
          <w:tcPr>
            <w:tcW w:w="1418" w:type="dxa"/>
            <w:tcBorders>
              <w:top w:val="nil"/>
              <w:left w:val="nil"/>
              <w:bottom w:val="nil"/>
              <w:right w:val="nil"/>
            </w:tcBorders>
            <w:vAlign w:val="bottom"/>
          </w:tcPr>
          <w:p w14:paraId="4EB47B16"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-0.841266</w:t>
            </w:r>
          </w:p>
        </w:tc>
        <w:tc>
          <w:tcPr>
            <w:tcW w:w="1276" w:type="dxa"/>
            <w:tcBorders>
              <w:top w:val="nil"/>
              <w:left w:val="nil"/>
              <w:bottom w:val="nil"/>
              <w:right w:val="nil"/>
            </w:tcBorders>
            <w:vAlign w:val="bottom"/>
          </w:tcPr>
          <w:p w14:paraId="7CE2D294"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0.4043</w:t>
            </w:r>
          </w:p>
        </w:tc>
      </w:tr>
      <w:tr w:rsidR="00D34261" w:rsidRPr="0001144F" w14:paraId="559C565F" w14:textId="77777777" w:rsidTr="00A81659">
        <w:trPr>
          <w:trHeight w:val="225"/>
        </w:trPr>
        <w:tc>
          <w:tcPr>
            <w:tcW w:w="2238" w:type="dxa"/>
            <w:tcBorders>
              <w:top w:val="nil"/>
              <w:left w:val="nil"/>
              <w:bottom w:val="nil"/>
              <w:right w:val="nil"/>
            </w:tcBorders>
            <w:vAlign w:val="bottom"/>
          </w:tcPr>
          <w:p w14:paraId="62B98064"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i/>
                <w:iCs/>
                <w:color w:val="000000" w:themeColor="text1"/>
              </w:rPr>
              <w:t>E_banking</w:t>
            </w:r>
            <w:r w:rsidRPr="0001144F">
              <w:rPr>
                <w:rFonts w:ascii="Times New Roman" w:hAnsi="Times New Roman" w:cs="Times New Roman"/>
                <w:color w:val="000000" w:themeColor="text1"/>
              </w:rPr>
              <w:t xml:space="preserve"> (X2)</w:t>
            </w:r>
          </w:p>
        </w:tc>
        <w:tc>
          <w:tcPr>
            <w:tcW w:w="1418" w:type="dxa"/>
            <w:tcBorders>
              <w:top w:val="nil"/>
              <w:left w:val="nil"/>
              <w:bottom w:val="nil"/>
              <w:right w:val="nil"/>
            </w:tcBorders>
            <w:vAlign w:val="bottom"/>
          </w:tcPr>
          <w:p w14:paraId="017F65AE"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4678.383</w:t>
            </w:r>
          </w:p>
        </w:tc>
        <w:tc>
          <w:tcPr>
            <w:tcW w:w="1417" w:type="dxa"/>
            <w:tcBorders>
              <w:top w:val="nil"/>
              <w:left w:val="nil"/>
              <w:bottom w:val="nil"/>
              <w:right w:val="nil"/>
            </w:tcBorders>
            <w:vAlign w:val="bottom"/>
          </w:tcPr>
          <w:p w14:paraId="0F6C8687"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893.5443</w:t>
            </w:r>
          </w:p>
        </w:tc>
        <w:tc>
          <w:tcPr>
            <w:tcW w:w="1418" w:type="dxa"/>
            <w:tcBorders>
              <w:top w:val="nil"/>
              <w:left w:val="nil"/>
              <w:bottom w:val="nil"/>
              <w:right w:val="nil"/>
            </w:tcBorders>
            <w:vAlign w:val="bottom"/>
          </w:tcPr>
          <w:p w14:paraId="51719301"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5.235760</w:t>
            </w:r>
          </w:p>
        </w:tc>
        <w:tc>
          <w:tcPr>
            <w:tcW w:w="1276" w:type="dxa"/>
            <w:tcBorders>
              <w:top w:val="nil"/>
              <w:left w:val="nil"/>
              <w:bottom w:val="nil"/>
              <w:right w:val="nil"/>
            </w:tcBorders>
            <w:vAlign w:val="bottom"/>
          </w:tcPr>
          <w:p w14:paraId="0D2167EB"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0.0000</w:t>
            </w:r>
          </w:p>
        </w:tc>
      </w:tr>
      <w:tr w:rsidR="00D34261" w:rsidRPr="0001144F" w14:paraId="7125FB84" w14:textId="77777777" w:rsidTr="00A81659">
        <w:trPr>
          <w:trHeight w:val="225"/>
        </w:trPr>
        <w:tc>
          <w:tcPr>
            <w:tcW w:w="2238" w:type="dxa"/>
            <w:tcBorders>
              <w:top w:val="nil"/>
              <w:left w:val="nil"/>
              <w:bottom w:val="nil"/>
              <w:right w:val="nil"/>
            </w:tcBorders>
            <w:vAlign w:val="bottom"/>
          </w:tcPr>
          <w:p w14:paraId="69AA5699"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Transaksi Valas (X3)</w:t>
            </w:r>
          </w:p>
        </w:tc>
        <w:tc>
          <w:tcPr>
            <w:tcW w:w="1418" w:type="dxa"/>
            <w:tcBorders>
              <w:top w:val="nil"/>
              <w:left w:val="nil"/>
              <w:bottom w:val="nil"/>
              <w:right w:val="nil"/>
            </w:tcBorders>
            <w:vAlign w:val="bottom"/>
          </w:tcPr>
          <w:p w14:paraId="46C90E7D"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-0.077199</w:t>
            </w:r>
          </w:p>
        </w:tc>
        <w:tc>
          <w:tcPr>
            <w:tcW w:w="1417" w:type="dxa"/>
            <w:tcBorders>
              <w:top w:val="nil"/>
              <w:left w:val="nil"/>
              <w:bottom w:val="nil"/>
              <w:right w:val="nil"/>
            </w:tcBorders>
            <w:vAlign w:val="bottom"/>
          </w:tcPr>
          <w:p w14:paraId="2A3DA242"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0.030813</w:t>
            </w:r>
          </w:p>
        </w:tc>
        <w:tc>
          <w:tcPr>
            <w:tcW w:w="1418" w:type="dxa"/>
            <w:tcBorders>
              <w:top w:val="nil"/>
              <w:left w:val="nil"/>
              <w:bottom w:val="nil"/>
              <w:right w:val="nil"/>
            </w:tcBorders>
            <w:vAlign w:val="bottom"/>
          </w:tcPr>
          <w:p w14:paraId="19869772"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-2.505378</w:t>
            </w:r>
          </w:p>
        </w:tc>
        <w:tc>
          <w:tcPr>
            <w:tcW w:w="1276" w:type="dxa"/>
            <w:tcBorders>
              <w:top w:val="nil"/>
              <w:left w:val="nil"/>
              <w:bottom w:val="nil"/>
              <w:right w:val="nil"/>
            </w:tcBorders>
            <w:vAlign w:val="bottom"/>
          </w:tcPr>
          <w:p w14:paraId="5B6C9F3E"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r w:rsidRPr="0001144F">
              <w:rPr>
                <w:rFonts w:ascii="Times New Roman" w:hAnsi="Times New Roman" w:cs="Times New Roman"/>
                <w:color w:val="000000" w:themeColor="text1"/>
              </w:rPr>
              <w:t>0.0156</w:t>
            </w:r>
          </w:p>
        </w:tc>
      </w:tr>
      <w:tr w:rsidR="00D34261" w:rsidRPr="0001144F" w14:paraId="0BCEC52E" w14:textId="77777777" w:rsidTr="00A81659">
        <w:trPr>
          <w:trHeight w:hRule="exact" w:val="90"/>
        </w:trPr>
        <w:tc>
          <w:tcPr>
            <w:tcW w:w="2238" w:type="dxa"/>
            <w:tcBorders>
              <w:top w:val="nil"/>
              <w:left w:val="nil"/>
              <w:bottom w:val="double" w:sz="6" w:space="2" w:color="auto"/>
              <w:right w:val="nil"/>
            </w:tcBorders>
            <w:vAlign w:val="bottom"/>
          </w:tcPr>
          <w:p w14:paraId="592EE9AB"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8" w:type="dxa"/>
            <w:tcBorders>
              <w:top w:val="nil"/>
              <w:left w:val="nil"/>
              <w:bottom w:val="double" w:sz="6" w:space="2" w:color="auto"/>
              <w:right w:val="nil"/>
            </w:tcBorders>
            <w:vAlign w:val="bottom"/>
          </w:tcPr>
          <w:p w14:paraId="77C7228E"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7" w:type="dxa"/>
            <w:tcBorders>
              <w:top w:val="nil"/>
              <w:left w:val="nil"/>
              <w:bottom w:val="double" w:sz="6" w:space="2" w:color="auto"/>
              <w:right w:val="nil"/>
            </w:tcBorders>
            <w:vAlign w:val="bottom"/>
          </w:tcPr>
          <w:p w14:paraId="2D858ED5"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418" w:type="dxa"/>
            <w:tcBorders>
              <w:top w:val="nil"/>
              <w:left w:val="nil"/>
              <w:bottom w:val="double" w:sz="6" w:space="2" w:color="auto"/>
              <w:right w:val="nil"/>
            </w:tcBorders>
            <w:vAlign w:val="bottom"/>
          </w:tcPr>
          <w:p w14:paraId="77C554EC"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c>
          <w:tcPr>
            <w:tcW w:w="1276" w:type="dxa"/>
            <w:tcBorders>
              <w:top w:val="nil"/>
              <w:left w:val="nil"/>
              <w:bottom w:val="double" w:sz="6" w:space="2" w:color="auto"/>
              <w:right w:val="nil"/>
            </w:tcBorders>
            <w:vAlign w:val="bottom"/>
          </w:tcPr>
          <w:p w14:paraId="6857CFE0" w14:textId="77777777" w:rsidR="00D34261" w:rsidRPr="0001144F" w:rsidRDefault="00D34261" w:rsidP="00A81659">
            <w:pPr>
              <w:autoSpaceDE w:val="0"/>
              <w:autoSpaceDN w:val="0"/>
              <w:adjustRightInd w:val="0"/>
              <w:spacing w:after="0" w:line="240" w:lineRule="auto"/>
              <w:jc w:val="both"/>
              <w:rPr>
                <w:rFonts w:ascii="Times New Roman" w:hAnsi="Times New Roman" w:cs="Times New Roman"/>
                <w:color w:val="000000" w:themeColor="text1"/>
              </w:rPr>
            </w:pPr>
          </w:p>
        </w:tc>
      </w:tr>
      <w:tr w:rsidR="00D34261" w:rsidRPr="00D9475E" w14:paraId="3C467BEF" w14:textId="77777777" w:rsidTr="00A81659">
        <w:trPr>
          <w:trHeight w:hRule="exact" w:val="135"/>
        </w:trPr>
        <w:tc>
          <w:tcPr>
            <w:tcW w:w="2238" w:type="dxa"/>
            <w:tcBorders>
              <w:top w:val="nil"/>
              <w:left w:val="nil"/>
              <w:bottom w:val="nil"/>
              <w:right w:val="nil"/>
            </w:tcBorders>
            <w:vAlign w:val="bottom"/>
          </w:tcPr>
          <w:p w14:paraId="166F3268" w14:textId="77777777" w:rsidR="00D34261" w:rsidRPr="00D9475E" w:rsidRDefault="00D34261" w:rsidP="00A81659">
            <w:pPr>
              <w:autoSpaceDE w:val="0"/>
              <w:autoSpaceDN w:val="0"/>
              <w:adjustRightInd w:val="0"/>
              <w:spacing w:after="0" w:line="240" w:lineRule="auto"/>
              <w:jc w:val="both"/>
              <w:rPr>
                <w:rFonts w:ascii="Times New Roman" w:hAnsi="Times New Roman" w:cs="Times New Roman"/>
                <w:color w:val="000000" w:themeColor="text1"/>
                <w:sz w:val="18"/>
                <w:szCs w:val="18"/>
              </w:rPr>
            </w:pPr>
          </w:p>
        </w:tc>
        <w:tc>
          <w:tcPr>
            <w:tcW w:w="1418" w:type="dxa"/>
            <w:tcBorders>
              <w:top w:val="nil"/>
              <w:left w:val="nil"/>
              <w:bottom w:val="nil"/>
              <w:right w:val="nil"/>
            </w:tcBorders>
            <w:vAlign w:val="bottom"/>
          </w:tcPr>
          <w:p w14:paraId="42ED7834" w14:textId="77777777" w:rsidR="00D34261" w:rsidRPr="00D9475E" w:rsidRDefault="00D34261" w:rsidP="00A81659">
            <w:pPr>
              <w:autoSpaceDE w:val="0"/>
              <w:autoSpaceDN w:val="0"/>
              <w:adjustRightInd w:val="0"/>
              <w:spacing w:after="0" w:line="240" w:lineRule="auto"/>
              <w:jc w:val="both"/>
              <w:rPr>
                <w:rFonts w:ascii="Times New Roman" w:hAnsi="Times New Roman" w:cs="Times New Roman"/>
                <w:color w:val="000000" w:themeColor="text1"/>
                <w:sz w:val="18"/>
                <w:szCs w:val="18"/>
              </w:rPr>
            </w:pPr>
          </w:p>
        </w:tc>
        <w:tc>
          <w:tcPr>
            <w:tcW w:w="1417" w:type="dxa"/>
            <w:tcBorders>
              <w:top w:val="nil"/>
              <w:left w:val="nil"/>
              <w:bottom w:val="nil"/>
              <w:right w:val="nil"/>
            </w:tcBorders>
            <w:vAlign w:val="bottom"/>
          </w:tcPr>
          <w:p w14:paraId="2B29341D" w14:textId="77777777" w:rsidR="00D34261" w:rsidRPr="00D9475E" w:rsidRDefault="00D34261" w:rsidP="00A81659">
            <w:pPr>
              <w:autoSpaceDE w:val="0"/>
              <w:autoSpaceDN w:val="0"/>
              <w:adjustRightInd w:val="0"/>
              <w:spacing w:after="0" w:line="240" w:lineRule="auto"/>
              <w:jc w:val="both"/>
              <w:rPr>
                <w:rFonts w:ascii="Times New Roman" w:hAnsi="Times New Roman" w:cs="Times New Roman"/>
                <w:color w:val="000000" w:themeColor="text1"/>
                <w:sz w:val="18"/>
                <w:szCs w:val="18"/>
              </w:rPr>
            </w:pPr>
          </w:p>
        </w:tc>
        <w:tc>
          <w:tcPr>
            <w:tcW w:w="1418" w:type="dxa"/>
            <w:tcBorders>
              <w:top w:val="nil"/>
              <w:left w:val="nil"/>
              <w:bottom w:val="nil"/>
              <w:right w:val="nil"/>
            </w:tcBorders>
            <w:vAlign w:val="bottom"/>
          </w:tcPr>
          <w:p w14:paraId="66C1127A" w14:textId="77777777" w:rsidR="00D34261" w:rsidRPr="00D9475E" w:rsidRDefault="00D34261" w:rsidP="00A81659">
            <w:pPr>
              <w:autoSpaceDE w:val="0"/>
              <w:autoSpaceDN w:val="0"/>
              <w:adjustRightInd w:val="0"/>
              <w:spacing w:after="0" w:line="240" w:lineRule="auto"/>
              <w:jc w:val="both"/>
              <w:rPr>
                <w:rFonts w:ascii="Times New Roman" w:hAnsi="Times New Roman" w:cs="Times New Roman"/>
                <w:color w:val="000000" w:themeColor="text1"/>
                <w:sz w:val="18"/>
                <w:szCs w:val="18"/>
              </w:rPr>
            </w:pPr>
          </w:p>
        </w:tc>
        <w:tc>
          <w:tcPr>
            <w:tcW w:w="1276" w:type="dxa"/>
            <w:tcBorders>
              <w:top w:val="nil"/>
              <w:left w:val="nil"/>
              <w:bottom w:val="nil"/>
              <w:right w:val="nil"/>
            </w:tcBorders>
            <w:vAlign w:val="bottom"/>
          </w:tcPr>
          <w:p w14:paraId="17EEB946" w14:textId="77777777" w:rsidR="00D34261" w:rsidRPr="00D9475E" w:rsidRDefault="00D34261" w:rsidP="00A81659">
            <w:pPr>
              <w:autoSpaceDE w:val="0"/>
              <w:autoSpaceDN w:val="0"/>
              <w:adjustRightInd w:val="0"/>
              <w:spacing w:after="0" w:line="240" w:lineRule="auto"/>
              <w:jc w:val="both"/>
              <w:rPr>
                <w:rFonts w:ascii="Times New Roman" w:hAnsi="Times New Roman" w:cs="Times New Roman"/>
                <w:color w:val="000000" w:themeColor="text1"/>
                <w:sz w:val="18"/>
                <w:szCs w:val="18"/>
              </w:rPr>
            </w:pPr>
          </w:p>
        </w:tc>
      </w:tr>
    </w:tbl>
    <w:p w14:paraId="378BC761" w14:textId="36880F76" w:rsidR="00D34261" w:rsidRPr="00D34261" w:rsidRDefault="00D34261" w:rsidP="00D34261">
      <w:pPr>
        <w:spacing w:line="240" w:lineRule="auto"/>
        <w:rPr>
          <w:rFonts w:ascii="Times New Roman" w:hAnsi="Times New Roman" w:cs="Times New Roman"/>
          <w:color w:val="000000" w:themeColor="text1"/>
          <w:sz w:val="20"/>
          <w:szCs w:val="20"/>
        </w:rPr>
      </w:pPr>
      <w:r w:rsidRPr="00D9475E">
        <w:rPr>
          <w:rFonts w:ascii="Times New Roman" w:hAnsi="Times New Roman" w:cs="Times New Roman"/>
          <w:color w:val="000000" w:themeColor="text1"/>
          <w:sz w:val="20"/>
          <w:szCs w:val="20"/>
        </w:rPr>
        <w:t xml:space="preserve">Sumber : </w:t>
      </w:r>
      <w:r w:rsidRPr="00AE697B">
        <w:rPr>
          <w:rFonts w:ascii="Times New Roman" w:hAnsi="Times New Roman" w:cs="Times New Roman"/>
          <w:i/>
          <w:iCs/>
          <w:color w:val="000000" w:themeColor="text1"/>
          <w:sz w:val="20"/>
          <w:szCs w:val="20"/>
        </w:rPr>
        <w:t>Output Eviews</w:t>
      </w:r>
      <w:r w:rsidRPr="00D9475E">
        <w:rPr>
          <w:rFonts w:ascii="Times New Roman" w:hAnsi="Times New Roman" w:cs="Times New Roman"/>
          <w:color w:val="000000" w:themeColor="text1"/>
          <w:sz w:val="20"/>
          <w:szCs w:val="20"/>
        </w:rPr>
        <w:t xml:space="preserve"> 12</w:t>
      </w:r>
      <w:r>
        <w:rPr>
          <w:rFonts w:ascii="Times New Roman" w:hAnsi="Times New Roman" w:cs="Times New Roman"/>
          <w:color w:val="000000" w:themeColor="text1"/>
          <w:sz w:val="20"/>
          <w:szCs w:val="20"/>
        </w:rPr>
        <w:t xml:space="preserve">, </w:t>
      </w:r>
      <w:r w:rsidRPr="00D9475E">
        <w:rPr>
          <w:rFonts w:ascii="Times New Roman" w:hAnsi="Times New Roman" w:cs="Times New Roman"/>
          <w:color w:val="000000" w:themeColor="text1"/>
          <w:sz w:val="20"/>
          <w:szCs w:val="20"/>
        </w:rPr>
        <w:t>2022</w:t>
      </w:r>
    </w:p>
    <w:p w14:paraId="4BE9B4DC" w14:textId="6575B919" w:rsidR="008C17C2" w:rsidRDefault="008C17C2" w:rsidP="008C17C2">
      <w:pPr>
        <w:spacing w:before="120" w:after="120" w:line="360" w:lineRule="auto"/>
        <w:jc w:val="both"/>
        <w:outlineLvl w:val="3"/>
        <w:rPr>
          <w:rFonts w:ascii="Times New Roman" w:eastAsia="Times New Roman" w:hAnsi="Times New Roman" w:cs="Times New Roman"/>
          <w:color w:val="000000"/>
          <w:sz w:val="24"/>
          <w:szCs w:val="24"/>
          <w:lang w:eastAsia="en-ID"/>
        </w:rPr>
      </w:pPr>
      <w:r w:rsidRPr="008C17C2">
        <w:rPr>
          <w:rFonts w:ascii="Times New Roman" w:eastAsia="Times New Roman" w:hAnsi="Times New Roman" w:cs="Times New Roman"/>
          <w:b/>
          <w:bCs/>
          <w:color w:val="000000"/>
          <w:sz w:val="24"/>
          <w:szCs w:val="24"/>
          <w:lang w:eastAsia="en-ID"/>
        </w:rPr>
        <w:t>Pengujian secara</w:t>
      </w:r>
      <w:r>
        <w:rPr>
          <w:rFonts w:ascii="Times New Roman" w:eastAsia="Times New Roman" w:hAnsi="Times New Roman" w:cs="Times New Roman"/>
          <w:b/>
          <w:bCs/>
          <w:color w:val="000000"/>
          <w:sz w:val="24"/>
          <w:szCs w:val="24"/>
          <w:lang w:eastAsia="en-ID"/>
        </w:rPr>
        <w:t xml:space="preserve"> Parsial</w:t>
      </w:r>
    </w:p>
    <w:p w14:paraId="7F5071B3" w14:textId="5E94A30F" w:rsidR="008C17C2" w:rsidRPr="008C17C2" w:rsidRDefault="008C17C2"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Berdasarkan Tabel 3, bahwa d</w:t>
      </w:r>
      <w:r w:rsidRPr="008C17C2">
        <w:rPr>
          <w:rFonts w:ascii="Times New Roman" w:eastAsia="Times New Roman" w:hAnsi="Times New Roman" w:cs="Times New Roman"/>
          <w:color w:val="000000"/>
          <w:sz w:val="24"/>
          <w:szCs w:val="24"/>
          <w:lang w:eastAsia="en-ID"/>
        </w:rPr>
        <w:t xml:space="preserve">ana pihak ketiga tidak berpengaruh terhadap </w:t>
      </w:r>
      <w:r w:rsidRPr="008C17C2">
        <w:rPr>
          <w:rFonts w:ascii="Times New Roman" w:eastAsia="Times New Roman" w:hAnsi="Times New Roman" w:cs="Times New Roman"/>
          <w:i/>
          <w:iCs/>
          <w:color w:val="000000"/>
          <w:sz w:val="24"/>
          <w:szCs w:val="24"/>
          <w:lang w:eastAsia="en-ID"/>
        </w:rPr>
        <w:t>fee based income</w:t>
      </w:r>
      <w:r w:rsidRPr="008C17C2">
        <w:rPr>
          <w:rFonts w:ascii="Times New Roman" w:eastAsia="Times New Roman" w:hAnsi="Times New Roman" w:cs="Times New Roman"/>
          <w:color w:val="000000"/>
          <w:sz w:val="24"/>
          <w:szCs w:val="24"/>
          <w:lang w:eastAsia="en-ID"/>
        </w:rPr>
        <w:t xml:space="preserve"> dengan arah negatif dimana besar nilai probabilitas 0,4043. </w:t>
      </w:r>
      <w:r w:rsidRPr="008C17C2">
        <w:rPr>
          <w:rFonts w:ascii="Times New Roman" w:eastAsia="Times New Roman" w:hAnsi="Times New Roman" w:cs="Times New Roman"/>
          <w:i/>
          <w:iCs/>
          <w:color w:val="000000"/>
          <w:sz w:val="24"/>
          <w:szCs w:val="24"/>
          <w:lang w:eastAsia="en-ID"/>
        </w:rPr>
        <w:t>Electronic banking</w:t>
      </w:r>
      <w:r w:rsidRPr="008C17C2">
        <w:rPr>
          <w:rFonts w:ascii="Times New Roman" w:eastAsia="Times New Roman" w:hAnsi="Times New Roman" w:cs="Times New Roman"/>
          <w:color w:val="000000"/>
          <w:sz w:val="24"/>
          <w:szCs w:val="24"/>
          <w:lang w:eastAsia="en-ID"/>
        </w:rPr>
        <w:t xml:space="preserve"> memiliki pengaruh terhadap </w:t>
      </w:r>
      <w:r w:rsidRPr="008C17C2">
        <w:rPr>
          <w:rFonts w:ascii="Times New Roman" w:eastAsia="Times New Roman" w:hAnsi="Times New Roman" w:cs="Times New Roman"/>
          <w:i/>
          <w:iCs/>
          <w:color w:val="000000"/>
          <w:sz w:val="24"/>
          <w:szCs w:val="24"/>
          <w:lang w:eastAsia="en-ID"/>
        </w:rPr>
        <w:t>fee based income</w:t>
      </w:r>
      <w:r w:rsidRPr="008C17C2">
        <w:rPr>
          <w:rFonts w:ascii="Times New Roman" w:eastAsia="Times New Roman" w:hAnsi="Times New Roman" w:cs="Times New Roman"/>
          <w:color w:val="000000"/>
          <w:sz w:val="24"/>
          <w:szCs w:val="24"/>
          <w:lang w:eastAsia="en-ID"/>
        </w:rPr>
        <w:t xml:space="preserve"> dengan arah positif dimana besar nilai probabilitas 0.0000 dan transaksi valuta asing berpengaruh terhadap </w:t>
      </w:r>
      <w:r w:rsidRPr="008C17C2">
        <w:rPr>
          <w:rFonts w:ascii="Times New Roman" w:eastAsia="Times New Roman" w:hAnsi="Times New Roman" w:cs="Times New Roman"/>
          <w:i/>
          <w:iCs/>
          <w:color w:val="000000"/>
          <w:sz w:val="24"/>
          <w:szCs w:val="24"/>
          <w:lang w:eastAsia="en-ID"/>
        </w:rPr>
        <w:t>fee based income</w:t>
      </w:r>
      <w:r w:rsidRPr="008C17C2">
        <w:rPr>
          <w:rFonts w:ascii="Times New Roman" w:eastAsia="Times New Roman" w:hAnsi="Times New Roman" w:cs="Times New Roman"/>
          <w:color w:val="000000"/>
          <w:sz w:val="24"/>
          <w:szCs w:val="24"/>
          <w:lang w:eastAsia="en-ID"/>
        </w:rPr>
        <w:t xml:space="preserve"> dengan arah negatif dimana besar nilai probabilitas 0.0156</w:t>
      </w:r>
    </w:p>
    <w:p w14:paraId="380F6C7E" w14:textId="0B24013F" w:rsidR="008C17C2" w:rsidRPr="008C17C2" w:rsidRDefault="008C17C2" w:rsidP="00E121E2">
      <w:pPr>
        <w:spacing w:before="120" w:after="120" w:line="276" w:lineRule="auto"/>
        <w:jc w:val="both"/>
        <w:outlineLvl w:val="3"/>
        <w:rPr>
          <w:rFonts w:ascii="Times New Roman" w:eastAsia="Times New Roman" w:hAnsi="Times New Roman" w:cs="Times New Roman"/>
          <w:b/>
          <w:bCs/>
          <w:color w:val="000000"/>
          <w:sz w:val="24"/>
          <w:szCs w:val="24"/>
          <w:lang w:eastAsia="en-ID"/>
        </w:rPr>
      </w:pPr>
      <w:r w:rsidRPr="008C17C2">
        <w:rPr>
          <w:rFonts w:ascii="Times New Roman" w:eastAsia="Times New Roman" w:hAnsi="Times New Roman" w:cs="Times New Roman"/>
          <w:b/>
          <w:bCs/>
          <w:color w:val="000000"/>
          <w:sz w:val="24"/>
          <w:szCs w:val="24"/>
          <w:lang w:eastAsia="en-ID"/>
        </w:rPr>
        <w:t>Pengujian secara simultan</w:t>
      </w:r>
    </w:p>
    <w:p w14:paraId="55C7648E" w14:textId="1EF85632" w:rsidR="00E80D48" w:rsidRDefault="00794EB0"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Hasil pengolahan data pada </w:t>
      </w:r>
      <w:r w:rsidR="006327C6">
        <w:rPr>
          <w:rFonts w:ascii="Times New Roman" w:eastAsia="Times New Roman" w:hAnsi="Times New Roman" w:cs="Times New Roman"/>
          <w:color w:val="000000"/>
          <w:sz w:val="24"/>
          <w:szCs w:val="24"/>
          <w:lang w:eastAsia="en-ID"/>
        </w:rPr>
        <w:t>Tabel 4,</w:t>
      </w:r>
      <w:r>
        <w:rPr>
          <w:rFonts w:ascii="Times New Roman" w:eastAsia="Times New Roman" w:hAnsi="Times New Roman" w:cs="Times New Roman"/>
          <w:color w:val="000000"/>
          <w:sz w:val="24"/>
          <w:szCs w:val="24"/>
          <w:lang w:eastAsia="en-ID"/>
        </w:rPr>
        <w:t xml:space="preserve"> diperoleh nilai F-statistik sebesar 10.74569 dengan tingkat probabilitas sebesar 0.00 dimana lebih kecil dari 0,05, maka dapat disimpulkan bahwa dana pihak ketiga, </w:t>
      </w:r>
      <w:r w:rsidRPr="00E80D48">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dan transaksi valuta asing berpengaruh terhadap </w:t>
      </w:r>
      <w:r w:rsidRPr="00E80D48">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secara simultan.</w:t>
      </w:r>
      <w:r w:rsidR="00156B97" w:rsidRPr="00156B97">
        <w:rPr>
          <w:rFonts w:ascii="Times New Roman" w:eastAsia="Times New Roman" w:hAnsi="Times New Roman" w:cs="Times New Roman"/>
          <w:color w:val="000000"/>
          <w:sz w:val="24"/>
          <w:szCs w:val="24"/>
          <w:lang w:eastAsia="en-ID"/>
        </w:rPr>
        <w:t> </w:t>
      </w:r>
    </w:p>
    <w:p w14:paraId="7979BC9F" w14:textId="45770C2C" w:rsidR="006327C6" w:rsidRPr="008C17C2" w:rsidRDefault="006327C6" w:rsidP="008C17C2">
      <w:pPr>
        <w:spacing w:before="120" w:after="120" w:line="240" w:lineRule="auto"/>
        <w:jc w:val="center"/>
        <w:outlineLvl w:val="3"/>
        <w:rPr>
          <w:rFonts w:ascii="Times New Roman" w:eastAsia="Times New Roman" w:hAnsi="Times New Roman" w:cs="Times New Roman"/>
          <w:b/>
          <w:bCs/>
          <w:color w:val="000000"/>
          <w:sz w:val="24"/>
          <w:szCs w:val="24"/>
          <w:lang w:eastAsia="en-ID"/>
        </w:rPr>
      </w:pPr>
      <w:r w:rsidRPr="008C17C2">
        <w:rPr>
          <w:rFonts w:ascii="Times New Roman" w:eastAsia="Times New Roman" w:hAnsi="Times New Roman" w:cs="Times New Roman"/>
          <w:b/>
          <w:bCs/>
          <w:color w:val="000000"/>
          <w:sz w:val="24"/>
          <w:szCs w:val="24"/>
          <w:lang w:eastAsia="en-ID"/>
        </w:rPr>
        <w:t>Tabel 4. Uji</w:t>
      </w:r>
      <w:r w:rsidR="002F102E" w:rsidRPr="008C17C2">
        <w:rPr>
          <w:rFonts w:ascii="Times New Roman" w:eastAsia="Times New Roman" w:hAnsi="Times New Roman" w:cs="Times New Roman"/>
          <w:b/>
          <w:bCs/>
          <w:color w:val="000000"/>
          <w:sz w:val="24"/>
          <w:szCs w:val="24"/>
          <w:lang w:eastAsia="en-ID"/>
        </w:rPr>
        <w:t xml:space="preserve"> F</w:t>
      </w:r>
    </w:p>
    <w:tbl>
      <w:tblPr>
        <w:tblpPr w:leftFromText="180" w:rightFromText="180" w:vertAnchor="text" w:horzAnchor="margin" w:tblpY="52"/>
        <w:tblW w:w="8222" w:type="dxa"/>
        <w:tblLayout w:type="fixed"/>
        <w:tblCellMar>
          <w:left w:w="0" w:type="dxa"/>
          <w:right w:w="0" w:type="dxa"/>
        </w:tblCellMar>
        <w:tblLook w:val="0000" w:firstRow="0" w:lastRow="0" w:firstColumn="0" w:lastColumn="0" w:noHBand="0" w:noVBand="0"/>
      </w:tblPr>
      <w:tblGrid>
        <w:gridCol w:w="2214"/>
        <w:gridCol w:w="1211"/>
        <w:gridCol w:w="153"/>
        <w:gridCol w:w="1245"/>
        <w:gridCol w:w="1326"/>
        <w:gridCol w:w="385"/>
        <w:gridCol w:w="1688"/>
      </w:tblGrid>
      <w:tr w:rsidR="006327C6" w14:paraId="5061850C" w14:textId="77777777" w:rsidTr="006327C6">
        <w:trPr>
          <w:trHeight w:hRule="exact" w:val="121"/>
        </w:trPr>
        <w:tc>
          <w:tcPr>
            <w:tcW w:w="2214" w:type="dxa"/>
            <w:tcBorders>
              <w:top w:val="nil"/>
              <w:left w:val="nil"/>
              <w:bottom w:val="double" w:sz="6" w:space="2" w:color="auto"/>
              <w:right w:val="nil"/>
            </w:tcBorders>
            <w:vAlign w:val="bottom"/>
          </w:tcPr>
          <w:p w14:paraId="3956EBA7"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211" w:type="dxa"/>
            <w:tcBorders>
              <w:top w:val="nil"/>
              <w:left w:val="nil"/>
              <w:bottom w:val="double" w:sz="6" w:space="2" w:color="auto"/>
              <w:right w:val="nil"/>
            </w:tcBorders>
            <w:vAlign w:val="bottom"/>
          </w:tcPr>
          <w:p w14:paraId="569B2BA6" w14:textId="77777777" w:rsidR="006327C6" w:rsidRDefault="006327C6" w:rsidP="006327C6">
            <w:pPr>
              <w:autoSpaceDE w:val="0"/>
              <w:autoSpaceDN w:val="0"/>
              <w:adjustRightInd w:val="0"/>
              <w:spacing w:after="0" w:line="240" w:lineRule="auto"/>
              <w:rPr>
                <w:rFonts w:ascii="Arial" w:hAnsi="Arial" w:cs="Arial"/>
                <w:color w:val="000000"/>
                <w:sz w:val="18"/>
                <w:szCs w:val="18"/>
              </w:rPr>
            </w:pPr>
          </w:p>
        </w:tc>
        <w:tc>
          <w:tcPr>
            <w:tcW w:w="1398" w:type="dxa"/>
            <w:gridSpan w:val="2"/>
            <w:tcBorders>
              <w:top w:val="nil"/>
              <w:left w:val="nil"/>
              <w:bottom w:val="double" w:sz="6" w:space="2" w:color="auto"/>
              <w:right w:val="nil"/>
            </w:tcBorders>
            <w:vAlign w:val="bottom"/>
          </w:tcPr>
          <w:p w14:paraId="19E6722C"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326" w:type="dxa"/>
            <w:tcBorders>
              <w:top w:val="nil"/>
              <w:left w:val="nil"/>
              <w:bottom w:val="double" w:sz="6" w:space="2" w:color="auto"/>
              <w:right w:val="nil"/>
            </w:tcBorders>
            <w:vAlign w:val="bottom"/>
          </w:tcPr>
          <w:p w14:paraId="38B6C6EB"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2073" w:type="dxa"/>
            <w:gridSpan w:val="2"/>
            <w:tcBorders>
              <w:top w:val="nil"/>
              <w:left w:val="nil"/>
              <w:bottom w:val="double" w:sz="6" w:space="2" w:color="auto"/>
              <w:right w:val="nil"/>
            </w:tcBorders>
            <w:vAlign w:val="bottom"/>
          </w:tcPr>
          <w:p w14:paraId="56FA0368"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r>
      <w:tr w:rsidR="006327C6" w14:paraId="3CE80492" w14:textId="77777777" w:rsidTr="006327C6">
        <w:trPr>
          <w:trHeight w:hRule="exact" w:val="181"/>
        </w:trPr>
        <w:tc>
          <w:tcPr>
            <w:tcW w:w="2214" w:type="dxa"/>
            <w:tcBorders>
              <w:top w:val="nil"/>
              <w:left w:val="nil"/>
              <w:bottom w:val="nil"/>
              <w:right w:val="nil"/>
            </w:tcBorders>
            <w:vAlign w:val="bottom"/>
          </w:tcPr>
          <w:p w14:paraId="4839F626"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211" w:type="dxa"/>
            <w:tcBorders>
              <w:top w:val="nil"/>
              <w:left w:val="nil"/>
              <w:bottom w:val="nil"/>
              <w:right w:val="nil"/>
            </w:tcBorders>
            <w:vAlign w:val="bottom"/>
          </w:tcPr>
          <w:p w14:paraId="72A4F302"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398" w:type="dxa"/>
            <w:gridSpan w:val="2"/>
            <w:tcBorders>
              <w:top w:val="nil"/>
              <w:left w:val="nil"/>
              <w:bottom w:val="nil"/>
              <w:right w:val="nil"/>
            </w:tcBorders>
            <w:vAlign w:val="bottom"/>
          </w:tcPr>
          <w:p w14:paraId="3D0B8073"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326" w:type="dxa"/>
            <w:tcBorders>
              <w:top w:val="nil"/>
              <w:left w:val="nil"/>
              <w:bottom w:val="nil"/>
              <w:right w:val="nil"/>
            </w:tcBorders>
            <w:vAlign w:val="bottom"/>
          </w:tcPr>
          <w:p w14:paraId="7D4B84D4"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2073" w:type="dxa"/>
            <w:gridSpan w:val="2"/>
            <w:tcBorders>
              <w:top w:val="nil"/>
              <w:left w:val="nil"/>
              <w:bottom w:val="nil"/>
              <w:right w:val="nil"/>
            </w:tcBorders>
            <w:vAlign w:val="bottom"/>
          </w:tcPr>
          <w:p w14:paraId="5533BD0A"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r>
      <w:tr w:rsidR="006327C6" w14:paraId="74646C67" w14:textId="77777777" w:rsidTr="006327C6">
        <w:trPr>
          <w:trHeight w:val="302"/>
        </w:trPr>
        <w:tc>
          <w:tcPr>
            <w:tcW w:w="2214" w:type="dxa"/>
            <w:tcBorders>
              <w:top w:val="nil"/>
              <w:left w:val="nil"/>
              <w:bottom w:val="nil"/>
              <w:right w:val="nil"/>
            </w:tcBorders>
            <w:vAlign w:val="bottom"/>
          </w:tcPr>
          <w:p w14:paraId="2C042A02"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t>Root MSE</w:t>
            </w:r>
          </w:p>
        </w:tc>
        <w:tc>
          <w:tcPr>
            <w:tcW w:w="1364" w:type="dxa"/>
            <w:gridSpan w:val="2"/>
            <w:tcBorders>
              <w:top w:val="nil"/>
              <w:left w:val="nil"/>
              <w:bottom w:val="nil"/>
              <w:right w:val="nil"/>
            </w:tcBorders>
            <w:vAlign w:val="bottom"/>
          </w:tcPr>
          <w:p w14:paraId="36CC67D1"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4338803.</w:t>
            </w:r>
          </w:p>
        </w:tc>
        <w:tc>
          <w:tcPr>
            <w:tcW w:w="2956" w:type="dxa"/>
            <w:gridSpan w:val="3"/>
            <w:tcBorders>
              <w:top w:val="nil"/>
              <w:left w:val="nil"/>
              <w:bottom w:val="nil"/>
              <w:right w:val="nil"/>
            </w:tcBorders>
            <w:vAlign w:val="bottom"/>
          </w:tcPr>
          <w:p w14:paraId="5AB795A4"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R-squared</w:t>
            </w:r>
          </w:p>
        </w:tc>
        <w:tc>
          <w:tcPr>
            <w:tcW w:w="1688" w:type="dxa"/>
            <w:tcBorders>
              <w:top w:val="nil"/>
              <w:left w:val="nil"/>
              <w:bottom w:val="nil"/>
              <w:right w:val="nil"/>
            </w:tcBorders>
            <w:vAlign w:val="bottom"/>
          </w:tcPr>
          <w:p w14:paraId="4FF490D0" w14:textId="77777777" w:rsidR="006327C6" w:rsidRPr="002A58BD" w:rsidRDefault="006327C6" w:rsidP="006327C6">
            <w:pPr>
              <w:autoSpaceDE w:val="0"/>
              <w:autoSpaceDN w:val="0"/>
              <w:adjustRightInd w:val="0"/>
              <w:spacing w:after="0" w:line="240" w:lineRule="auto"/>
              <w:ind w:left="1"/>
              <w:jc w:val="right"/>
              <w:rPr>
                <w:rFonts w:ascii="Times New Roman" w:hAnsi="Times New Roman" w:cs="Times New Roman"/>
                <w:color w:val="000000"/>
              </w:rPr>
            </w:pPr>
            <w:r w:rsidRPr="002A58BD">
              <w:rPr>
                <w:rFonts w:ascii="Times New Roman" w:hAnsi="Times New Roman" w:cs="Times New Roman"/>
                <w:color w:val="000000"/>
              </w:rPr>
              <w:t>0.568184</w:t>
            </w:r>
          </w:p>
        </w:tc>
      </w:tr>
      <w:tr w:rsidR="006327C6" w14:paraId="55E735D7" w14:textId="77777777" w:rsidTr="006327C6">
        <w:trPr>
          <w:trHeight w:val="302"/>
        </w:trPr>
        <w:tc>
          <w:tcPr>
            <w:tcW w:w="2214" w:type="dxa"/>
            <w:tcBorders>
              <w:top w:val="nil"/>
              <w:left w:val="nil"/>
              <w:bottom w:val="nil"/>
              <w:right w:val="nil"/>
            </w:tcBorders>
            <w:vAlign w:val="bottom"/>
          </w:tcPr>
          <w:p w14:paraId="4B9F9A63"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t>Mean dependent var</w:t>
            </w:r>
          </w:p>
        </w:tc>
        <w:tc>
          <w:tcPr>
            <w:tcW w:w="1364" w:type="dxa"/>
            <w:gridSpan w:val="2"/>
            <w:tcBorders>
              <w:top w:val="nil"/>
              <w:left w:val="nil"/>
              <w:bottom w:val="nil"/>
              <w:right w:val="nil"/>
            </w:tcBorders>
            <w:vAlign w:val="bottom"/>
          </w:tcPr>
          <w:p w14:paraId="44F2A241"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12964458</w:t>
            </w:r>
          </w:p>
        </w:tc>
        <w:tc>
          <w:tcPr>
            <w:tcW w:w="2956" w:type="dxa"/>
            <w:gridSpan w:val="3"/>
            <w:tcBorders>
              <w:top w:val="nil"/>
              <w:left w:val="nil"/>
              <w:bottom w:val="nil"/>
              <w:right w:val="nil"/>
            </w:tcBorders>
            <w:vAlign w:val="bottom"/>
          </w:tcPr>
          <w:p w14:paraId="2B476CBC"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Adjusted R-squared</w:t>
            </w:r>
          </w:p>
        </w:tc>
        <w:tc>
          <w:tcPr>
            <w:tcW w:w="1688" w:type="dxa"/>
            <w:tcBorders>
              <w:top w:val="nil"/>
              <w:left w:val="nil"/>
              <w:bottom w:val="nil"/>
              <w:right w:val="nil"/>
            </w:tcBorders>
            <w:vAlign w:val="bottom"/>
          </w:tcPr>
          <w:p w14:paraId="6E2328F5" w14:textId="77777777" w:rsidR="006327C6" w:rsidRPr="002A58BD" w:rsidRDefault="006327C6" w:rsidP="006327C6">
            <w:pPr>
              <w:autoSpaceDE w:val="0"/>
              <w:autoSpaceDN w:val="0"/>
              <w:adjustRightInd w:val="0"/>
              <w:spacing w:after="0" w:line="240" w:lineRule="auto"/>
              <w:jc w:val="right"/>
              <w:rPr>
                <w:rFonts w:ascii="Times New Roman" w:hAnsi="Times New Roman" w:cs="Times New Roman"/>
                <w:color w:val="000000"/>
              </w:rPr>
            </w:pPr>
            <w:r w:rsidRPr="002A58BD">
              <w:rPr>
                <w:rFonts w:ascii="Times New Roman" w:hAnsi="Times New Roman" w:cs="Times New Roman"/>
                <w:color w:val="000000"/>
              </w:rPr>
              <w:t>0.515308</w:t>
            </w:r>
          </w:p>
        </w:tc>
      </w:tr>
      <w:tr w:rsidR="006327C6" w14:paraId="55356881" w14:textId="77777777" w:rsidTr="006327C6">
        <w:trPr>
          <w:trHeight w:val="302"/>
        </w:trPr>
        <w:tc>
          <w:tcPr>
            <w:tcW w:w="2214" w:type="dxa"/>
            <w:tcBorders>
              <w:top w:val="nil"/>
              <w:left w:val="nil"/>
              <w:bottom w:val="nil"/>
              <w:right w:val="nil"/>
            </w:tcBorders>
            <w:vAlign w:val="bottom"/>
          </w:tcPr>
          <w:p w14:paraId="2209563E"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t>S.D. dependent var</w:t>
            </w:r>
          </w:p>
        </w:tc>
        <w:tc>
          <w:tcPr>
            <w:tcW w:w="1364" w:type="dxa"/>
            <w:gridSpan w:val="2"/>
            <w:tcBorders>
              <w:top w:val="nil"/>
              <w:left w:val="nil"/>
              <w:bottom w:val="nil"/>
              <w:right w:val="nil"/>
            </w:tcBorders>
            <w:vAlign w:val="bottom"/>
          </w:tcPr>
          <w:p w14:paraId="5B3E59E5"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6662434.</w:t>
            </w:r>
          </w:p>
        </w:tc>
        <w:tc>
          <w:tcPr>
            <w:tcW w:w="2956" w:type="dxa"/>
            <w:gridSpan w:val="3"/>
            <w:tcBorders>
              <w:top w:val="nil"/>
              <w:left w:val="nil"/>
              <w:bottom w:val="nil"/>
              <w:right w:val="nil"/>
            </w:tcBorders>
            <w:vAlign w:val="bottom"/>
          </w:tcPr>
          <w:p w14:paraId="020B8A13"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S.E. of regression</w:t>
            </w:r>
          </w:p>
        </w:tc>
        <w:tc>
          <w:tcPr>
            <w:tcW w:w="1688" w:type="dxa"/>
            <w:tcBorders>
              <w:top w:val="nil"/>
              <w:left w:val="nil"/>
              <w:bottom w:val="nil"/>
              <w:right w:val="nil"/>
            </w:tcBorders>
            <w:vAlign w:val="bottom"/>
          </w:tcPr>
          <w:p w14:paraId="0FBCB340" w14:textId="77777777" w:rsidR="006327C6" w:rsidRPr="002A58BD" w:rsidRDefault="006327C6" w:rsidP="006327C6">
            <w:pPr>
              <w:autoSpaceDE w:val="0"/>
              <w:autoSpaceDN w:val="0"/>
              <w:adjustRightInd w:val="0"/>
              <w:spacing w:after="0" w:line="240" w:lineRule="auto"/>
              <w:jc w:val="right"/>
              <w:rPr>
                <w:rFonts w:ascii="Times New Roman" w:hAnsi="Times New Roman" w:cs="Times New Roman"/>
                <w:color w:val="000000"/>
              </w:rPr>
            </w:pPr>
            <w:r w:rsidRPr="002A58BD">
              <w:rPr>
                <w:rFonts w:ascii="Times New Roman" w:hAnsi="Times New Roman" w:cs="Times New Roman"/>
                <w:color w:val="000000"/>
              </w:rPr>
              <w:t>4638375.</w:t>
            </w:r>
          </w:p>
        </w:tc>
      </w:tr>
      <w:tr w:rsidR="006327C6" w14:paraId="1A7AF00B" w14:textId="77777777" w:rsidTr="006327C6">
        <w:trPr>
          <w:trHeight w:val="302"/>
        </w:trPr>
        <w:tc>
          <w:tcPr>
            <w:tcW w:w="2214" w:type="dxa"/>
            <w:tcBorders>
              <w:top w:val="nil"/>
              <w:left w:val="nil"/>
              <w:bottom w:val="nil"/>
              <w:right w:val="nil"/>
            </w:tcBorders>
            <w:vAlign w:val="bottom"/>
          </w:tcPr>
          <w:p w14:paraId="7CF70DED"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lastRenderedPageBreak/>
              <w:t>Akaike info criterion</w:t>
            </w:r>
          </w:p>
        </w:tc>
        <w:tc>
          <w:tcPr>
            <w:tcW w:w="1364" w:type="dxa"/>
            <w:gridSpan w:val="2"/>
            <w:tcBorders>
              <w:top w:val="nil"/>
              <w:left w:val="nil"/>
              <w:bottom w:val="nil"/>
              <w:right w:val="nil"/>
            </w:tcBorders>
            <w:vAlign w:val="bottom"/>
          </w:tcPr>
          <w:p w14:paraId="2CDE40F9"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33.65409</w:t>
            </w:r>
          </w:p>
        </w:tc>
        <w:tc>
          <w:tcPr>
            <w:tcW w:w="2956" w:type="dxa"/>
            <w:gridSpan w:val="3"/>
            <w:tcBorders>
              <w:top w:val="nil"/>
              <w:left w:val="nil"/>
              <w:bottom w:val="nil"/>
              <w:right w:val="nil"/>
            </w:tcBorders>
            <w:vAlign w:val="bottom"/>
          </w:tcPr>
          <w:p w14:paraId="656F5E4E"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Sum squared resid</w:t>
            </w:r>
          </w:p>
        </w:tc>
        <w:tc>
          <w:tcPr>
            <w:tcW w:w="1688" w:type="dxa"/>
            <w:tcBorders>
              <w:top w:val="nil"/>
              <w:left w:val="nil"/>
              <w:bottom w:val="nil"/>
              <w:right w:val="nil"/>
            </w:tcBorders>
            <w:vAlign w:val="bottom"/>
          </w:tcPr>
          <w:p w14:paraId="7C81CBF8" w14:textId="77777777" w:rsidR="006327C6" w:rsidRPr="002A58BD" w:rsidRDefault="006327C6" w:rsidP="006327C6">
            <w:pPr>
              <w:autoSpaceDE w:val="0"/>
              <w:autoSpaceDN w:val="0"/>
              <w:adjustRightInd w:val="0"/>
              <w:spacing w:after="0" w:line="240" w:lineRule="auto"/>
              <w:jc w:val="right"/>
              <w:rPr>
                <w:rFonts w:ascii="Times New Roman" w:hAnsi="Times New Roman" w:cs="Times New Roman"/>
                <w:color w:val="000000"/>
              </w:rPr>
            </w:pPr>
            <w:r w:rsidRPr="0001144F">
              <w:rPr>
                <w:rFonts w:ascii="Times New Roman" w:hAnsi="Times New Roman" w:cs="Times New Roman"/>
                <w:color w:val="000000" w:themeColor="text1"/>
              </w:rPr>
              <w:t>1</w:t>
            </w:r>
            <w:r>
              <w:rPr>
                <w:rFonts w:ascii="Times New Roman" w:hAnsi="Times New Roman" w:cs="Times New Roman"/>
                <w:color w:val="000000" w:themeColor="text1"/>
              </w:rPr>
              <w:t>0542116</w:t>
            </w:r>
          </w:p>
        </w:tc>
      </w:tr>
      <w:tr w:rsidR="006327C6" w14:paraId="7CB61D4F" w14:textId="77777777" w:rsidTr="006327C6">
        <w:trPr>
          <w:trHeight w:val="302"/>
        </w:trPr>
        <w:tc>
          <w:tcPr>
            <w:tcW w:w="2214" w:type="dxa"/>
            <w:tcBorders>
              <w:top w:val="nil"/>
              <w:left w:val="nil"/>
              <w:bottom w:val="nil"/>
              <w:right w:val="nil"/>
            </w:tcBorders>
            <w:vAlign w:val="bottom"/>
          </w:tcPr>
          <w:p w14:paraId="79578EB7"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t>Schwarz criterion</w:t>
            </w:r>
          </w:p>
        </w:tc>
        <w:tc>
          <w:tcPr>
            <w:tcW w:w="1364" w:type="dxa"/>
            <w:gridSpan w:val="2"/>
            <w:tcBorders>
              <w:top w:val="nil"/>
              <w:left w:val="nil"/>
              <w:bottom w:val="nil"/>
              <w:right w:val="nil"/>
            </w:tcBorders>
            <w:vAlign w:val="bottom"/>
          </w:tcPr>
          <w:p w14:paraId="2F0AEF94"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33.90726</w:t>
            </w:r>
          </w:p>
        </w:tc>
        <w:tc>
          <w:tcPr>
            <w:tcW w:w="2956" w:type="dxa"/>
            <w:gridSpan w:val="3"/>
            <w:tcBorders>
              <w:top w:val="nil"/>
              <w:left w:val="nil"/>
              <w:bottom w:val="nil"/>
              <w:right w:val="nil"/>
            </w:tcBorders>
            <w:vAlign w:val="bottom"/>
          </w:tcPr>
          <w:p w14:paraId="5195C639"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Log likelihood</w:t>
            </w:r>
          </w:p>
        </w:tc>
        <w:tc>
          <w:tcPr>
            <w:tcW w:w="1688" w:type="dxa"/>
            <w:tcBorders>
              <w:top w:val="nil"/>
              <w:left w:val="nil"/>
              <w:bottom w:val="nil"/>
              <w:right w:val="nil"/>
            </w:tcBorders>
            <w:vAlign w:val="bottom"/>
          </w:tcPr>
          <w:p w14:paraId="79E26127" w14:textId="77777777" w:rsidR="006327C6" w:rsidRPr="002A58BD" w:rsidRDefault="006327C6" w:rsidP="006327C6">
            <w:pPr>
              <w:autoSpaceDE w:val="0"/>
              <w:autoSpaceDN w:val="0"/>
              <w:adjustRightInd w:val="0"/>
              <w:spacing w:after="0" w:line="240" w:lineRule="auto"/>
              <w:jc w:val="right"/>
              <w:rPr>
                <w:rFonts w:ascii="Times New Roman" w:hAnsi="Times New Roman" w:cs="Times New Roman"/>
                <w:color w:val="000000"/>
              </w:rPr>
            </w:pPr>
            <w:r w:rsidRPr="002A58BD">
              <w:rPr>
                <w:rFonts w:ascii="Times New Roman" w:hAnsi="Times New Roman" w:cs="Times New Roman"/>
                <w:color w:val="000000"/>
              </w:rPr>
              <w:t>-935.3147</w:t>
            </w:r>
          </w:p>
        </w:tc>
      </w:tr>
      <w:tr w:rsidR="006327C6" w14:paraId="21BCC780" w14:textId="77777777" w:rsidTr="006327C6">
        <w:trPr>
          <w:trHeight w:val="302"/>
        </w:trPr>
        <w:tc>
          <w:tcPr>
            <w:tcW w:w="2214" w:type="dxa"/>
            <w:tcBorders>
              <w:top w:val="nil"/>
              <w:left w:val="nil"/>
              <w:bottom w:val="nil"/>
              <w:right w:val="nil"/>
            </w:tcBorders>
            <w:vAlign w:val="bottom"/>
          </w:tcPr>
          <w:p w14:paraId="718F618C"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t>Hannan-Quinn criter.</w:t>
            </w:r>
          </w:p>
        </w:tc>
        <w:tc>
          <w:tcPr>
            <w:tcW w:w="1364" w:type="dxa"/>
            <w:gridSpan w:val="2"/>
            <w:tcBorders>
              <w:top w:val="nil"/>
              <w:left w:val="nil"/>
              <w:bottom w:val="nil"/>
              <w:right w:val="nil"/>
            </w:tcBorders>
            <w:vAlign w:val="bottom"/>
          </w:tcPr>
          <w:p w14:paraId="249E2FD2"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33.75225</w:t>
            </w:r>
          </w:p>
        </w:tc>
        <w:tc>
          <w:tcPr>
            <w:tcW w:w="2956" w:type="dxa"/>
            <w:gridSpan w:val="3"/>
            <w:tcBorders>
              <w:top w:val="nil"/>
              <w:left w:val="nil"/>
              <w:bottom w:val="nil"/>
              <w:right w:val="nil"/>
            </w:tcBorders>
            <w:vAlign w:val="bottom"/>
          </w:tcPr>
          <w:p w14:paraId="639D5DC9"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F-statistic</w:t>
            </w:r>
          </w:p>
        </w:tc>
        <w:tc>
          <w:tcPr>
            <w:tcW w:w="1688" w:type="dxa"/>
            <w:tcBorders>
              <w:top w:val="nil"/>
              <w:left w:val="nil"/>
              <w:bottom w:val="nil"/>
              <w:right w:val="nil"/>
            </w:tcBorders>
            <w:vAlign w:val="bottom"/>
          </w:tcPr>
          <w:p w14:paraId="2723C156" w14:textId="77777777" w:rsidR="006327C6" w:rsidRPr="002A58BD" w:rsidRDefault="006327C6" w:rsidP="006327C6">
            <w:pPr>
              <w:autoSpaceDE w:val="0"/>
              <w:autoSpaceDN w:val="0"/>
              <w:adjustRightInd w:val="0"/>
              <w:spacing w:after="0" w:line="240" w:lineRule="auto"/>
              <w:jc w:val="right"/>
              <w:rPr>
                <w:rFonts w:ascii="Times New Roman" w:hAnsi="Times New Roman" w:cs="Times New Roman"/>
                <w:color w:val="000000"/>
              </w:rPr>
            </w:pPr>
            <w:r w:rsidRPr="002A58BD">
              <w:rPr>
                <w:rFonts w:ascii="Times New Roman" w:hAnsi="Times New Roman" w:cs="Times New Roman"/>
                <w:color w:val="000000"/>
              </w:rPr>
              <w:t>10.74569</w:t>
            </w:r>
          </w:p>
        </w:tc>
      </w:tr>
      <w:tr w:rsidR="006327C6" w14:paraId="358E75A6" w14:textId="77777777" w:rsidTr="006327C6">
        <w:trPr>
          <w:trHeight w:val="302"/>
        </w:trPr>
        <w:tc>
          <w:tcPr>
            <w:tcW w:w="2214" w:type="dxa"/>
            <w:tcBorders>
              <w:top w:val="nil"/>
              <w:left w:val="nil"/>
              <w:bottom w:val="nil"/>
              <w:right w:val="nil"/>
            </w:tcBorders>
            <w:vAlign w:val="bottom"/>
          </w:tcPr>
          <w:p w14:paraId="623E495F" w14:textId="77777777" w:rsidR="006327C6" w:rsidRPr="00947BD3" w:rsidRDefault="006327C6" w:rsidP="006327C6">
            <w:pPr>
              <w:autoSpaceDE w:val="0"/>
              <w:autoSpaceDN w:val="0"/>
              <w:adjustRightInd w:val="0"/>
              <w:spacing w:after="0" w:line="240" w:lineRule="auto"/>
              <w:rPr>
                <w:rFonts w:ascii="Times New Roman" w:hAnsi="Times New Roman" w:cs="Times New Roman"/>
                <w:i/>
                <w:iCs/>
                <w:color w:val="000000"/>
              </w:rPr>
            </w:pPr>
            <w:r w:rsidRPr="00947BD3">
              <w:rPr>
                <w:rFonts w:ascii="Times New Roman" w:hAnsi="Times New Roman" w:cs="Times New Roman"/>
                <w:i/>
                <w:iCs/>
                <w:color w:val="000000"/>
              </w:rPr>
              <w:t>Durbin-Watson stat</w:t>
            </w:r>
          </w:p>
        </w:tc>
        <w:tc>
          <w:tcPr>
            <w:tcW w:w="1364" w:type="dxa"/>
            <w:gridSpan w:val="2"/>
            <w:tcBorders>
              <w:top w:val="nil"/>
              <w:left w:val="nil"/>
              <w:bottom w:val="nil"/>
              <w:right w:val="nil"/>
            </w:tcBorders>
            <w:vAlign w:val="bottom"/>
          </w:tcPr>
          <w:p w14:paraId="0A91B37B" w14:textId="77777777" w:rsidR="006327C6" w:rsidRPr="002A58BD" w:rsidRDefault="006327C6" w:rsidP="006327C6">
            <w:pPr>
              <w:autoSpaceDE w:val="0"/>
              <w:autoSpaceDN w:val="0"/>
              <w:adjustRightInd w:val="0"/>
              <w:spacing w:after="0" w:line="240" w:lineRule="auto"/>
              <w:ind w:firstLine="249"/>
              <w:jc w:val="right"/>
              <w:rPr>
                <w:rFonts w:ascii="Times New Roman" w:hAnsi="Times New Roman" w:cs="Times New Roman"/>
                <w:color w:val="000000"/>
              </w:rPr>
            </w:pPr>
            <w:r w:rsidRPr="002A58BD">
              <w:rPr>
                <w:rFonts w:ascii="Times New Roman" w:hAnsi="Times New Roman" w:cs="Times New Roman"/>
                <w:color w:val="000000"/>
              </w:rPr>
              <w:t>1.794502</w:t>
            </w:r>
          </w:p>
        </w:tc>
        <w:tc>
          <w:tcPr>
            <w:tcW w:w="2956" w:type="dxa"/>
            <w:gridSpan w:val="3"/>
            <w:tcBorders>
              <w:top w:val="nil"/>
              <w:left w:val="nil"/>
              <w:bottom w:val="nil"/>
              <w:right w:val="nil"/>
            </w:tcBorders>
            <w:vAlign w:val="bottom"/>
          </w:tcPr>
          <w:p w14:paraId="129F33BA" w14:textId="77777777" w:rsidR="006327C6" w:rsidRPr="00947BD3" w:rsidRDefault="006327C6" w:rsidP="006327C6">
            <w:pPr>
              <w:autoSpaceDE w:val="0"/>
              <w:autoSpaceDN w:val="0"/>
              <w:adjustRightInd w:val="0"/>
              <w:spacing w:after="0" w:line="240" w:lineRule="auto"/>
              <w:ind w:left="951"/>
              <w:rPr>
                <w:rFonts w:ascii="Times New Roman" w:hAnsi="Times New Roman" w:cs="Times New Roman"/>
                <w:i/>
                <w:iCs/>
                <w:color w:val="000000"/>
              </w:rPr>
            </w:pPr>
            <w:r w:rsidRPr="00947BD3">
              <w:rPr>
                <w:rFonts w:ascii="Times New Roman" w:hAnsi="Times New Roman" w:cs="Times New Roman"/>
                <w:i/>
                <w:iCs/>
                <w:color w:val="000000"/>
              </w:rPr>
              <w:t>    Prob(F-statistic)</w:t>
            </w:r>
          </w:p>
        </w:tc>
        <w:tc>
          <w:tcPr>
            <w:tcW w:w="1688" w:type="dxa"/>
            <w:tcBorders>
              <w:top w:val="nil"/>
              <w:left w:val="nil"/>
              <w:bottom w:val="nil"/>
              <w:right w:val="nil"/>
            </w:tcBorders>
            <w:vAlign w:val="bottom"/>
          </w:tcPr>
          <w:p w14:paraId="00902956" w14:textId="77777777" w:rsidR="006327C6" w:rsidRPr="002A58BD" w:rsidRDefault="006327C6" w:rsidP="006327C6">
            <w:pPr>
              <w:autoSpaceDE w:val="0"/>
              <w:autoSpaceDN w:val="0"/>
              <w:adjustRightInd w:val="0"/>
              <w:spacing w:after="0" w:line="240" w:lineRule="auto"/>
              <w:jc w:val="right"/>
              <w:rPr>
                <w:rFonts w:ascii="Times New Roman" w:hAnsi="Times New Roman" w:cs="Times New Roman"/>
                <w:color w:val="000000"/>
              </w:rPr>
            </w:pPr>
            <w:r w:rsidRPr="002A58BD">
              <w:rPr>
                <w:rFonts w:ascii="Times New Roman" w:hAnsi="Times New Roman" w:cs="Times New Roman"/>
                <w:color w:val="000000"/>
              </w:rPr>
              <w:t>0.000000</w:t>
            </w:r>
          </w:p>
        </w:tc>
      </w:tr>
      <w:tr w:rsidR="006327C6" w14:paraId="166A882A" w14:textId="77777777" w:rsidTr="006327C6">
        <w:trPr>
          <w:trHeight w:hRule="exact" w:val="121"/>
        </w:trPr>
        <w:tc>
          <w:tcPr>
            <w:tcW w:w="2214" w:type="dxa"/>
            <w:tcBorders>
              <w:top w:val="nil"/>
              <w:left w:val="nil"/>
              <w:bottom w:val="double" w:sz="6" w:space="0" w:color="auto"/>
              <w:right w:val="nil"/>
            </w:tcBorders>
            <w:vAlign w:val="bottom"/>
          </w:tcPr>
          <w:p w14:paraId="35443DFE"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211" w:type="dxa"/>
            <w:tcBorders>
              <w:top w:val="nil"/>
              <w:left w:val="nil"/>
              <w:bottom w:val="double" w:sz="6" w:space="0" w:color="auto"/>
              <w:right w:val="nil"/>
            </w:tcBorders>
            <w:vAlign w:val="bottom"/>
          </w:tcPr>
          <w:p w14:paraId="160B12AA" w14:textId="77777777" w:rsidR="006327C6" w:rsidRDefault="006327C6" w:rsidP="006327C6">
            <w:pPr>
              <w:autoSpaceDE w:val="0"/>
              <w:autoSpaceDN w:val="0"/>
              <w:adjustRightInd w:val="0"/>
              <w:spacing w:after="0" w:line="240" w:lineRule="auto"/>
              <w:ind w:firstLine="249"/>
              <w:jc w:val="center"/>
              <w:rPr>
                <w:rFonts w:ascii="Arial" w:hAnsi="Arial" w:cs="Arial"/>
                <w:color w:val="000000"/>
                <w:sz w:val="18"/>
                <w:szCs w:val="18"/>
              </w:rPr>
            </w:pPr>
          </w:p>
        </w:tc>
        <w:tc>
          <w:tcPr>
            <w:tcW w:w="1398" w:type="dxa"/>
            <w:gridSpan w:val="2"/>
            <w:tcBorders>
              <w:top w:val="nil"/>
              <w:left w:val="nil"/>
              <w:bottom w:val="double" w:sz="6" w:space="0" w:color="auto"/>
              <w:right w:val="nil"/>
            </w:tcBorders>
            <w:vAlign w:val="bottom"/>
          </w:tcPr>
          <w:p w14:paraId="41D7D1FC" w14:textId="77777777" w:rsidR="006327C6" w:rsidRDefault="006327C6" w:rsidP="006327C6">
            <w:pPr>
              <w:autoSpaceDE w:val="0"/>
              <w:autoSpaceDN w:val="0"/>
              <w:adjustRightInd w:val="0"/>
              <w:spacing w:after="0" w:line="240" w:lineRule="auto"/>
              <w:ind w:firstLine="249"/>
              <w:jc w:val="center"/>
              <w:rPr>
                <w:rFonts w:ascii="Arial" w:hAnsi="Arial" w:cs="Arial"/>
                <w:color w:val="000000"/>
                <w:sz w:val="18"/>
                <w:szCs w:val="18"/>
              </w:rPr>
            </w:pPr>
          </w:p>
        </w:tc>
        <w:tc>
          <w:tcPr>
            <w:tcW w:w="1326" w:type="dxa"/>
            <w:tcBorders>
              <w:top w:val="nil"/>
              <w:left w:val="nil"/>
              <w:bottom w:val="double" w:sz="6" w:space="0" w:color="auto"/>
              <w:right w:val="nil"/>
            </w:tcBorders>
            <w:vAlign w:val="bottom"/>
          </w:tcPr>
          <w:p w14:paraId="0F9F7C4D"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2073" w:type="dxa"/>
            <w:gridSpan w:val="2"/>
            <w:tcBorders>
              <w:top w:val="nil"/>
              <w:left w:val="nil"/>
              <w:bottom w:val="double" w:sz="6" w:space="0" w:color="auto"/>
              <w:right w:val="nil"/>
            </w:tcBorders>
            <w:vAlign w:val="bottom"/>
          </w:tcPr>
          <w:p w14:paraId="747061F2"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r>
      <w:tr w:rsidR="006327C6" w14:paraId="4A061F5D" w14:textId="77777777" w:rsidTr="006327C6">
        <w:trPr>
          <w:trHeight w:hRule="exact" w:val="181"/>
        </w:trPr>
        <w:tc>
          <w:tcPr>
            <w:tcW w:w="2214" w:type="dxa"/>
            <w:tcBorders>
              <w:top w:val="nil"/>
              <w:left w:val="nil"/>
              <w:bottom w:val="nil"/>
              <w:right w:val="nil"/>
            </w:tcBorders>
            <w:vAlign w:val="bottom"/>
          </w:tcPr>
          <w:p w14:paraId="0FF6617E" w14:textId="2D8102A3" w:rsidR="006327C6" w:rsidRDefault="006327C6" w:rsidP="006327C6">
            <w:pPr>
              <w:autoSpaceDE w:val="0"/>
              <w:autoSpaceDN w:val="0"/>
              <w:adjustRightInd w:val="0"/>
              <w:spacing w:after="0" w:line="240" w:lineRule="auto"/>
              <w:rPr>
                <w:rFonts w:ascii="Arial" w:hAnsi="Arial" w:cs="Arial"/>
                <w:color w:val="000000"/>
                <w:sz w:val="18"/>
                <w:szCs w:val="18"/>
              </w:rPr>
            </w:pPr>
          </w:p>
        </w:tc>
        <w:tc>
          <w:tcPr>
            <w:tcW w:w="1211" w:type="dxa"/>
            <w:tcBorders>
              <w:top w:val="nil"/>
              <w:left w:val="nil"/>
              <w:bottom w:val="nil"/>
              <w:right w:val="nil"/>
            </w:tcBorders>
            <w:vAlign w:val="bottom"/>
          </w:tcPr>
          <w:p w14:paraId="7A06D505"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398" w:type="dxa"/>
            <w:gridSpan w:val="2"/>
            <w:tcBorders>
              <w:top w:val="nil"/>
              <w:left w:val="nil"/>
              <w:bottom w:val="nil"/>
              <w:right w:val="nil"/>
            </w:tcBorders>
            <w:vAlign w:val="bottom"/>
          </w:tcPr>
          <w:p w14:paraId="73270E22"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1326" w:type="dxa"/>
            <w:tcBorders>
              <w:top w:val="nil"/>
              <w:left w:val="nil"/>
              <w:bottom w:val="nil"/>
              <w:right w:val="nil"/>
            </w:tcBorders>
            <w:vAlign w:val="bottom"/>
          </w:tcPr>
          <w:p w14:paraId="3C562F27"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c>
          <w:tcPr>
            <w:tcW w:w="2073" w:type="dxa"/>
            <w:gridSpan w:val="2"/>
            <w:tcBorders>
              <w:top w:val="nil"/>
              <w:left w:val="nil"/>
              <w:bottom w:val="nil"/>
              <w:right w:val="nil"/>
            </w:tcBorders>
            <w:vAlign w:val="bottom"/>
          </w:tcPr>
          <w:p w14:paraId="515BCE4C" w14:textId="77777777" w:rsidR="006327C6" w:rsidRDefault="006327C6" w:rsidP="006327C6">
            <w:pPr>
              <w:autoSpaceDE w:val="0"/>
              <w:autoSpaceDN w:val="0"/>
              <w:adjustRightInd w:val="0"/>
              <w:spacing w:after="0" w:line="240" w:lineRule="auto"/>
              <w:jc w:val="center"/>
              <w:rPr>
                <w:rFonts w:ascii="Arial" w:hAnsi="Arial" w:cs="Arial"/>
                <w:color w:val="000000"/>
                <w:sz w:val="18"/>
                <w:szCs w:val="18"/>
              </w:rPr>
            </w:pPr>
          </w:p>
        </w:tc>
      </w:tr>
    </w:tbl>
    <w:p w14:paraId="06E076C8" w14:textId="77777777" w:rsidR="006327C6" w:rsidRDefault="006327C6" w:rsidP="006327C6">
      <w:pPr>
        <w:spacing w:line="480" w:lineRule="auto"/>
        <w:rPr>
          <w:rFonts w:ascii="Times New Roman" w:hAnsi="Times New Roman" w:cs="Times New Roman"/>
          <w:sz w:val="20"/>
          <w:szCs w:val="20"/>
        </w:rPr>
      </w:pPr>
    </w:p>
    <w:p w14:paraId="56523A7C" w14:textId="3DF1F8BE" w:rsidR="00794EB0" w:rsidRPr="00794EB0" w:rsidRDefault="00794EB0" w:rsidP="006327C6">
      <w:pPr>
        <w:spacing w:line="480" w:lineRule="auto"/>
        <w:rPr>
          <w:rFonts w:ascii="Times New Roman" w:hAnsi="Times New Roman" w:cs="Times New Roman"/>
          <w:sz w:val="20"/>
          <w:szCs w:val="20"/>
        </w:rPr>
      </w:pPr>
      <w:r>
        <w:rPr>
          <w:rFonts w:ascii="Times New Roman" w:hAnsi="Times New Roman" w:cs="Times New Roman"/>
          <w:sz w:val="20"/>
          <w:szCs w:val="20"/>
        </w:rPr>
        <w:t xml:space="preserve">Sumber : </w:t>
      </w:r>
      <w:r w:rsidRPr="00AE697B">
        <w:rPr>
          <w:rFonts w:ascii="Times New Roman" w:hAnsi="Times New Roman" w:cs="Times New Roman"/>
          <w:i/>
          <w:iCs/>
          <w:sz w:val="20"/>
          <w:szCs w:val="20"/>
        </w:rPr>
        <w:t>Output Eviews</w:t>
      </w:r>
      <w:r>
        <w:rPr>
          <w:rFonts w:ascii="Times New Roman" w:hAnsi="Times New Roman" w:cs="Times New Roman"/>
          <w:sz w:val="20"/>
          <w:szCs w:val="20"/>
        </w:rPr>
        <w:t xml:space="preserve"> 12, 2022</w:t>
      </w:r>
    </w:p>
    <w:p w14:paraId="5F2E6787" w14:textId="77777777" w:rsidR="008C17C2" w:rsidRDefault="008C17C2" w:rsidP="00E121E2">
      <w:pPr>
        <w:spacing w:before="360" w:after="120" w:line="276" w:lineRule="auto"/>
        <w:outlineLvl w:val="4"/>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Pembahasan</w:t>
      </w:r>
    </w:p>
    <w:p w14:paraId="332D6566" w14:textId="20FE301D" w:rsidR="00B96AE1" w:rsidRPr="00156B97" w:rsidRDefault="00B96AE1" w:rsidP="008C17C2">
      <w:pPr>
        <w:spacing w:before="360" w:after="120" w:line="360" w:lineRule="auto"/>
        <w:outlineLvl w:val="4"/>
        <w:rPr>
          <w:rFonts w:ascii="Times New Roman" w:eastAsia="Times New Roman" w:hAnsi="Times New Roman" w:cs="Times New Roman"/>
          <w:b/>
          <w:bCs/>
          <w:sz w:val="20"/>
          <w:szCs w:val="20"/>
          <w:lang w:eastAsia="en-ID"/>
        </w:rPr>
      </w:pPr>
      <w:r>
        <w:rPr>
          <w:rFonts w:ascii="Times New Roman" w:eastAsia="Times New Roman" w:hAnsi="Times New Roman" w:cs="Times New Roman"/>
          <w:b/>
          <w:bCs/>
          <w:color w:val="000000"/>
          <w:sz w:val="24"/>
          <w:szCs w:val="24"/>
          <w:lang w:eastAsia="en-ID"/>
        </w:rPr>
        <w:t xml:space="preserve">Pengaruh Dana Pihak Ketiga, </w:t>
      </w:r>
      <w:r w:rsidRPr="00E80D48">
        <w:rPr>
          <w:rFonts w:ascii="Times New Roman" w:eastAsia="Times New Roman" w:hAnsi="Times New Roman" w:cs="Times New Roman"/>
          <w:b/>
          <w:bCs/>
          <w:i/>
          <w:iCs/>
          <w:color w:val="000000"/>
          <w:sz w:val="24"/>
          <w:szCs w:val="24"/>
          <w:lang w:eastAsia="en-ID"/>
        </w:rPr>
        <w:t>Electronic Banking</w:t>
      </w:r>
      <w:r>
        <w:rPr>
          <w:rFonts w:ascii="Times New Roman" w:eastAsia="Times New Roman" w:hAnsi="Times New Roman" w:cs="Times New Roman"/>
          <w:b/>
          <w:bCs/>
          <w:color w:val="000000"/>
          <w:sz w:val="24"/>
          <w:szCs w:val="24"/>
          <w:lang w:eastAsia="en-ID"/>
        </w:rPr>
        <w:t xml:space="preserve"> dan Transaksi Valuta Asing</w:t>
      </w:r>
      <w:r w:rsidR="00E70778">
        <w:rPr>
          <w:rFonts w:ascii="Times New Roman" w:eastAsia="Times New Roman" w:hAnsi="Times New Roman" w:cs="Times New Roman"/>
          <w:b/>
          <w:bCs/>
          <w:color w:val="000000"/>
          <w:sz w:val="24"/>
          <w:szCs w:val="24"/>
          <w:lang w:eastAsia="en-ID"/>
        </w:rPr>
        <w:t xml:space="preserve"> </w:t>
      </w:r>
      <w:r>
        <w:rPr>
          <w:rFonts w:ascii="Times New Roman" w:eastAsia="Times New Roman" w:hAnsi="Times New Roman" w:cs="Times New Roman"/>
          <w:b/>
          <w:bCs/>
          <w:color w:val="000000"/>
          <w:sz w:val="24"/>
          <w:szCs w:val="24"/>
          <w:lang w:eastAsia="en-ID"/>
        </w:rPr>
        <w:t xml:space="preserve">Terhadap </w:t>
      </w:r>
      <w:r w:rsidRPr="00E80D48">
        <w:rPr>
          <w:rFonts w:ascii="Times New Roman" w:eastAsia="Times New Roman" w:hAnsi="Times New Roman" w:cs="Times New Roman"/>
          <w:b/>
          <w:bCs/>
          <w:i/>
          <w:iCs/>
          <w:color w:val="000000"/>
          <w:sz w:val="24"/>
          <w:szCs w:val="24"/>
          <w:lang w:eastAsia="en-ID"/>
        </w:rPr>
        <w:t>Fee Based Income</w:t>
      </w:r>
    </w:p>
    <w:p w14:paraId="398EB7C9" w14:textId="0C19EB11" w:rsidR="00B96AE1" w:rsidRDefault="00B96AE1" w:rsidP="008C17C2">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Berdasarkan hasil pengolahan data</w:t>
      </w:r>
      <w:r w:rsidR="006327C6">
        <w:rPr>
          <w:rFonts w:ascii="Times New Roman" w:eastAsia="Times New Roman" w:hAnsi="Times New Roman" w:cs="Times New Roman"/>
          <w:color w:val="000000"/>
          <w:sz w:val="24"/>
          <w:szCs w:val="24"/>
          <w:lang w:eastAsia="en-ID"/>
        </w:rPr>
        <w:t>,</w:t>
      </w:r>
      <w:r>
        <w:rPr>
          <w:rFonts w:ascii="Times New Roman" w:eastAsia="Times New Roman" w:hAnsi="Times New Roman" w:cs="Times New Roman"/>
          <w:color w:val="000000"/>
          <w:sz w:val="24"/>
          <w:szCs w:val="24"/>
          <w:lang w:eastAsia="en-ID"/>
        </w:rPr>
        <w:t xml:space="preserve"> disimpulkan bahwa dana pihak ketiga, </w:t>
      </w:r>
      <w:r w:rsidRPr="00E80D48">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dan transaksi valuta asing berpengaruh terhadap </w:t>
      </w:r>
      <w:r w:rsidRPr="00E80D48">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secara simultan. </w:t>
      </w:r>
      <w:r w:rsidRPr="00E80D48">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adalah keuntungan yang diperoleh dari suatu transaksi atas layanan yang diberikan oleh bank</w:t>
      </w:r>
      <w:r w:rsidR="00E80D48">
        <w:rPr>
          <w:rFonts w:ascii="Times New Roman" w:eastAsia="Times New Roman" w:hAnsi="Times New Roman" w:cs="Times New Roman"/>
          <w:color w:val="000000"/>
          <w:sz w:val="24"/>
          <w:szCs w:val="24"/>
          <w:lang w:eastAsia="en-ID"/>
        </w:rPr>
        <w:t xml:space="preserve"> </w:t>
      </w:r>
      <w:r w:rsidR="00E80D48">
        <w:rPr>
          <w:rFonts w:ascii="Times New Roman" w:eastAsia="Times New Roman" w:hAnsi="Times New Roman" w:cs="Times New Roman"/>
          <w:color w:val="000000"/>
          <w:sz w:val="24"/>
          <w:szCs w:val="24"/>
          <w:lang w:eastAsia="en-ID"/>
        </w:rPr>
        <w:fldChar w:fldCharType="begin" w:fldLock="1"/>
      </w:r>
      <w:r w:rsidR="00E80D48">
        <w:rPr>
          <w:rFonts w:ascii="Times New Roman" w:eastAsia="Times New Roman" w:hAnsi="Times New Roman" w:cs="Times New Roman"/>
          <w:color w:val="000000"/>
          <w:sz w:val="24"/>
          <w:szCs w:val="24"/>
          <w:lang w:eastAsia="en-ID"/>
        </w:rPr>
        <w:instrText>ADDIN CSL_CITATION {"citationItems":[{"id":"ITEM-1","itemData":{"DOI":"10.33050/atm.v6i2.1799","ISSN":"2622-6812","abstract":"The purpose of this study was to analyze the factors that might affect the shareholder welfare ratio (ROE). These factors include independent variables consisting of financing distribution ratio (FDR), low-cost funds ratio (CASA), net operating margin ratio (NOM), expense-based income ratio (FIR), and Financing Quality ratio (NPF). Furthermore, to determine the relationship of Islamic bank performance indicators on shareholder welfare with the ROE ratio indicator, NPF is a moderate variable. The method used to analyze the holder's welfare ratio (ROE) is moderate regression analysis with the error error model (ECM). The research sample used is the entire research population, namely monthly data from the Islamic banking industry for the period 2012-2020 (consisting of 14 Islamic commercial banks and 20 Islamic business units). The results of this study note that in the long run: FDR has a positive and significant effect on the ROE ratio, the NOM ratio has a negative and significant effect on the ROE ratio. While the variables of CASA ratio, FIR ratio and NPF have no effect on the ROE ratio. Furthermore, the NPF Moderating Variable strengthens the relationship of all direct and significant variables with the Shareholder Welfare Ratio (ROE), namely NPF moderates the negative and significant effect of FDR on the ROE ratio, NPF moderates the positive and significant effect of the ratio. on the ROE ratio. Furthermore, other variables NPF Moderating Casa and FIR have no effect on the ROE ratio. For the short term: FIR has a positive and significant effect on the ROE ratio, the NOM ratio has a negative and significant effect on the ROE ratio. While the FDR ratio, CASA ratio and NPF ratio variables have no effect on the ROE ratio. Furthermore, the NPF variable strengthens the relationship of all variables directly and significantly to the Shareholder Welfare Ratio (ROE), namely NPF moderates the negative and significant effect of FIR on the roe ratio, NPF moderates the positive and significant effect of the ratio. on the ROE ratio. While other variables, moderate NPF, FDR and CASA, have no effect on the ROE ratio. The implication of this study is to measure the welfare of shareholders, in this case the performance of Islamic banks with the ROE ratio approach. Why is the welfare ratio of all shareholders (ROE) important, because in accordance with the existence of Islamic banks it aims to provide benefits (maslahah) for the ummah. Islamic banks in carrying out the…","author":[{"dropping-particle":"","family":"Husnadi","given":"Tengku Chandra","non-dropping-particle":"","parse-names":false,"suffix":""},{"dropping-particle":"","family":"Marianti","given":"Tatik","non-dropping-particle":"","parse-names":false,"suffix":""},{"dropping-particle":"","family":"Ramadhan","given":"Tarisya","non-dropping-particle":"","parse-names":false,"suffix":""}],"container-title":"APTISI Transactions on Management (ATM)","id":"ITEM-1","issue":"2","issued":{"date-parts":[["2022"]]},"page":"191-208","title":"Determination of Shareholders Welfare With Financing Quality as A Moderating Variable","type":"article-journal","volume":"6"},"uris":["http://www.mendeley.com/documents/?uuid=ab9f2c38-79cd-4d18-8cea-ecd8b1c549ee"]}],"mendeley":{"formattedCitation":"(Husnadi et al., 2022)","plainTextFormattedCitation":"(Husnadi et al., 2022)","previouslyFormattedCitation":"(Husnadi et al., 2022)"},"properties":{"noteIndex":0},"schema":"https://github.com/citation-style-language/schema/raw/master/csl-citation.json"}</w:instrText>
      </w:r>
      <w:r w:rsidR="00E80D48">
        <w:rPr>
          <w:rFonts w:ascii="Times New Roman" w:eastAsia="Times New Roman" w:hAnsi="Times New Roman" w:cs="Times New Roman"/>
          <w:color w:val="000000"/>
          <w:sz w:val="24"/>
          <w:szCs w:val="24"/>
          <w:lang w:eastAsia="en-ID"/>
        </w:rPr>
        <w:fldChar w:fldCharType="separate"/>
      </w:r>
      <w:r w:rsidR="00E80D48" w:rsidRPr="00E80D48">
        <w:rPr>
          <w:rFonts w:ascii="Times New Roman" w:eastAsia="Times New Roman" w:hAnsi="Times New Roman" w:cs="Times New Roman"/>
          <w:noProof/>
          <w:color w:val="000000"/>
          <w:sz w:val="24"/>
          <w:szCs w:val="24"/>
          <w:lang w:eastAsia="en-ID"/>
        </w:rPr>
        <w:t xml:space="preserve">(Husnadi </w:t>
      </w:r>
      <w:r w:rsidR="00E80D48" w:rsidRPr="00E80D48">
        <w:rPr>
          <w:rFonts w:ascii="Times New Roman" w:eastAsia="Times New Roman" w:hAnsi="Times New Roman" w:cs="Times New Roman"/>
          <w:i/>
          <w:iCs/>
          <w:noProof/>
          <w:color w:val="000000"/>
          <w:sz w:val="24"/>
          <w:szCs w:val="24"/>
          <w:lang w:eastAsia="en-ID"/>
        </w:rPr>
        <w:t>et al.</w:t>
      </w:r>
      <w:r w:rsidR="00E80D48" w:rsidRPr="00E80D48">
        <w:rPr>
          <w:rFonts w:ascii="Times New Roman" w:eastAsia="Times New Roman" w:hAnsi="Times New Roman" w:cs="Times New Roman"/>
          <w:noProof/>
          <w:color w:val="000000"/>
          <w:sz w:val="24"/>
          <w:szCs w:val="24"/>
          <w:lang w:eastAsia="en-ID"/>
        </w:rPr>
        <w:t>, 2022)</w:t>
      </w:r>
      <w:r w:rsidR="00E80D48">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Banyaknya jumlah nasabah yang mampu menambah dana pihak ketiga, penggunaan </w:t>
      </w:r>
      <w:r w:rsidRPr="00E80D48">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dalam kegiatan transaksi nasabah serta keuntungan dari transaksi valuta asing mampu menjadi fa</w:t>
      </w:r>
      <w:r w:rsidR="00E80D48">
        <w:rPr>
          <w:rFonts w:ascii="Times New Roman" w:eastAsia="Times New Roman" w:hAnsi="Times New Roman" w:cs="Times New Roman"/>
          <w:color w:val="000000"/>
          <w:sz w:val="24"/>
          <w:szCs w:val="24"/>
          <w:lang w:eastAsia="en-ID"/>
        </w:rPr>
        <w:t>k</w:t>
      </w:r>
      <w:r>
        <w:rPr>
          <w:rFonts w:ascii="Times New Roman" w:eastAsia="Times New Roman" w:hAnsi="Times New Roman" w:cs="Times New Roman"/>
          <w:color w:val="000000"/>
          <w:sz w:val="24"/>
          <w:szCs w:val="24"/>
          <w:lang w:eastAsia="en-ID"/>
        </w:rPr>
        <w:t xml:space="preserve">tor yang dapat meningkatkan pendapatan </w:t>
      </w:r>
      <w:r w:rsidRPr="00E80D48">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w:t>
      </w:r>
      <w:r w:rsidR="00113181">
        <w:rPr>
          <w:rFonts w:ascii="Times New Roman" w:eastAsia="Times New Roman" w:hAnsi="Times New Roman" w:cs="Times New Roman"/>
          <w:color w:val="000000"/>
          <w:sz w:val="24"/>
          <w:szCs w:val="24"/>
          <w:lang w:eastAsia="en-ID"/>
        </w:rPr>
        <w:t xml:space="preserve">Peningkatan </w:t>
      </w:r>
      <w:r w:rsidR="00113181" w:rsidRPr="00E80D48">
        <w:rPr>
          <w:rFonts w:ascii="Times New Roman" w:eastAsia="Times New Roman" w:hAnsi="Times New Roman" w:cs="Times New Roman"/>
          <w:i/>
          <w:iCs/>
          <w:color w:val="000000"/>
          <w:sz w:val="24"/>
          <w:szCs w:val="24"/>
          <w:lang w:eastAsia="en-ID"/>
        </w:rPr>
        <w:t xml:space="preserve">fee based income </w:t>
      </w:r>
      <w:r w:rsidR="00113181">
        <w:rPr>
          <w:rFonts w:ascii="Times New Roman" w:eastAsia="Times New Roman" w:hAnsi="Times New Roman" w:cs="Times New Roman"/>
          <w:color w:val="000000"/>
          <w:sz w:val="24"/>
          <w:szCs w:val="24"/>
          <w:lang w:eastAsia="en-ID"/>
        </w:rPr>
        <w:t xml:space="preserve">memberikan isyarat atau sinyal berupa berita baik kepada pengguna laporan jika dana pihak ketiga, </w:t>
      </w:r>
      <w:r w:rsidR="00113181" w:rsidRPr="00E80D48">
        <w:rPr>
          <w:rFonts w:ascii="Times New Roman" w:eastAsia="Times New Roman" w:hAnsi="Times New Roman" w:cs="Times New Roman"/>
          <w:i/>
          <w:iCs/>
          <w:color w:val="000000"/>
          <w:sz w:val="24"/>
          <w:szCs w:val="24"/>
          <w:lang w:eastAsia="en-ID"/>
        </w:rPr>
        <w:t>electronic banking</w:t>
      </w:r>
      <w:r w:rsidR="00113181">
        <w:rPr>
          <w:rFonts w:ascii="Times New Roman" w:eastAsia="Times New Roman" w:hAnsi="Times New Roman" w:cs="Times New Roman"/>
          <w:color w:val="000000"/>
          <w:sz w:val="24"/>
          <w:szCs w:val="24"/>
          <w:lang w:eastAsia="en-ID"/>
        </w:rPr>
        <w:t xml:space="preserve"> dan transaksi valuta asing mampu meningkatkan pendapatan </w:t>
      </w:r>
      <w:r w:rsidR="00113181" w:rsidRPr="00E80D48">
        <w:rPr>
          <w:rFonts w:ascii="Times New Roman" w:eastAsia="Times New Roman" w:hAnsi="Times New Roman" w:cs="Times New Roman"/>
          <w:i/>
          <w:iCs/>
          <w:color w:val="000000"/>
          <w:sz w:val="24"/>
          <w:szCs w:val="24"/>
          <w:lang w:eastAsia="en-ID"/>
        </w:rPr>
        <w:t>fee based income</w:t>
      </w:r>
      <w:r w:rsidR="00113181">
        <w:rPr>
          <w:rFonts w:ascii="Times New Roman" w:eastAsia="Times New Roman" w:hAnsi="Times New Roman" w:cs="Times New Roman"/>
          <w:color w:val="000000"/>
          <w:sz w:val="24"/>
          <w:szCs w:val="24"/>
          <w:lang w:eastAsia="en-ID"/>
        </w:rPr>
        <w:t xml:space="preserve"> yang dapat mempengaruhi besar laba yang diterima oleh bank. </w:t>
      </w:r>
      <w:r>
        <w:rPr>
          <w:rFonts w:ascii="Times New Roman" w:eastAsia="Times New Roman" w:hAnsi="Times New Roman" w:cs="Times New Roman"/>
          <w:color w:val="000000"/>
          <w:sz w:val="24"/>
          <w:szCs w:val="24"/>
          <w:lang w:eastAsia="en-ID"/>
        </w:rPr>
        <w:t xml:space="preserve">Hal ini sejalan dengan penelitian yang dilakukan oleh </w:t>
      </w:r>
      <w:r w:rsidR="00E80D48">
        <w:rPr>
          <w:rFonts w:ascii="Times New Roman" w:eastAsia="Times New Roman" w:hAnsi="Times New Roman" w:cs="Times New Roman"/>
          <w:color w:val="000000"/>
          <w:sz w:val="24"/>
          <w:szCs w:val="24"/>
          <w:lang w:eastAsia="en-ID"/>
        </w:rPr>
        <w:fldChar w:fldCharType="begin" w:fldLock="1"/>
      </w:r>
      <w:r w:rsidR="00E80D48">
        <w:rPr>
          <w:rFonts w:ascii="Times New Roman" w:eastAsia="Times New Roman" w:hAnsi="Times New Roman" w:cs="Times New Roman"/>
          <w:color w:val="000000"/>
          <w:sz w:val="24"/>
          <w:szCs w:val="24"/>
          <w:lang w:eastAsia="en-ID"/>
        </w:rPr>
        <w:instrText>ADDIN CSL_CITATION {"citationItems":[{"id":"ITEM-1","itemData":{"author":[{"dropping-particle":"","family":"Rahayu","given":"Sherlita Ribkha","non-dropping-particle":"","parse-names":false,"suffix":""},{"dropping-particle":"","family":"Lestari","given":"Murti","non-dropping-particle":"","parse-names":false,"suffix":""}],"container-title":"JRMB","id":"ITEM-1","issue":"2","issued":{"date-parts":[["2021"]]},"page":"123-135","title":"Pengaruh Mobile Banking, BOPO, DPK dan Transaksi Valas Terhadap Fee Based Income","type":"article-journal","volume":"16"},"uris":["http://www.mendeley.com/documents/?uuid=8e89276d-1dcf-479f-8ee9-eb1947ba0a23"]}],"mendeley":{"formattedCitation":"(Rahayu &amp; Lestari, 2021)","manualFormatting":"Rahayu &amp; Lestari (2021)","plainTextFormattedCitation":"(Rahayu &amp; Lestari, 2021)","previouslyFormattedCitation":"(Rahayu &amp; Lestari, 2021)"},"properties":{"noteIndex":0},"schema":"https://github.com/citation-style-language/schema/raw/master/csl-citation.json"}</w:instrText>
      </w:r>
      <w:r w:rsidR="00E80D48">
        <w:rPr>
          <w:rFonts w:ascii="Times New Roman" w:eastAsia="Times New Roman" w:hAnsi="Times New Roman" w:cs="Times New Roman"/>
          <w:color w:val="000000"/>
          <w:sz w:val="24"/>
          <w:szCs w:val="24"/>
          <w:lang w:eastAsia="en-ID"/>
        </w:rPr>
        <w:fldChar w:fldCharType="separate"/>
      </w:r>
      <w:r w:rsidR="00E80D48" w:rsidRPr="00E80D48">
        <w:rPr>
          <w:rFonts w:ascii="Times New Roman" w:eastAsia="Times New Roman" w:hAnsi="Times New Roman" w:cs="Times New Roman"/>
          <w:noProof/>
          <w:color w:val="000000"/>
          <w:sz w:val="24"/>
          <w:szCs w:val="24"/>
          <w:lang w:eastAsia="en-ID"/>
        </w:rPr>
        <w:t>Rahayu &amp; Lestari</w:t>
      </w:r>
      <w:r w:rsidR="00E80D48">
        <w:rPr>
          <w:rFonts w:ascii="Times New Roman" w:eastAsia="Times New Roman" w:hAnsi="Times New Roman" w:cs="Times New Roman"/>
          <w:noProof/>
          <w:color w:val="000000"/>
          <w:sz w:val="24"/>
          <w:szCs w:val="24"/>
          <w:lang w:eastAsia="en-ID"/>
        </w:rPr>
        <w:t xml:space="preserve"> (</w:t>
      </w:r>
      <w:r w:rsidR="00E80D48" w:rsidRPr="00E80D48">
        <w:rPr>
          <w:rFonts w:ascii="Times New Roman" w:eastAsia="Times New Roman" w:hAnsi="Times New Roman" w:cs="Times New Roman"/>
          <w:noProof/>
          <w:color w:val="000000"/>
          <w:sz w:val="24"/>
          <w:szCs w:val="24"/>
          <w:lang w:eastAsia="en-ID"/>
        </w:rPr>
        <w:t>2021)</w:t>
      </w:r>
      <w:r w:rsidR="00E80D48">
        <w:rPr>
          <w:rFonts w:ascii="Times New Roman" w:eastAsia="Times New Roman" w:hAnsi="Times New Roman" w:cs="Times New Roman"/>
          <w:color w:val="000000"/>
          <w:sz w:val="24"/>
          <w:szCs w:val="24"/>
          <w:lang w:eastAsia="en-ID"/>
        </w:rPr>
        <w:fldChar w:fldCharType="end"/>
      </w:r>
      <w:r w:rsidR="00E80D48">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 xml:space="preserve">dimana </w:t>
      </w:r>
      <w:r w:rsidRPr="00E80D48">
        <w:rPr>
          <w:rFonts w:ascii="Times New Roman" w:eastAsia="Times New Roman" w:hAnsi="Times New Roman" w:cs="Times New Roman"/>
          <w:i/>
          <w:iCs/>
          <w:color w:val="000000"/>
          <w:sz w:val="24"/>
          <w:szCs w:val="24"/>
          <w:lang w:eastAsia="en-ID"/>
        </w:rPr>
        <w:t>mobile banking</w:t>
      </w:r>
      <w:r>
        <w:rPr>
          <w:rFonts w:ascii="Times New Roman" w:eastAsia="Times New Roman" w:hAnsi="Times New Roman" w:cs="Times New Roman"/>
          <w:color w:val="000000"/>
          <w:sz w:val="24"/>
          <w:szCs w:val="24"/>
          <w:lang w:eastAsia="en-ID"/>
        </w:rPr>
        <w:t>, dana pihak ketiga dan transaksi valuta asing berpengaruh secara simultan.</w:t>
      </w:r>
      <w:r w:rsidR="00092EF0">
        <w:rPr>
          <w:rFonts w:ascii="Times New Roman" w:eastAsia="Times New Roman" w:hAnsi="Times New Roman" w:cs="Times New Roman"/>
          <w:color w:val="000000"/>
          <w:sz w:val="24"/>
          <w:szCs w:val="24"/>
          <w:lang w:eastAsia="en-ID"/>
        </w:rPr>
        <w:t xml:space="preserve"> Maka dapat disimpulkan H</w:t>
      </w:r>
      <w:r w:rsidR="00092EF0">
        <w:rPr>
          <w:rFonts w:ascii="Times New Roman" w:eastAsia="Times New Roman" w:hAnsi="Times New Roman" w:cs="Times New Roman"/>
          <w:color w:val="000000"/>
          <w:sz w:val="24"/>
          <w:szCs w:val="24"/>
          <w:vertAlign w:val="subscript"/>
          <w:lang w:eastAsia="en-ID"/>
        </w:rPr>
        <w:t>1</w:t>
      </w:r>
      <w:r w:rsidR="00092EF0">
        <w:rPr>
          <w:rFonts w:ascii="Times New Roman" w:eastAsia="Times New Roman" w:hAnsi="Times New Roman" w:cs="Times New Roman"/>
          <w:color w:val="000000"/>
          <w:sz w:val="24"/>
          <w:szCs w:val="24"/>
          <w:lang w:eastAsia="en-ID"/>
        </w:rPr>
        <w:t xml:space="preserve"> diterima.</w:t>
      </w:r>
    </w:p>
    <w:p w14:paraId="4F6B9039" w14:textId="298BB204" w:rsidR="00B96AE1" w:rsidRPr="00156B97" w:rsidRDefault="00B96AE1" w:rsidP="00E70778">
      <w:pPr>
        <w:spacing w:before="360" w:after="120" w:line="360" w:lineRule="auto"/>
        <w:outlineLvl w:val="4"/>
        <w:rPr>
          <w:rFonts w:ascii="Times New Roman" w:eastAsia="Times New Roman" w:hAnsi="Times New Roman" w:cs="Times New Roman"/>
          <w:b/>
          <w:bCs/>
          <w:sz w:val="20"/>
          <w:szCs w:val="20"/>
          <w:lang w:eastAsia="en-ID"/>
        </w:rPr>
      </w:pPr>
      <w:r>
        <w:rPr>
          <w:rFonts w:ascii="Times New Roman" w:eastAsia="Times New Roman" w:hAnsi="Times New Roman" w:cs="Times New Roman"/>
          <w:b/>
          <w:bCs/>
          <w:color w:val="000000"/>
          <w:sz w:val="24"/>
          <w:szCs w:val="24"/>
          <w:lang w:eastAsia="en-ID"/>
        </w:rPr>
        <w:t xml:space="preserve">Pengaruh Dana Pihak Ketiga Terhadap </w:t>
      </w:r>
      <w:r w:rsidRPr="00E80D48">
        <w:rPr>
          <w:rFonts w:ascii="Times New Roman" w:eastAsia="Times New Roman" w:hAnsi="Times New Roman" w:cs="Times New Roman"/>
          <w:b/>
          <w:bCs/>
          <w:i/>
          <w:iCs/>
          <w:color w:val="000000"/>
          <w:sz w:val="24"/>
          <w:szCs w:val="24"/>
          <w:lang w:eastAsia="en-ID"/>
        </w:rPr>
        <w:t>Fee Based Income</w:t>
      </w:r>
    </w:p>
    <w:p w14:paraId="6BB9BBEE" w14:textId="300395FE" w:rsidR="00B96AE1" w:rsidRDefault="00B96AE1" w:rsidP="00E70778">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Berdasarkan hasil pengolahan data yang telah dilakukan, dapat disimpulkan bahwa dana pihak ketiga tidak berpengaruh terhadap </w:t>
      </w:r>
      <w:r w:rsidRPr="00E80D48">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dengan arah </w:t>
      </w:r>
      <w:r w:rsidR="00AE0F9D">
        <w:rPr>
          <w:rFonts w:ascii="Times New Roman" w:eastAsia="Times New Roman" w:hAnsi="Times New Roman" w:cs="Times New Roman"/>
          <w:color w:val="000000"/>
          <w:sz w:val="24"/>
          <w:szCs w:val="24"/>
          <w:lang w:eastAsia="en-ID"/>
        </w:rPr>
        <w:t>negatif</w:t>
      </w:r>
      <w:r>
        <w:rPr>
          <w:rFonts w:ascii="Times New Roman" w:eastAsia="Times New Roman" w:hAnsi="Times New Roman" w:cs="Times New Roman"/>
          <w:color w:val="000000"/>
          <w:sz w:val="24"/>
          <w:szCs w:val="24"/>
          <w:lang w:eastAsia="en-ID"/>
        </w:rPr>
        <w:t>.</w:t>
      </w:r>
      <w:r w:rsidR="00AE0F9D">
        <w:rPr>
          <w:rFonts w:ascii="Times New Roman" w:eastAsia="Times New Roman" w:hAnsi="Times New Roman" w:cs="Times New Roman"/>
          <w:color w:val="000000"/>
          <w:sz w:val="24"/>
          <w:szCs w:val="24"/>
          <w:lang w:eastAsia="en-ID"/>
        </w:rPr>
        <w:t xml:space="preserve"> Jumlah dana pihak ketiga tidak dapat menentukan pendapatan </w:t>
      </w:r>
      <w:r w:rsidR="00AE0F9D" w:rsidRPr="00E80D48">
        <w:rPr>
          <w:rFonts w:ascii="Times New Roman" w:eastAsia="Times New Roman" w:hAnsi="Times New Roman" w:cs="Times New Roman"/>
          <w:i/>
          <w:iCs/>
          <w:color w:val="000000"/>
          <w:sz w:val="24"/>
          <w:szCs w:val="24"/>
          <w:lang w:eastAsia="en-ID"/>
        </w:rPr>
        <w:t>fee based income</w:t>
      </w:r>
      <w:r w:rsidR="00AE0F9D">
        <w:rPr>
          <w:rFonts w:ascii="Times New Roman" w:eastAsia="Times New Roman" w:hAnsi="Times New Roman" w:cs="Times New Roman"/>
          <w:color w:val="000000"/>
          <w:sz w:val="24"/>
          <w:szCs w:val="24"/>
          <w:lang w:eastAsia="en-ID"/>
        </w:rPr>
        <w:t>. Biaya administrasi yang berasal dari simpanan nasabah tidak memiliki hubungan dengan besarnya dana pihak ketiga, melainkan berhubungan erat dengan jumlah pemilik simpanan (nasabah)</w:t>
      </w:r>
      <w:r w:rsidR="00E80D48">
        <w:rPr>
          <w:rFonts w:ascii="Times New Roman" w:eastAsia="Times New Roman" w:hAnsi="Times New Roman" w:cs="Times New Roman"/>
          <w:color w:val="000000"/>
          <w:sz w:val="24"/>
          <w:szCs w:val="24"/>
          <w:lang w:eastAsia="en-ID"/>
        </w:rPr>
        <w:t xml:space="preserve"> </w:t>
      </w:r>
      <w:r w:rsidR="00E80D48">
        <w:rPr>
          <w:rFonts w:ascii="Times New Roman" w:eastAsia="Times New Roman" w:hAnsi="Times New Roman" w:cs="Times New Roman"/>
          <w:color w:val="000000"/>
          <w:sz w:val="24"/>
          <w:szCs w:val="24"/>
          <w:lang w:eastAsia="en-ID"/>
        </w:rPr>
        <w:fldChar w:fldCharType="begin" w:fldLock="1"/>
      </w:r>
      <w:r w:rsidR="00E80D48">
        <w:rPr>
          <w:rFonts w:ascii="Times New Roman" w:eastAsia="Times New Roman" w:hAnsi="Times New Roman" w:cs="Times New Roman"/>
          <w:color w:val="000000"/>
          <w:sz w:val="24"/>
          <w:szCs w:val="24"/>
          <w:lang w:eastAsia="en-ID"/>
        </w:rPr>
        <w:instrText>ADDIN CSL_CITATION {"citationItems":[{"id":"ITEM-1","itemData":{"author":[{"dropping-particle":"","family":"Rahayu","given":"Sherlita Ribkha","non-dropping-particle":"","parse-names":false,"suffix":""},{"dropping-particle":"","family":"Lestari","given":"Murti","non-dropping-particle":"","parse-names":false,"suffix":""}],"container-title":"JRMB","id":"ITEM-1","issue":"2","issued":{"date-parts":[["2021"]]},"page":"123-135","title":"Pengaruh Mobile Banking, BOPO, DPK dan Transaksi Valas Terhadap Fee Based Income","type":"article-journal","volume":"16"},"uris":["http://www.mendeley.com/documents/?uuid=8e89276d-1dcf-479f-8ee9-eb1947ba0a23"]}],"mendeley":{"formattedCitation":"(Rahayu &amp; Lestari, 2021)","plainTextFormattedCitation":"(Rahayu &amp; Lestari, 2021)","previouslyFormattedCitation":"(Rahayu &amp; Lestari, 2021)"},"properties":{"noteIndex":0},"schema":"https://github.com/citation-style-language/schema/raw/master/csl-citation.json"}</w:instrText>
      </w:r>
      <w:r w:rsidR="00E80D48">
        <w:rPr>
          <w:rFonts w:ascii="Times New Roman" w:eastAsia="Times New Roman" w:hAnsi="Times New Roman" w:cs="Times New Roman"/>
          <w:color w:val="000000"/>
          <w:sz w:val="24"/>
          <w:szCs w:val="24"/>
          <w:lang w:eastAsia="en-ID"/>
        </w:rPr>
        <w:fldChar w:fldCharType="separate"/>
      </w:r>
      <w:r w:rsidR="00E80D48" w:rsidRPr="00E80D48">
        <w:rPr>
          <w:rFonts w:ascii="Times New Roman" w:eastAsia="Times New Roman" w:hAnsi="Times New Roman" w:cs="Times New Roman"/>
          <w:noProof/>
          <w:color w:val="000000"/>
          <w:sz w:val="24"/>
          <w:szCs w:val="24"/>
          <w:lang w:eastAsia="en-ID"/>
        </w:rPr>
        <w:t>(Rahayu &amp; Lestari, 2021)</w:t>
      </w:r>
      <w:r w:rsidR="00E80D48">
        <w:rPr>
          <w:rFonts w:ascii="Times New Roman" w:eastAsia="Times New Roman" w:hAnsi="Times New Roman" w:cs="Times New Roman"/>
          <w:color w:val="000000"/>
          <w:sz w:val="24"/>
          <w:szCs w:val="24"/>
          <w:lang w:eastAsia="en-ID"/>
        </w:rPr>
        <w:fldChar w:fldCharType="end"/>
      </w:r>
      <w:r w:rsidR="00AE0F9D">
        <w:rPr>
          <w:rFonts w:ascii="Times New Roman" w:eastAsia="Times New Roman" w:hAnsi="Times New Roman" w:cs="Times New Roman"/>
          <w:color w:val="000000"/>
          <w:sz w:val="24"/>
          <w:szCs w:val="24"/>
          <w:lang w:eastAsia="en-ID"/>
        </w:rPr>
        <w:t xml:space="preserve">. Terjadinya pandemi covid-19 membuat banyak nasabah bank hanya menyimpan dana dan berkurangnya aktivitas bank yang mampu menyebabkan kegiatan jasa – jasa bank tidak dilakukan secara maksimal. Selain itu, biaya administrasi yang diperoleh sangat kecil sehingga tidak dapat memberikan peran yang berarti bagi </w:t>
      </w:r>
      <w:r w:rsidR="00AE0F9D" w:rsidRPr="00E80D48">
        <w:rPr>
          <w:rFonts w:ascii="Times New Roman" w:eastAsia="Times New Roman" w:hAnsi="Times New Roman" w:cs="Times New Roman"/>
          <w:i/>
          <w:iCs/>
          <w:color w:val="000000"/>
          <w:sz w:val="24"/>
          <w:szCs w:val="24"/>
          <w:lang w:eastAsia="en-ID"/>
        </w:rPr>
        <w:t>fee based income</w:t>
      </w:r>
      <w:r w:rsidR="00AE0F9D">
        <w:rPr>
          <w:rFonts w:ascii="Times New Roman" w:eastAsia="Times New Roman" w:hAnsi="Times New Roman" w:cs="Times New Roman"/>
          <w:color w:val="000000"/>
          <w:sz w:val="24"/>
          <w:szCs w:val="24"/>
          <w:lang w:eastAsia="en-ID"/>
        </w:rPr>
        <w:t xml:space="preserve">. </w:t>
      </w:r>
      <w:r w:rsidR="00113181">
        <w:rPr>
          <w:rFonts w:ascii="Times New Roman" w:eastAsia="Times New Roman" w:hAnsi="Times New Roman" w:cs="Times New Roman"/>
          <w:color w:val="000000"/>
          <w:sz w:val="24"/>
          <w:szCs w:val="24"/>
          <w:lang w:eastAsia="en-ID"/>
        </w:rPr>
        <w:t xml:space="preserve">Besar dana </w:t>
      </w:r>
      <w:r w:rsidR="00113181">
        <w:rPr>
          <w:rFonts w:ascii="Times New Roman" w:eastAsia="Times New Roman" w:hAnsi="Times New Roman" w:cs="Times New Roman"/>
          <w:color w:val="000000"/>
          <w:sz w:val="24"/>
          <w:szCs w:val="24"/>
          <w:lang w:eastAsia="en-ID"/>
        </w:rPr>
        <w:lastRenderedPageBreak/>
        <w:t xml:space="preserve">pihak ketiga mampu menunjukkan seberapa besar usaha bank dalam menarik minat masyarakat untuk menyimpan dana dalam bentuk simpanan yang merupakan berita baik untuk membantu fungsi bank yaitu penyaluran dana. Sinyal yang disampaikan tidak memiliki pengaruh kuat dengan pendapatan </w:t>
      </w:r>
      <w:r w:rsidR="00113181" w:rsidRPr="00E80D48">
        <w:rPr>
          <w:rFonts w:ascii="Times New Roman" w:eastAsia="Times New Roman" w:hAnsi="Times New Roman" w:cs="Times New Roman"/>
          <w:i/>
          <w:iCs/>
          <w:color w:val="000000"/>
          <w:sz w:val="24"/>
          <w:szCs w:val="24"/>
          <w:lang w:eastAsia="en-ID"/>
        </w:rPr>
        <w:t>fee based income</w:t>
      </w:r>
      <w:r w:rsidR="00113181">
        <w:rPr>
          <w:rFonts w:ascii="Times New Roman" w:eastAsia="Times New Roman" w:hAnsi="Times New Roman" w:cs="Times New Roman"/>
          <w:color w:val="000000"/>
          <w:sz w:val="24"/>
          <w:szCs w:val="24"/>
          <w:lang w:eastAsia="en-ID"/>
        </w:rPr>
        <w:t xml:space="preserve">. </w:t>
      </w:r>
      <w:r w:rsidR="00AE0F9D">
        <w:rPr>
          <w:rFonts w:ascii="Times New Roman" w:eastAsia="Times New Roman" w:hAnsi="Times New Roman" w:cs="Times New Roman"/>
          <w:color w:val="000000"/>
          <w:sz w:val="24"/>
          <w:szCs w:val="24"/>
          <w:lang w:eastAsia="en-ID"/>
        </w:rPr>
        <w:t xml:space="preserve">Hal ini sejalan dengan penelitian yang dilakukan oleh </w:t>
      </w:r>
      <w:r w:rsidR="00E80D48">
        <w:rPr>
          <w:rFonts w:ascii="Times New Roman" w:eastAsia="Times New Roman" w:hAnsi="Times New Roman" w:cs="Times New Roman"/>
          <w:color w:val="000000"/>
          <w:sz w:val="24"/>
          <w:szCs w:val="24"/>
          <w:lang w:eastAsia="en-ID"/>
        </w:rPr>
        <w:fldChar w:fldCharType="begin" w:fldLock="1"/>
      </w:r>
      <w:r w:rsidR="00E80D48">
        <w:rPr>
          <w:rFonts w:ascii="Times New Roman" w:eastAsia="Times New Roman" w:hAnsi="Times New Roman" w:cs="Times New Roman"/>
          <w:color w:val="000000"/>
          <w:sz w:val="24"/>
          <w:szCs w:val="24"/>
          <w:lang w:eastAsia="en-ID"/>
        </w:rPr>
        <w:instrText>ADDIN CSL_CITATION {"citationItems":[{"id":"ITEM-1","itemData":{"author":[{"dropping-particle":"","family":"Ismaulina","given":"","non-dropping-particle":"","parse-names":false,"suffix":""},{"dropping-particle":"","family":"Haqiqi","given":"Nurul","non-dropping-particle":"","parse-names":false,"suffix":""}],"container-title":"JESKape","id":"ITEM-1","issue":"1","issued":{"date-parts":[["2018"]]},"page":"138-160","title":"Pengaruh Dana Pihak Ketiga dan Pembiayaan Terhadap Peningkatan Fee Based Income PT. Bank Syariah Mandiri","type":"article-journal","volume":"2"},"uris":["http://www.mendeley.com/documents/?uuid=ed2cf406-ebae-47fb-babd-f483a100727e"]}],"mendeley":{"formattedCitation":"(Ismaulina &amp; Haqiqi, 2018)","manualFormatting":"Ismaulina dan Haqiqi (2018)","plainTextFormattedCitation":"(Ismaulina &amp; Haqiqi, 2018)","previouslyFormattedCitation":"(Ismaulina &amp; Haqiqi, 2018)"},"properties":{"noteIndex":0},"schema":"https://github.com/citation-style-language/schema/raw/master/csl-citation.json"}</w:instrText>
      </w:r>
      <w:r w:rsidR="00E80D48">
        <w:rPr>
          <w:rFonts w:ascii="Times New Roman" w:eastAsia="Times New Roman" w:hAnsi="Times New Roman" w:cs="Times New Roman"/>
          <w:color w:val="000000"/>
          <w:sz w:val="24"/>
          <w:szCs w:val="24"/>
          <w:lang w:eastAsia="en-ID"/>
        </w:rPr>
        <w:fldChar w:fldCharType="separate"/>
      </w:r>
      <w:r w:rsidR="00E80D48" w:rsidRPr="00E80D48">
        <w:rPr>
          <w:rFonts w:ascii="Times New Roman" w:eastAsia="Times New Roman" w:hAnsi="Times New Roman" w:cs="Times New Roman"/>
          <w:noProof/>
          <w:color w:val="000000"/>
          <w:sz w:val="24"/>
          <w:szCs w:val="24"/>
          <w:lang w:eastAsia="en-ID"/>
        </w:rPr>
        <w:t xml:space="preserve">Ismaulina </w:t>
      </w:r>
      <w:r w:rsidR="00E80D48">
        <w:rPr>
          <w:rFonts w:ascii="Times New Roman" w:eastAsia="Times New Roman" w:hAnsi="Times New Roman" w:cs="Times New Roman"/>
          <w:noProof/>
          <w:color w:val="000000"/>
          <w:sz w:val="24"/>
          <w:szCs w:val="24"/>
          <w:lang w:eastAsia="en-ID"/>
        </w:rPr>
        <w:t>dan</w:t>
      </w:r>
      <w:r w:rsidR="00E80D48" w:rsidRPr="00E80D48">
        <w:rPr>
          <w:rFonts w:ascii="Times New Roman" w:eastAsia="Times New Roman" w:hAnsi="Times New Roman" w:cs="Times New Roman"/>
          <w:noProof/>
          <w:color w:val="000000"/>
          <w:sz w:val="24"/>
          <w:szCs w:val="24"/>
          <w:lang w:eastAsia="en-ID"/>
        </w:rPr>
        <w:t xml:space="preserve"> Haqiqi</w:t>
      </w:r>
      <w:r w:rsidR="00E80D48">
        <w:rPr>
          <w:rFonts w:ascii="Times New Roman" w:eastAsia="Times New Roman" w:hAnsi="Times New Roman" w:cs="Times New Roman"/>
          <w:noProof/>
          <w:color w:val="000000"/>
          <w:sz w:val="24"/>
          <w:szCs w:val="24"/>
          <w:lang w:eastAsia="en-ID"/>
        </w:rPr>
        <w:t xml:space="preserve"> (</w:t>
      </w:r>
      <w:r w:rsidR="00E80D48" w:rsidRPr="00E80D48">
        <w:rPr>
          <w:rFonts w:ascii="Times New Roman" w:eastAsia="Times New Roman" w:hAnsi="Times New Roman" w:cs="Times New Roman"/>
          <w:noProof/>
          <w:color w:val="000000"/>
          <w:sz w:val="24"/>
          <w:szCs w:val="24"/>
          <w:lang w:eastAsia="en-ID"/>
        </w:rPr>
        <w:t>2018)</w:t>
      </w:r>
      <w:r w:rsidR="00E80D48">
        <w:rPr>
          <w:rFonts w:ascii="Times New Roman" w:eastAsia="Times New Roman" w:hAnsi="Times New Roman" w:cs="Times New Roman"/>
          <w:color w:val="000000"/>
          <w:sz w:val="24"/>
          <w:szCs w:val="24"/>
          <w:lang w:eastAsia="en-ID"/>
        </w:rPr>
        <w:fldChar w:fldCharType="end"/>
      </w:r>
      <w:r w:rsidR="00E80D48">
        <w:rPr>
          <w:rFonts w:ascii="Times New Roman" w:eastAsia="Times New Roman" w:hAnsi="Times New Roman" w:cs="Times New Roman"/>
          <w:color w:val="000000"/>
          <w:sz w:val="24"/>
          <w:szCs w:val="24"/>
          <w:lang w:eastAsia="en-ID"/>
        </w:rPr>
        <w:t xml:space="preserve"> </w:t>
      </w:r>
      <w:r w:rsidR="00AE0F9D">
        <w:rPr>
          <w:rFonts w:ascii="Times New Roman" w:eastAsia="Times New Roman" w:hAnsi="Times New Roman" w:cs="Times New Roman"/>
          <w:color w:val="000000"/>
          <w:sz w:val="24"/>
          <w:szCs w:val="24"/>
          <w:lang w:eastAsia="en-ID"/>
        </w:rPr>
        <w:t xml:space="preserve">yang menyatakan bahwa dana pihak ketiga tidak berpengaruh dan tidak signifikan terhadap </w:t>
      </w:r>
      <w:r w:rsidR="00AE0F9D" w:rsidRPr="00E80D48">
        <w:rPr>
          <w:rFonts w:ascii="Times New Roman" w:eastAsia="Times New Roman" w:hAnsi="Times New Roman" w:cs="Times New Roman"/>
          <w:i/>
          <w:iCs/>
          <w:color w:val="000000"/>
          <w:sz w:val="24"/>
          <w:szCs w:val="24"/>
          <w:lang w:eastAsia="en-ID"/>
        </w:rPr>
        <w:t>fee based income</w:t>
      </w:r>
      <w:r w:rsidR="00AE0F9D">
        <w:rPr>
          <w:rFonts w:ascii="Times New Roman" w:eastAsia="Times New Roman" w:hAnsi="Times New Roman" w:cs="Times New Roman"/>
          <w:color w:val="000000"/>
          <w:sz w:val="24"/>
          <w:szCs w:val="24"/>
          <w:lang w:eastAsia="en-ID"/>
        </w:rPr>
        <w:t>.</w:t>
      </w:r>
      <w:r w:rsidR="00092EF0">
        <w:rPr>
          <w:rFonts w:ascii="Times New Roman" w:eastAsia="Times New Roman" w:hAnsi="Times New Roman" w:cs="Times New Roman"/>
          <w:color w:val="000000"/>
          <w:sz w:val="24"/>
          <w:szCs w:val="24"/>
          <w:lang w:eastAsia="en-ID"/>
        </w:rPr>
        <w:t xml:space="preserve"> Maka dapat disimpulkan H</w:t>
      </w:r>
      <w:r w:rsidR="00092EF0">
        <w:rPr>
          <w:rFonts w:ascii="Times New Roman" w:eastAsia="Times New Roman" w:hAnsi="Times New Roman" w:cs="Times New Roman"/>
          <w:color w:val="000000"/>
          <w:sz w:val="24"/>
          <w:szCs w:val="24"/>
          <w:vertAlign w:val="subscript"/>
          <w:lang w:eastAsia="en-ID"/>
        </w:rPr>
        <w:t xml:space="preserve">2 </w:t>
      </w:r>
      <w:r w:rsidR="00092EF0">
        <w:rPr>
          <w:rFonts w:ascii="Times New Roman" w:eastAsia="Times New Roman" w:hAnsi="Times New Roman" w:cs="Times New Roman"/>
          <w:color w:val="000000"/>
          <w:sz w:val="24"/>
          <w:szCs w:val="24"/>
          <w:lang w:eastAsia="en-ID"/>
        </w:rPr>
        <w:t>ditolak.</w:t>
      </w:r>
    </w:p>
    <w:p w14:paraId="52F376FF" w14:textId="5CD8F5D3" w:rsidR="00B96AE1" w:rsidRPr="00156B97" w:rsidRDefault="00B96AE1" w:rsidP="00E70778">
      <w:pPr>
        <w:spacing w:before="360" w:after="120" w:line="360" w:lineRule="auto"/>
        <w:outlineLvl w:val="4"/>
        <w:rPr>
          <w:rFonts w:ascii="Times New Roman" w:eastAsia="Times New Roman" w:hAnsi="Times New Roman" w:cs="Times New Roman"/>
          <w:b/>
          <w:bCs/>
          <w:sz w:val="20"/>
          <w:szCs w:val="20"/>
          <w:lang w:eastAsia="en-ID"/>
        </w:rPr>
      </w:pPr>
      <w:r>
        <w:rPr>
          <w:rFonts w:ascii="Times New Roman" w:eastAsia="Times New Roman" w:hAnsi="Times New Roman" w:cs="Times New Roman"/>
          <w:b/>
          <w:bCs/>
          <w:color w:val="000000"/>
          <w:sz w:val="24"/>
          <w:szCs w:val="24"/>
          <w:lang w:eastAsia="en-ID"/>
        </w:rPr>
        <w:t xml:space="preserve">Pengaruh </w:t>
      </w:r>
      <w:r w:rsidRPr="00E80D48">
        <w:rPr>
          <w:rFonts w:ascii="Times New Roman" w:eastAsia="Times New Roman" w:hAnsi="Times New Roman" w:cs="Times New Roman"/>
          <w:b/>
          <w:bCs/>
          <w:i/>
          <w:iCs/>
          <w:color w:val="000000"/>
          <w:sz w:val="24"/>
          <w:szCs w:val="24"/>
          <w:lang w:eastAsia="en-ID"/>
        </w:rPr>
        <w:t>Electronic Banking</w:t>
      </w:r>
      <w:r>
        <w:rPr>
          <w:rFonts w:ascii="Times New Roman" w:eastAsia="Times New Roman" w:hAnsi="Times New Roman" w:cs="Times New Roman"/>
          <w:b/>
          <w:bCs/>
          <w:color w:val="000000"/>
          <w:sz w:val="24"/>
          <w:szCs w:val="24"/>
          <w:lang w:eastAsia="en-ID"/>
        </w:rPr>
        <w:t xml:space="preserve"> Terhadap </w:t>
      </w:r>
      <w:r w:rsidRPr="00E80D48">
        <w:rPr>
          <w:rFonts w:ascii="Times New Roman" w:eastAsia="Times New Roman" w:hAnsi="Times New Roman" w:cs="Times New Roman"/>
          <w:b/>
          <w:bCs/>
          <w:i/>
          <w:iCs/>
          <w:color w:val="000000"/>
          <w:sz w:val="24"/>
          <w:szCs w:val="24"/>
          <w:lang w:eastAsia="en-ID"/>
        </w:rPr>
        <w:t>Fee Based Income</w:t>
      </w:r>
    </w:p>
    <w:p w14:paraId="0C77BA22" w14:textId="77EA06AB" w:rsidR="00B96AE1" w:rsidRDefault="00B96AE1" w:rsidP="00E70778">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Berdasarkan hasil pengolahan data, disimpulkan bahwa </w:t>
      </w:r>
      <w:r w:rsidR="004D2FDE">
        <w:rPr>
          <w:rFonts w:ascii="Times New Roman" w:eastAsia="Times New Roman" w:hAnsi="Times New Roman" w:cs="Times New Roman"/>
          <w:color w:val="000000"/>
          <w:sz w:val="24"/>
          <w:szCs w:val="24"/>
          <w:lang w:eastAsia="en-ID"/>
        </w:rPr>
        <w:t xml:space="preserve">electronic banking berpengaruh terhadap </w:t>
      </w:r>
      <w:r w:rsidR="004D2FDE" w:rsidRPr="00E80D48">
        <w:rPr>
          <w:rFonts w:ascii="Times New Roman" w:eastAsia="Times New Roman" w:hAnsi="Times New Roman" w:cs="Times New Roman"/>
          <w:i/>
          <w:iCs/>
          <w:color w:val="000000"/>
          <w:sz w:val="24"/>
          <w:szCs w:val="24"/>
          <w:lang w:eastAsia="en-ID"/>
        </w:rPr>
        <w:t>fee based income</w:t>
      </w:r>
      <w:r w:rsidR="004D2FDE">
        <w:rPr>
          <w:rFonts w:ascii="Times New Roman" w:eastAsia="Times New Roman" w:hAnsi="Times New Roman" w:cs="Times New Roman"/>
          <w:color w:val="000000"/>
          <w:sz w:val="24"/>
          <w:szCs w:val="24"/>
          <w:lang w:eastAsia="en-ID"/>
        </w:rPr>
        <w:t xml:space="preserve"> dengan arah positif. Digitalisasi mampu memberikan kemudahan bagi nasabah untuk melakukan transaksi lebih fleksibel kapan saja dan dimana saja untuk meningkatkan jumlah transaksi perbankankan sekaligus meningkatkan pendapatan </w:t>
      </w:r>
      <w:r w:rsidR="004D2FDE" w:rsidRPr="00E80D48">
        <w:rPr>
          <w:rFonts w:ascii="Times New Roman" w:eastAsia="Times New Roman" w:hAnsi="Times New Roman" w:cs="Times New Roman"/>
          <w:i/>
          <w:iCs/>
          <w:color w:val="000000"/>
          <w:sz w:val="24"/>
          <w:szCs w:val="24"/>
          <w:lang w:eastAsia="en-ID"/>
        </w:rPr>
        <w:t>fee based income</w:t>
      </w:r>
      <w:r w:rsidR="004D2FDE">
        <w:rPr>
          <w:rFonts w:ascii="Times New Roman" w:eastAsia="Times New Roman" w:hAnsi="Times New Roman" w:cs="Times New Roman"/>
          <w:color w:val="000000"/>
          <w:sz w:val="24"/>
          <w:szCs w:val="24"/>
          <w:lang w:eastAsia="en-ID"/>
        </w:rPr>
        <w:t xml:space="preserve"> </w:t>
      </w:r>
      <w:r w:rsidR="00E80D48">
        <w:rPr>
          <w:rFonts w:ascii="Times New Roman" w:eastAsia="Times New Roman" w:hAnsi="Times New Roman" w:cs="Times New Roman"/>
          <w:color w:val="000000"/>
          <w:sz w:val="24"/>
          <w:szCs w:val="24"/>
          <w:lang w:eastAsia="en-ID"/>
        </w:rPr>
        <w:fldChar w:fldCharType="begin" w:fldLock="1"/>
      </w:r>
      <w:r w:rsidR="00E80D48">
        <w:rPr>
          <w:rFonts w:ascii="Times New Roman" w:eastAsia="Times New Roman" w:hAnsi="Times New Roman" w:cs="Times New Roman"/>
          <w:color w:val="000000"/>
          <w:sz w:val="24"/>
          <w:szCs w:val="24"/>
          <w:lang w:eastAsia="en-ID"/>
        </w:rPr>
        <w:instrText>ADDIN CSL_CITATION {"citationItems":[{"id":"ITEM-1","itemData":{"author":[{"dropping-particle":"","family":"Andi","given":"Kiagus","non-dropping-particle":"","parse-names":false,"suffix":""}],"id":"ITEM-1","issued":{"date-parts":[["2020"]]},"page":"39-55","title":"Information Technology Investment And Digitalization of Profitability and Fee-Based Income","type":"article-journal"},"uris":["http://www.mendeley.com/documents/?uuid=5152f9ff-37ac-4b14-adb3-879319b7f332"]}],"mendeley":{"formattedCitation":"(Andi, 2020)","plainTextFormattedCitation":"(Andi, 2020)","previouslyFormattedCitation":"(Andi, 2020)"},"properties":{"noteIndex":0},"schema":"https://github.com/citation-style-language/schema/raw/master/csl-citation.json"}</w:instrText>
      </w:r>
      <w:r w:rsidR="00E80D48">
        <w:rPr>
          <w:rFonts w:ascii="Times New Roman" w:eastAsia="Times New Roman" w:hAnsi="Times New Roman" w:cs="Times New Roman"/>
          <w:color w:val="000000"/>
          <w:sz w:val="24"/>
          <w:szCs w:val="24"/>
          <w:lang w:eastAsia="en-ID"/>
        </w:rPr>
        <w:fldChar w:fldCharType="separate"/>
      </w:r>
      <w:r w:rsidR="00E80D48" w:rsidRPr="00E80D48">
        <w:rPr>
          <w:rFonts w:ascii="Times New Roman" w:eastAsia="Times New Roman" w:hAnsi="Times New Roman" w:cs="Times New Roman"/>
          <w:noProof/>
          <w:color w:val="000000"/>
          <w:sz w:val="24"/>
          <w:szCs w:val="24"/>
          <w:lang w:eastAsia="en-ID"/>
        </w:rPr>
        <w:t>(Andi, 2020)</w:t>
      </w:r>
      <w:r w:rsidR="00E80D48">
        <w:rPr>
          <w:rFonts w:ascii="Times New Roman" w:eastAsia="Times New Roman" w:hAnsi="Times New Roman" w:cs="Times New Roman"/>
          <w:color w:val="000000"/>
          <w:sz w:val="24"/>
          <w:szCs w:val="24"/>
          <w:lang w:eastAsia="en-ID"/>
        </w:rPr>
        <w:fldChar w:fldCharType="end"/>
      </w:r>
      <w:r w:rsidR="004D2FDE">
        <w:rPr>
          <w:rFonts w:ascii="Times New Roman" w:eastAsia="Times New Roman" w:hAnsi="Times New Roman" w:cs="Times New Roman"/>
          <w:color w:val="000000"/>
          <w:sz w:val="24"/>
          <w:szCs w:val="24"/>
          <w:lang w:eastAsia="en-ID"/>
        </w:rPr>
        <w:t>.</w:t>
      </w:r>
      <w:r w:rsidR="00A81435">
        <w:rPr>
          <w:rFonts w:ascii="Times New Roman" w:eastAsia="Times New Roman" w:hAnsi="Times New Roman" w:cs="Times New Roman"/>
          <w:color w:val="000000"/>
          <w:sz w:val="24"/>
          <w:szCs w:val="24"/>
          <w:lang w:eastAsia="en-ID"/>
        </w:rPr>
        <w:t xml:space="preserve"> Adanya pandemi covid-19 yang membatasi mobilitas masyarakat menjadikan </w:t>
      </w:r>
      <w:r w:rsidR="00A81435" w:rsidRPr="00E80D48">
        <w:rPr>
          <w:rFonts w:ascii="Times New Roman" w:eastAsia="Times New Roman" w:hAnsi="Times New Roman" w:cs="Times New Roman"/>
          <w:i/>
          <w:iCs/>
          <w:color w:val="000000"/>
          <w:sz w:val="24"/>
          <w:szCs w:val="24"/>
          <w:lang w:eastAsia="en-ID"/>
        </w:rPr>
        <w:t>e-banking</w:t>
      </w:r>
      <w:r w:rsidR="00A81435">
        <w:rPr>
          <w:rFonts w:ascii="Times New Roman" w:eastAsia="Times New Roman" w:hAnsi="Times New Roman" w:cs="Times New Roman"/>
          <w:color w:val="000000"/>
          <w:sz w:val="24"/>
          <w:szCs w:val="24"/>
          <w:lang w:eastAsia="en-ID"/>
        </w:rPr>
        <w:t xml:space="preserve"> sebagai pilihan utama dalam menjalankan kegiatan bertransaksi. Pemanfaatan </w:t>
      </w:r>
      <w:r w:rsidR="00A81435" w:rsidRPr="00E80D48">
        <w:rPr>
          <w:rFonts w:ascii="Times New Roman" w:eastAsia="Times New Roman" w:hAnsi="Times New Roman" w:cs="Times New Roman"/>
          <w:i/>
          <w:iCs/>
          <w:color w:val="000000"/>
          <w:sz w:val="24"/>
          <w:szCs w:val="24"/>
          <w:lang w:eastAsia="en-ID"/>
        </w:rPr>
        <w:t>electronic banking</w:t>
      </w:r>
      <w:r w:rsidR="00A81435">
        <w:rPr>
          <w:rFonts w:ascii="Times New Roman" w:eastAsia="Times New Roman" w:hAnsi="Times New Roman" w:cs="Times New Roman"/>
          <w:color w:val="000000"/>
          <w:sz w:val="24"/>
          <w:szCs w:val="24"/>
          <w:lang w:eastAsia="en-ID"/>
        </w:rPr>
        <w:t xml:space="preserve"> mampu mendorong nasabah memenuhi aktivitas bank tanpa batasan waktu dan tempat yang dapat memberikan kontribusi besar pada perolehan </w:t>
      </w:r>
      <w:r w:rsidR="00A81435" w:rsidRPr="00E80D48">
        <w:rPr>
          <w:rFonts w:ascii="Times New Roman" w:eastAsia="Times New Roman" w:hAnsi="Times New Roman" w:cs="Times New Roman"/>
          <w:i/>
          <w:iCs/>
          <w:color w:val="000000"/>
          <w:sz w:val="24"/>
          <w:szCs w:val="24"/>
          <w:lang w:eastAsia="en-ID"/>
        </w:rPr>
        <w:t>fee based income</w:t>
      </w:r>
      <w:r w:rsidR="00A81435">
        <w:rPr>
          <w:rFonts w:ascii="Times New Roman" w:eastAsia="Times New Roman" w:hAnsi="Times New Roman" w:cs="Times New Roman"/>
          <w:color w:val="000000"/>
          <w:sz w:val="24"/>
          <w:szCs w:val="24"/>
          <w:lang w:eastAsia="en-ID"/>
        </w:rPr>
        <w:t xml:space="preserve">. </w:t>
      </w:r>
      <w:r w:rsidR="00113181">
        <w:rPr>
          <w:rFonts w:ascii="Times New Roman" w:eastAsia="Times New Roman" w:hAnsi="Times New Roman" w:cs="Times New Roman"/>
          <w:color w:val="000000"/>
          <w:sz w:val="24"/>
          <w:szCs w:val="24"/>
          <w:lang w:eastAsia="en-ID"/>
        </w:rPr>
        <w:t xml:space="preserve">Layanan yang diberikan dalam transaksi </w:t>
      </w:r>
      <w:r w:rsidR="00113181" w:rsidRPr="00E80D48">
        <w:rPr>
          <w:rFonts w:ascii="Times New Roman" w:eastAsia="Times New Roman" w:hAnsi="Times New Roman" w:cs="Times New Roman"/>
          <w:i/>
          <w:iCs/>
          <w:color w:val="000000"/>
          <w:sz w:val="24"/>
          <w:szCs w:val="24"/>
          <w:lang w:eastAsia="en-ID"/>
        </w:rPr>
        <w:t>electronic banking</w:t>
      </w:r>
      <w:r w:rsidR="00113181">
        <w:rPr>
          <w:rFonts w:ascii="Times New Roman" w:eastAsia="Times New Roman" w:hAnsi="Times New Roman" w:cs="Times New Roman"/>
          <w:color w:val="000000"/>
          <w:sz w:val="24"/>
          <w:szCs w:val="24"/>
          <w:lang w:eastAsia="en-ID"/>
        </w:rPr>
        <w:t xml:space="preserve"> mampu mempengaruhi pendapatan operasional bank khususnya pada sisi </w:t>
      </w:r>
      <w:r w:rsidR="00113181" w:rsidRPr="00E80D48">
        <w:rPr>
          <w:rFonts w:ascii="Times New Roman" w:eastAsia="Times New Roman" w:hAnsi="Times New Roman" w:cs="Times New Roman"/>
          <w:i/>
          <w:iCs/>
          <w:color w:val="000000"/>
          <w:sz w:val="24"/>
          <w:szCs w:val="24"/>
          <w:lang w:eastAsia="en-ID"/>
        </w:rPr>
        <w:t>fee based income</w:t>
      </w:r>
      <w:r w:rsidR="00113181">
        <w:rPr>
          <w:rFonts w:ascii="Times New Roman" w:eastAsia="Times New Roman" w:hAnsi="Times New Roman" w:cs="Times New Roman"/>
          <w:color w:val="000000"/>
          <w:sz w:val="24"/>
          <w:szCs w:val="24"/>
          <w:lang w:eastAsia="en-ID"/>
        </w:rPr>
        <w:t xml:space="preserve">. </w:t>
      </w:r>
      <w:r w:rsidR="00A81435">
        <w:rPr>
          <w:rFonts w:ascii="Times New Roman" w:eastAsia="Times New Roman" w:hAnsi="Times New Roman" w:cs="Times New Roman"/>
          <w:color w:val="000000"/>
          <w:sz w:val="24"/>
          <w:szCs w:val="24"/>
          <w:lang w:eastAsia="en-ID"/>
        </w:rPr>
        <w:t xml:space="preserve">Hal ini sejalan dengan penelitian yang dilakukan oleh </w:t>
      </w:r>
      <w:r w:rsidR="00E80D48">
        <w:rPr>
          <w:rFonts w:ascii="Times New Roman" w:eastAsia="Times New Roman" w:hAnsi="Times New Roman" w:cs="Times New Roman"/>
          <w:color w:val="000000"/>
          <w:sz w:val="24"/>
          <w:szCs w:val="24"/>
          <w:lang w:eastAsia="en-ID"/>
        </w:rPr>
        <w:fldChar w:fldCharType="begin" w:fldLock="1"/>
      </w:r>
      <w:r w:rsidR="001040C0">
        <w:rPr>
          <w:rFonts w:ascii="Times New Roman" w:eastAsia="Times New Roman" w:hAnsi="Times New Roman" w:cs="Times New Roman"/>
          <w:color w:val="000000"/>
          <w:sz w:val="24"/>
          <w:szCs w:val="24"/>
          <w:lang w:eastAsia="en-ID"/>
        </w:rPr>
        <w:instrText>ADDIN CSL_CITATION {"citationItems":[{"id":"ITEM-1","itemData":{"DOI":"10.32497/keunis.v7i1.1534","ISSN":"2302-9315","abstract":"This study aimed to knowing the effect of electronic banking transactions to fee based income PT. Bank CIMB Niaga, Tbk. The strategy that was used in this research was associative strategy or relations effect. The method was used in this research was ex post de facto. The subject in this research is PT. Bank CIMB Niaga, Tbk from the merger company that is between Bank Niaga with the Lippo Bank until now. Sample that was used is the e-banking transactions and fee based income of PT. Bank CIMB Niaga, Tbk for 4 years (year 2014-2017). The variable that was researched covered the free variable that is the e-banking transactions. Whereas the variable was tied was fee based income. This study was carried out by using the analysis technique of simple linear regression and for the data processing used spss the version 16,0. Were based on results of the testing of the hypothesis α = 5% df = n-k =2 was received t table is 4.302 and tcounted is 11,855 (t counted &gt; t table) so the conclution H0 was refused and Ha was accepted, that means there is positive and significant influence the e-banking transactions to fee based income PT. Bank CIMB Niaga, Tbk.","author":[{"dropping-particle":"","family":"Arisanti","given":"Oliviani Rizki","non-dropping-particle":"","parse-names":false,"suffix":""},{"dropping-particle":"","family":"Prihatiningsih","given":"Prihatiningsih","non-dropping-particle":"","parse-names":false,"suffix":""}],"container-title":"Keunis Majalah Ilmiah","id":"ITEM-1","issue":"1","issued":{"date-parts":[["2019"]]},"page":"77-90","title":"PENGARUH TRANSAKSI ELECTRONIC BANKING TERHADAP FEE BASED INCOME PADA PT BANK CIMB NIAGA, Tbk PERIODE 2014 – 2017","type":"article-journal","volume":"7"},"uris":["http://www.mendeley.com/documents/?uuid=1a85ea87-0ed4-40e8-8e73-eaa3507a2830"]}],"mendeley":{"formattedCitation":"(Arisanti &amp; Prihatiningsih, 2019)","manualFormatting":"Arisanti dan Prihatiningsih (2019)","plainTextFormattedCitation":"(Arisanti &amp; Prihatiningsih, 2019)","previouslyFormattedCitation":"(Arisanti &amp; Prihatiningsih, 2019)"},"properties":{"noteIndex":0},"schema":"https://github.com/citation-style-language/schema/raw/master/csl-citation.json"}</w:instrText>
      </w:r>
      <w:r w:rsidR="00E80D48">
        <w:rPr>
          <w:rFonts w:ascii="Times New Roman" w:eastAsia="Times New Roman" w:hAnsi="Times New Roman" w:cs="Times New Roman"/>
          <w:color w:val="000000"/>
          <w:sz w:val="24"/>
          <w:szCs w:val="24"/>
          <w:lang w:eastAsia="en-ID"/>
        </w:rPr>
        <w:fldChar w:fldCharType="separate"/>
      </w:r>
      <w:r w:rsidR="00E80D48" w:rsidRPr="00E80D48">
        <w:rPr>
          <w:rFonts w:ascii="Times New Roman" w:eastAsia="Times New Roman" w:hAnsi="Times New Roman" w:cs="Times New Roman"/>
          <w:noProof/>
          <w:color w:val="000000"/>
          <w:sz w:val="24"/>
          <w:szCs w:val="24"/>
          <w:lang w:eastAsia="en-ID"/>
        </w:rPr>
        <w:t xml:space="preserve">Arisanti </w:t>
      </w:r>
      <w:r w:rsidR="00E80D48">
        <w:rPr>
          <w:rFonts w:ascii="Times New Roman" w:eastAsia="Times New Roman" w:hAnsi="Times New Roman" w:cs="Times New Roman"/>
          <w:noProof/>
          <w:color w:val="000000"/>
          <w:sz w:val="24"/>
          <w:szCs w:val="24"/>
          <w:lang w:eastAsia="en-ID"/>
        </w:rPr>
        <w:t>dan</w:t>
      </w:r>
      <w:r w:rsidR="00E80D48" w:rsidRPr="00E80D48">
        <w:rPr>
          <w:rFonts w:ascii="Times New Roman" w:eastAsia="Times New Roman" w:hAnsi="Times New Roman" w:cs="Times New Roman"/>
          <w:noProof/>
          <w:color w:val="000000"/>
          <w:sz w:val="24"/>
          <w:szCs w:val="24"/>
          <w:lang w:eastAsia="en-ID"/>
        </w:rPr>
        <w:t xml:space="preserve"> Prihatiningsih</w:t>
      </w:r>
      <w:r w:rsidR="00E80D48">
        <w:rPr>
          <w:rFonts w:ascii="Times New Roman" w:eastAsia="Times New Roman" w:hAnsi="Times New Roman" w:cs="Times New Roman"/>
          <w:noProof/>
          <w:color w:val="000000"/>
          <w:sz w:val="24"/>
          <w:szCs w:val="24"/>
          <w:lang w:eastAsia="en-ID"/>
        </w:rPr>
        <w:t xml:space="preserve"> (</w:t>
      </w:r>
      <w:r w:rsidR="00E80D48" w:rsidRPr="00E80D48">
        <w:rPr>
          <w:rFonts w:ascii="Times New Roman" w:eastAsia="Times New Roman" w:hAnsi="Times New Roman" w:cs="Times New Roman"/>
          <w:noProof/>
          <w:color w:val="000000"/>
          <w:sz w:val="24"/>
          <w:szCs w:val="24"/>
          <w:lang w:eastAsia="en-ID"/>
        </w:rPr>
        <w:t>2019)</w:t>
      </w:r>
      <w:r w:rsidR="00E80D48">
        <w:rPr>
          <w:rFonts w:ascii="Times New Roman" w:eastAsia="Times New Roman" w:hAnsi="Times New Roman" w:cs="Times New Roman"/>
          <w:color w:val="000000"/>
          <w:sz w:val="24"/>
          <w:szCs w:val="24"/>
          <w:lang w:eastAsia="en-ID"/>
        </w:rPr>
        <w:fldChar w:fldCharType="end"/>
      </w:r>
      <w:r w:rsidR="00E80D48">
        <w:rPr>
          <w:rFonts w:ascii="Times New Roman" w:eastAsia="Times New Roman" w:hAnsi="Times New Roman" w:cs="Times New Roman"/>
          <w:color w:val="000000"/>
          <w:sz w:val="24"/>
          <w:szCs w:val="24"/>
          <w:lang w:eastAsia="en-ID"/>
        </w:rPr>
        <w:t xml:space="preserve"> </w:t>
      </w:r>
      <w:r w:rsidR="00A81435">
        <w:rPr>
          <w:rFonts w:ascii="Times New Roman" w:eastAsia="Times New Roman" w:hAnsi="Times New Roman" w:cs="Times New Roman"/>
          <w:color w:val="000000"/>
          <w:sz w:val="24"/>
          <w:szCs w:val="24"/>
          <w:lang w:eastAsia="en-ID"/>
        </w:rPr>
        <w:t xml:space="preserve">yang menjelaskan bahwa </w:t>
      </w:r>
      <w:r w:rsidR="00A81435" w:rsidRPr="001040C0">
        <w:rPr>
          <w:rFonts w:ascii="Times New Roman" w:eastAsia="Times New Roman" w:hAnsi="Times New Roman" w:cs="Times New Roman"/>
          <w:i/>
          <w:iCs/>
          <w:color w:val="000000"/>
          <w:sz w:val="24"/>
          <w:szCs w:val="24"/>
          <w:lang w:eastAsia="en-ID"/>
        </w:rPr>
        <w:t>electronic banking</w:t>
      </w:r>
      <w:r w:rsidR="00A81435">
        <w:rPr>
          <w:rFonts w:ascii="Times New Roman" w:eastAsia="Times New Roman" w:hAnsi="Times New Roman" w:cs="Times New Roman"/>
          <w:color w:val="000000"/>
          <w:sz w:val="24"/>
          <w:szCs w:val="24"/>
          <w:lang w:eastAsia="en-ID"/>
        </w:rPr>
        <w:t xml:space="preserve"> berpengaruh positif terhadap </w:t>
      </w:r>
      <w:r w:rsidR="00A81435" w:rsidRPr="00E80D48">
        <w:rPr>
          <w:rFonts w:ascii="Times New Roman" w:eastAsia="Times New Roman" w:hAnsi="Times New Roman" w:cs="Times New Roman"/>
          <w:i/>
          <w:iCs/>
          <w:color w:val="000000"/>
          <w:sz w:val="24"/>
          <w:szCs w:val="24"/>
          <w:lang w:eastAsia="en-ID"/>
        </w:rPr>
        <w:t>fee based income</w:t>
      </w:r>
      <w:r w:rsidR="00A81435">
        <w:rPr>
          <w:rFonts w:ascii="Times New Roman" w:eastAsia="Times New Roman" w:hAnsi="Times New Roman" w:cs="Times New Roman"/>
          <w:color w:val="000000"/>
          <w:sz w:val="24"/>
          <w:szCs w:val="24"/>
          <w:lang w:eastAsia="en-ID"/>
        </w:rPr>
        <w:t>.</w:t>
      </w:r>
      <w:r w:rsidR="00092EF0">
        <w:rPr>
          <w:rFonts w:ascii="Times New Roman" w:eastAsia="Times New Roman" w:hAnsi="Times New Roman" w:cs="Times New Roman"/>
          <w:color w:val="000000"/>
          <w:sz w:val="24"/>
          <w:szCs w:val="24"/>
          <w:lang w:eastAsia="en-ID"/>
        </w:rPr>
        <w:t xml:space="preserve"> Maka dapat disimpulkan H</w:t>
      </w:r>
      <w:r w:rsidR="00092EF0">
        <w:rPr>
          <w:rFonts w:ascii="Times New Roman" w:eastAsia="Times New Roman" w:hAnsi="Times New Roman" w:cs="Times New Roman"/>
          <w:color w:val="000000"/>
          <w:sz w:val="24"/>
          <w:szCs w:val="24"/>
          <w:vertAlign w:val="subscript"/>
          <w:lang w:eastAsia="en-ID"/>
        </w:rPr>
        <w:t>3</w:t>
      </w:r>
      <w:r w:rsidR="00092EF0">
        <w:rPr>
          <w:rFonts w:ascii="Times New Roman" w:eastAsia="Times New Roman" w:hAnsi="Times New Roman" w:cs="Times New Roman"/>
          <w:color w:val="000000"/>
          <w:sz w:val="24"/>
          <w:szCs w:val="24"/>
          <w:lang w:eastAsia="en-ID"/>
        </w:rPr>
        <w:t xml:space="preserve"> diterima.</w:t>
      </w:r>
    </w:p>
    <w:p w14:paraId="5BB0D95E" w14:textId="364AA471" w:rsidR="00B96AE1" w:rsidRPr="00156B97" w:rsidRDefault="00B96AE1" w:rsidP="00E70778">
      <w:pPr>
        <w:spacing w:before="360" w:after="120" w:line="360" w:lineRule="auto"/>
        <w:outlineLvl w:val="4"/>
        <w:rPr>
          <w:rFonts w:ascii="Times New Roman" w:eastAsia="Times New Roman" w:hAnsi="Times New Roman" w:cs="Times New Roman"/>
          <w:b/>
          <w:bCs/>
          <w:sz w:val="20"/>
          <w:szCs w:val="20"/>
          <w:lang w:eastAsia="en-ID"/>
        </w:rPr>
      </w:pPr>
      <w:r>
        <w:rPr>
          <w:rFonts w:ascii="Times New Roman" w:eastAsia="Times New Roman" w:hAnsi="Times New Roman" w:cs="Times New Roman"/>
          <w:b/>
          <w:bCs/>
          <w:color w:val="000000"/>
          <w:sz w:val="24"/>
          <w:szCs w:val="24"/>
          <w:lang w:eastAsia="en-ID"/>
        </w:rPr>
        <w:t>Pengaruh Transaksi Valuta Asing Terhadap Fee Based Income</w:t>
      </w:r>
    </w:p>
    <w:p w14:paraId="78DD9A0A" w14:textId="12B92E3B" w:rsidR="00156B97" w:rsidRPr="00B96AE1" w:rsidRDefault="00113181" w:rsidP="00E70778">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Berdasarkan hasil pengolahan data, disimpulkan bahwa transaksi valuta asing berpengaruh terhadap </w:t>
      </w:r>
      <w:r w:rsidRPr="001040C0">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namun memiliki arah negatif. Arah negatif tersebut menjelaskan pengaruh nilai tukar rupiah pada transaksi valuta asing berbanding terbaik dengan pendapatan </w:t>
      </w:r>
      <w:r w:rsidRPr="001040C0">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Perusahaan perlu mengambil keputusan tepat untuk mengurangi risiko fluktuasi nilai tukar dimana risiko ini mampu menambah jumlah kewajiban bank apabila nilai mata uang rupiah melemah yang biasa terjadi pada transaksi </w:t>
      </w:r>
      <w:r w:rsidRPr="001040C0">
        <w:rPr>
          <w:rFonts w:ascii="Times New Roman" w:eastAsia="Times New Roman" w:hAnsi="Times New Roman" w:cs="Times New Roman"/>
          <w:i/>
          <w:iCs/>
          <w:color w:val="000000"/>
          <w:sz w:val="24"/>
          <w:szCs w:val="24"/>
          <w:lang w:eastAsia="en-ID"/>
        </w:rPr>
        <w:t>forward</w:t>
      </w:r>
      <w:r>
        <w:rPr>
          <w:rFonts w:ascii="Times New Roman" w:eastAsia="Times New Roman" w:hAnsi="Times New Roman" w:cs="Times New Roman"/>
          <w:color w:val="000000"/>
          <w:sz w:val="24"/>
          <w:szCs w:val="24"/>
          <w:lang w:eastAsia="en-ID"/>
        </w:rPr>
        <w:t xml:space="preserve"> dan </w:t>
      </w:r>
      <w:r w:rsidRPr="001040C0">
        <w:rPr>
          <w:rFonts w:ascii="Times New Roman" w:eastAsia="Times New Roman" w:hAnsi="Times New Roman" w:cs="Times New Roman"/>
          <w:i/>
          <w:iCs/>
          <w:color w:val="000000"/>
          <w:sz w:val="24"/>
          <w:szCs w:val="24"/>
          <w:lang w:eastAsia="en-ID"/>
        </w:rPr>
        <w:t>swap</w:t>
      </w:r>
      <w:r>
        <w:rPr>
          <w:rFonts w:ascii="Times New Roman" w:eastAsia="Times New Roman" w:hAnsi="Times New Roman" w:cs="Times New Roman"/>
          <w:color w:val="000000"/>
          <w:sz w:val="24"/>
          <w:szCs w:val="24"/>
          <w:lang w:eastAsia="en-ID"/>
        </w:rPr>
        <w:t xml:space="preserve">. Sinyal diberikan kepada pengguna laporan mengenai besar keuntungan transaksi valuta asing sehingga memberikan informasi atau berita baik mengenai keuntungan. Namun, sinyal yang disampaikan dapat berupa peringatan terhadap bank untuk </w:t>
      </w:r>
      <w:r w:rsidR="00092EF0">
        <w:rPr>
          <w:rFonts w:ascii="Times New Roman" w:eastAsia="Times New Roman" w:hAnsi="Times New Roman" w:cs="Times New Roman"/>
          <w:color w:val="000000"/>
          <w:sz w:val="24"/>
          <w:szCs w:val="24"/>
          <w:lang w:eastAsia="en-ID"/>
        </w:rPr>
        <w:t xml:space="preserve">mengambil langkah yang tepat dalam menghadapi risiko fluktuasi nilai tukar. Hal ini sejalan dengan penelitian yang dilakukan </w:t>
      </w:r>
      <w:r w:rsidR="00092EF0">
        <w:rPr>
          <w:rFonts w:ascii="Times New Roman" w:eastAsia="Times New Roman" w:hAnsi="Times New Roman" w:cs="Times New Roman"/>
          <w:color w:val="000000"/>
          <w:sz w:val="24"/>
          <w:szCs w:val="24"/>
          <w:lang w:eastAsia="en-ID"/>
        </w:rPr>
        <w:lastRenderedPageBreak/>
        <w:t xml:space="preserve">oleh Masita (2014) yang menjelaskan bahwa transaksi valuta asing berpengaruh terhadap </w:t>
      </w:r>
      <w:r w:rsidR="00092EF0" w:rsidRPr="001040C0">
        <w:rPr>
          <w:rFonts w:ascii="Times New Roman" w:eastAsia="Times New Roman" w:hAnsi="Times New Roman" w:cs="Times New Roman"/>
          <w:i/>
          <w:iCs/>
          <w:color w:val="000000"/>
          <w:sz w:val="24"/>
          <w:szCs w:val="24"/>
          <w:lang w:eastAsia="en-ID"/>
        </w:rPr>
        <w:t>fee based income</w:t>
      </w:r>
      <w:r w:rsidR="00092EF0">
        <w:rPr>
          <w:rFonts w:ascii="Times New Roman" w:eastAsia="Times New Roman" w:hAnsi="Times New Roman" w:cs="Times New Roman"/>
          <w:color w:val="000000"/>
          <w:sz w:val="24"/>
          <w:szCs w:val="24"/>
          <w:lang w:eastAsia="en-ID"/>
        </w:rPr>
        <w:t>. Maka dapat disimpulkan H</w:t>
      </w:r>
      <w:r w:rsidR="00092EF0" w:rsidRPr="00092EF0">
        <w:rPr>
          <w:rFonts w:ascii="Times New Roman" w:eastAsia="Times New Roman" w:hAnsi="Times New Roman" w:cs="Times New Roman"/>
          <w:color w:val="000000"/>
          <w:sz w:val="24"/>
          <w:szCs w:val="24"/>
          <w:vertAlign w:val="subscript"/>
          <w:lang w:eastAsia="en-ID"/>
        </w:rPr>
        <w:t>4</w:t>
      </w:r>
      <w:r w:rsidR="00092EF0">
        <w:rPr>
          <w:rFonts w:ascii="Times New Roman" w:eastAsia="Times New Roman" w:hAnsi="Times New Roman" w:cs="Times New Roman"/>
          <w:color w:val="000000"/>
          <w:sz w:val="24"/>
          <w:szCs w:val="24"/>
          <w:lang w:eastAsia="en-ID"/>
        </w:rPr>
        <w:t xml:space="preserve"> diterima.</w:t>
      </w:r>
    </w:p>
    <w:p w14:paraId="5DF2783F" w14:textId="78F7D86D" w:rsidR="00E70778" w:rsidRPr="00E70778" w:rsidRDefault="00E70778" w:rsidP="00E121E2">
      <w:pPr>
        <w:spacing w:before="120" w:after="120" w:line="276" w:lineRule="auto"/>
        <w:jc w:val="both"/>
        <w:outlineLvl w:val="3"/>
        <w:rPr>
          <w:rFonts w:ascii="Times New Roman" w:eastAsia="Times New Roman" w:hAnsi="Times New Roman" w:cs="Times New Roman"/>
          <w:b/>
          <w:bCs/>
          <w:color w:val="000000"/>
          <w:sz w:val="24"/>
          <w:szCs w:val="24"/>
          <w:lang w:eastAsia="en-ID"/>
        </w:rPr>
      </w:pPr>
      <w:r w:rsidRPr="00E70778">
        <w:rPr>
          <w:rFonts w:ascii="Times New Roman" w:eastAsia="Times New Roman" w:hAnsi="Times New Roman" w:cs="Times New Roman"/>
          <w:b/>
          <w:bCs/>
          <w:color w:val="000000"/>
          <w:sz w:val="24"/>
          <w:szCs w:val="24"/>
          <w:lang w:eastAsia="en-ID"/>
        </w:rPr>
        <w:t>Kesimpulan</w:t>
      </w:r>
    </w:p>
    <w:p w14:paraId="7DB2E835" w14:textId="6E1D833C" w:rsidR="00156B97" w:rsidRDefault="009855AC" w:rsidP="00E70778">
      <w:pPr>
        <w:spacing w:before="120" w:after="120" w:line="360" w:lineRule="auto"/>
        <w:ind w:firstLine="720"/>
        <w:jc w:val="both"/>
        <w:outlineLvl w:val="3"/>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Berdasarkan hasil analisis data serta pembahasan yang telah dilakukan, maka dapat disimpulkan bahwa dana pihak ketiga, </w:t>
      </w:r>
      <w:r w:rsidRPr="001040C0">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dan transaksi valuta asing berpengaruh terhadap </w:t>
      </w:r>
      <w:r w:rsidRPr="001040C0">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secara simultan</w:t>
      </w:r>
      <w:r w:rsidR="00156B97" w:rsidRPr="00156B97">
        <w:rPr>
          <w:rFonts w:ascii="Times New Roman" w:eastAsia="Times New Roman" w:hAnsi="Times New Roman" w:cs="Times New Roman"/>
          <w:color w:val="000000"/>
          <w:sz w:val="24"/>
          <w:szCs w:val="24"/>
          <w:lang w:eastAsia="en-ID"/>
        </w:rPr>
        <w:t>.</w:t>
      </w:r>
      <w:r>
        <w:rPr>
          <w:rFonts w:ascii="Times New Roman" w:eastAsia="Times New Roman" w:hAnsi="Times New Roman" w:cs="Times New Roman"/>
          <w:color w:val="000000"/>
          <w:sz w:val="24"/>
          <w:szCs w:val="24"/>
          <w:lang w:eastAsia="en-ID"/>
        </w:rPr>
        <w:t xml:space="preserve"> Secara parsial, dana pihak ketiga tidak berpengaruh terhadap </w:t>
      </w:r>
      <w:r w:rsidRPr="001040C0">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dengan arah negatif, </w:t>
      </w:r>
      <w:r w:rsidRPr="001040C0">
        <w:rPr>
          <w:rFonts w:ascii="Times New Roman" w:eastAsia="Times New Roman" w:hAnsi="Times New Roman" w:cs="Times New Roman"/>
          <w:i/>
          <w:iCs/>
          <w:color w:val="000000"/>
          <w:sz w:val="24"/>
          <w:szCs w:val="24"/>
          <w:lang w:eastAsia="en-ID"/>
        </w:rPr>
        <w:t>electronic banking</w:t>
      </w:r>
      <w:r>
        <w:rPr>
          <w:rFonts w:ascii="Times New Roman" w:eastAsia="Times New Roman" w:hAnsi="Times New Roman" w:cs="Times New Roman"/>
          <w:color w:val="000000"/>
          <w:sz w:val="24"/>
          <w:szCs w:val="24"/>
          <w:lang w:eastAsia="en-ID"/>
        </w:rPr>
        <w:t xml:space="preserve"> memiliki pengaruh terhadap </w:t>
      </w:r>
      <w:r w:rsidRPr="001040C0">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dengan arah positif dan transaksi valuta asing memiliki pengaruh terhadap </w:t>
      </w:r>
      <w:r w:rsidRPr="001040C0">
        <w:rPr>
          <w:rFonts w:ascii="Times New Roman" w:eastAsia="Times New Roman" w:hAnsi="Times New Roman" w:cs="Times New Roman"/>
          <w:i/>
          <w:iCs/>
          <w:color w:val="000000"/>
          <w:sz w:val="24"/>
          <w:szCs w:val="24"/>
          <w:lang w:eastAsia="en-ID"/>
        </w:rPr>
        <w:t>fee based income</w:t>
      </w:r>
      <w:r>
        <w:rPr>
          <w:rFonts w:ascii="Times New Roman" w:eastAsia="Times New Roman" w:hAnsi="Times New Roman" w:cs="Times New Roman"/>
          <w:color w:val="000000"/>
          <w:sz w:val="24"/>
          <w:szCs w:val="24"/>
          <w:lang w:eastAsia="en-ID"/>
        </w:rPr>
        <w:t xml:space="preserve"> dengan arah negatif.</w:t>
      </w:r>
      <w:r w:rsidR="00A33F58">
        <w:rPr>
          <w:rFonts w:ascii="Times New Roman" w:eastAsia="Times New Roman" w:hAnsi="Times New Roman" w:cs="Times New Roman"/>
          <w:color w:val="000000"/>
          <w:sz w:val="24"/>
          <w:szCs w:val="24"/>
          <w:lang w:eastAsia="en-ID"/>
        </w:rPr>
        <w:t xml:space="preserve"> Banyaknya jumlah nasabah, penggunaan </w:t>
      </w:r>
      <w:r w:rsidR="00A33F58" w:rsidRPr="001040C0">
        <w:rPr>
          <w:rFonts w:ascii="Times New Roman" w:eastAsia="Times New Roman" w:hAnsi="Times New Roman" w:cs="Times New Roman"/>
          <w:i/>
          <w:iCs/>
          <w:color w:val="000000"/>
          <w:sz w:val="24"/>
          <w:szCs w:val="24"/>
          <w:lang w:eastAsia="en-ID"/>
        </w:rPr>
        <w:t>electronic banking</w:t>
      </w:r>
      <w:r w:rsidR="00A33F58">
        <w:rPr>
          <w:rFonts w:ascii="Times New Roman" w:eastAsia="Times New Roman" w:hAnsi="Times New Roman" w:cs="Times New Roman"/>
          <w:color w:val="000000"/>
          <w:sz w:val="24"/>
          <w:szCs w:val="24"/>
          <w:lang w:eastAsia="en-ID"/>
        </w:rPr>
        <w:t xml:space="preserve"> serta keuntungan transaksi valuta asing mampu mempengaruhi pendapatan </w:t>
      </w:r>
      <w:r w:rsidR="00A33F58" w:rsidRPr="001040C0">
        <w:rPr>
          <w:rFonts w:ascii="Times New Roman" w:eastAsia="Times New Roman" w:hAnsi="Times New Roman" w:cs="Times New Roman"/>
          <w:i/>
          <w:iCs/>
          <w:color w:val="000000"/>
          <w:sz w:val="24"/>
          <w:szCs w:val="24"/>
          <w:lang w:eastAsia="en-ID"/>
        </w:rPr>
        <w:t>fee based income</w:t>
      </w:r>
      <w:r w:rsidR="00A33F58">
        <w:rPr>
          <w:rFonts w:ascii="Times New Roman" w:eastAsia="Times New Roman" w:hAnsi="Times New Roman" w:cs="Times New Roman"/>
          <w:color w:val="000000"/>
          <w:sz w:val="24"/>
          <w:szCs w:val="24"/>
          <w:lang w:eastAsia="en-ID"/>
        </w:rPr>
        <w:t>.</w:t>
      </w:r>
    </w:p>
    <w:p w14:paraId="7D40899B" w14:textId="2FEC0668" w:rsidR="00E70778" w:rsidRPr="00E70778" w:rsidRDefault="00E70778" w:rsidP="00E70778">
      <w:pPr>
        <w:spacing w:before="120" w:after="120" w:line="360" w:lineRule="auto"/>
        <w:jc w:val="both"/>
        <w:outlineLvl w:val="3"/>
        <w:rPr>
          <w:rFonts w:ascii="Times New Roman" w:eastAsia="Times New Roman" w:hAnsi="Times New Roman" w:cs="Times New Roman"/>
          <w:b/>
          <w:bCs/>
          <w:color w:val="000000"/>
          <w:sz w:val="24"/>
          <w:szCs w:val="24"/>
          <w:lang w:eastAsia="en-ID"/>
        </w:rPr>
      </w:pPr>
      <w:r w:rsidRPr="00E70778">
        <w:rPr>
          <w:rFonts w:ascii="Times New Roman" w:hAnsi="Times New Roman" w:cs="Times New Roman"/>
          <w:b/>
          <w:bCs/>
          <w:sz w:val="24"/>
          <w:szCs w:val="24"/>
        </w:rPr>
        <w:t>DAFTAR</w:t>
      </w:r>
      <w:r w:rsidRPr="00E70778">
        <w:rPr>
          <w:rFonts w:ascii="Times New Roman" w:hAnsi="Times New Roman" w:cs="Times New Roman"/>
          <w:b/>
          <w:bCs/>
          <w:spacing w:val="-5"/>
          <w:sz w:val="24"/>
          <w:szCs w:val="24"/>
        </w:rPr>
        <w:t xml:space="preserve"> </w:t>
      </w:r>
      <w:r w:rsidRPr="00E70778">
        <w:rPr>
          <w:rFonts w:ascii="Times New Roman" w:hAnsi="Times New Roman" w:cs="Times New Roman"/>
          <w:b/>
          <w:bCs/>
          <w:sz w:val="24"/>
          <w:szCs w:val="24"/>
        </w:rPr>
        <w:t>PUSTAKA</w:t>
      </w:r>
    </w:p>
    <w:p w14:paraId="3A499CDA" w14:textId="5D02F0C4"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eastAsia="Times New Roman" w:hAnsi="Times New Roman" w:cs="Times New Roman"/>
          <w:sz w:val="24"/>
          <w:szCs w:val="24"/>
          <w:lang w:eastAsia="en-ID"/>
        </w:rPr>
        <w:fldChar w:fldCharType="begin" w:fldLock="1"/>
      </w:r>
      <w:r w:rsidRPr="001040C0">
        <w:rPr>
          <w:rFonts w:ascii="Times New Roman" w:eastAsia="Times New Roman" w:hAnsi="Times New Roman" w:cs="Times New Roman"/>
          <w:sz w:val="24"/>
          <w:szCs w:val="24"/>
          <w:lang w:eastAsia="en-ID"/>
        </w:rPr>
        <w:instrText xml:space="preserve">ADDIN Mendeley Bibliography CSL_BIBLIOGRAPHY </w:instrText>
      </w:r>
      <w:r w:rsidRPr="001040C0">
        <w:rPr>
          <w:rFonts w:ascii="Times New Roman" w:eastAsia="Times New Roman" w:hAnsi="Times New Roman" w:cs="Times New Roman"/>
          <w:sz w:val="24"/>
          <w:szCs w:val="24"/>
          <w:lang w:eastAsia="en-ID"/>
        </w:rPr>
        <w:fldChar w:fldCharType="separate"/>
      </w:r>
      <w:r w:rsidRPr="001040C0">
        <w:rPr>
          <w:rFonts w:ascii="Times New Roman" w:hAnsi="Times New Roman" w:cs="Times New Roman"/>
          <w:noProof/>
          <w:sz w:val="24"/>
          <w:szCs w:val="24"/>
        </w:rPr>
        <w:t xml:space="preserve">Ali, Y., Abdullah, M. F., &amp; Arifin, Z. (2019). Analisis Tingkat Pendapatan Fee Based Income Pada Bank Umum yang Terdaftar Di BEI (Periode 2015 - 2017). </w:t>
      </w:r>
      <w:r w:rsidRPr="001040C0">
        <w:rPr>
          <w:rFonts w:ascii="Times New Roman" w:hAnsi="Times New Roman" w:cs="Times New Roman"/>
          <w:i/>
          <w:iCs/>
          <w:noProof/>
          <w:sz w:val="24"/>
          <w:szCs w:val="24"/>
        </w:rPr>
        <w:t>Jurnal Ilmu Ekonomi (JIE)</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3</w:t>
      </w:r>
      <w:r w:rsidRPr="001040C0">
        <w:rPr>
          <w:rFonts w:ascii="Times New Roman" w:hAnsi="Times New Roman" w:cs="Times New Roman"/>
          <w:noProof/>
          <w:sz w:val="24"/>
          <w:szCs w:val="24"/>
        </w:rPr>
        <w:t>(3), 481–491.</w:t>
      </w:r>
    </w:p>
    <w:p w14:paraId="351327F8" w14:textId="3E8E071E"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Andi, K. (2020). </w:t>
      </w:r>
      <w:r w:rsidRPr="005D04C3">
        <w:rPr>
          <w:rFonts w:ascii="Times New Roman" w:hAnsi="Times New Roman" w:cs="Times New Roman"/>
          <w:noProof/>
          <w:sz w:val="24"/>
          <w:szCs w:val="24"/>
        </w:rPr>
        <w:t xml:space="preserve">Information Technology Investment And Digitalization of Profitability and Fee-Based Income. </w:t>
      </w:r>
      <w:r w:rsidR="005D04C3" w:rsidRPr="005D04C3">
        <w:rPr>
          <w:rFonts w:ascii="Times New Roman" w:hAnsi="Times New Roman" w:cs="Times New Roman"/>
          <w:i/>
          <w:iCs/>
          <w:noProof/>
          <w:sz w:val="24"/>
          <w:szCs w:val="24"/>
        </w:rPr>
        <w:t>Kemanfaatan Informasi Akuntansi dalam Korporasi,</w:t>
      </w:r>
      <w:r w:rsidR="005D04C3">
        <w:rPr>
          <w:rFonts w:ascii="Times New Roman" w:hAnsi="Times New Roman" w:cs="Times New Roman"/>
          <w:noProof/>
          <w:sz w:val="24"/>
          <w:szCs w:val="24"/>
        </w:rPr>
        <w:t xml:space="preserve"> </w:t>
      </w:r>
      <w:r w:rsidRPr="001040C0">
        <w:rPr>
          <w:rFonts w:ascii="Times New Roman" w:hAnsi="Times New Roman" w:cs="Times New Roman"/>
          <w:noProof/>
          <w:sz w:val="24"/>
          <w:szCs w:val="24"/>
        </w:rPr>
        <w:t>39–55.</w:t>
      </w:r>
    </w:p>
    <w:p w14:paraId="3AF12797" w14:textId="7BFC7BB9"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Arisanti, O. R., &amp; Prihatiningsih, P. (2019). Pengaruh Transaksi Electronic Banking Terhadap Fee Based Income Pada P</w:t>
      </w:r>
      <w:r>
        <w:rPr>
          <w:rFonts w:ascii="Times New Roman" w:hAnsi="Times New Roman" w:cs="Times New Roman"/>
          <w:noProof/>
          <w:sz w:val="24"/>
          <w:szCs w:val="24"/>
        </w:rPr>
        <w:t>T</w:t>
      </w:r>
      <w:r w:rsidRPr="001040C0">
        <w:rPr>
          <w:rFonts w:ascii="Times New Roman" w:hAnsi="Times New Roman" w:cs="Times New Roman"/>
          <w:noProof/>
          <w:sz w:val="24"/>
          <w:szCs w:val="24"/>
        </w:rPr>
        <w:t xml:space="preserve"> Bank Cimb Niaga, Tbk Periode 2014 – 2017. </w:t>
      </w:r>
      <w:r w:rsidRPr="001040C0">
        <w:rPr>
          <w:rFonts w:ascii="Times New Roman" w:hAnsi="Times New Roman" w:cs="Times New Roman"/>
          <w:i/>
          <w:iCs/>
          <w:noProof/>
          <w:sz w:val="24"/>
          <w:szCs w:val="24"/>
        </w:rPr>
        <w:t>Keunis Majalah Ilmiah</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7</w:t>
      </w:r>
      <w:r w:rsidRPr="001040C0">
        <w:rPr>
          <w:rFonts w:ascii="Times New Roman" w:hAnsi="Times New Roman" w:cs="Times New Roman"/>
          <w:noProof/>
          <w:sz w:val="24"/>
          <w:szCs w:val="24"/>
        </w:rPr>
        <w:t>(1), 77–90. https://doi.org/10.32497/keunis.v7i1.1534</w:t>
      </w:r>
    </w:p>
    <w:p w14:paraId="5088A52B"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Basoeky, U., Panggabean, S., Manu, G. A., Wardhana, A., Hoeronis, I., Adnan, Y., Maisarah, &amp; Sudirman, A. (2021). </w:t>
      </w:r>
      <w:r w:rsidRPr="001040C0">
        <w:rPr>
          <w:rFonts w:ascii="Times New Roman" w:hAnsi="Times New Roman" w:cs="Times New Roman"/>
          <w:i/>
          <w:iCs/>
          <w:noProof/>
          <w:sz w:val="24"/>
          <w:szCs w:val="24"/>
        </w:rPr>
        <w:t>Pemanfaatan Teknologi Digital dalam Berbagai Aspek Kehidupan Masyarakat</w:t>
      </w:r>
      <w:r w:rsidRPr="001040C0">
        <w:rPr>
          <w:rFonts w:ascii="Times New Roman" w:hAnsi="Times New Roman" w:cs="Times New Roman"/>
          <w:noProof/>
          <w:sz w:val="24"/>
          <w:szCs w:val="24"/>
        </w:rPr>
        <w:t>. CV Media Sains Indonesia.</w:t>
      </w:r>
    </w:p>
    <w:p w14:paraId="2535503E" w14:textId="4A26FFB6"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Ghozali, I., &amp; Ratmono, D. (2021). </w:t>
      </w:r>
      <w:r w:rsidRPr="001040C0">
        <w:rPr>
          <w:rFonts w:ascii="Times New Roman" w:hAnsi="Times New Roman" w:cs="Times New Roman"/>
          <w:i/>
          <w:iCs/>
          <w:noProof/>
          <w:sz w:val="24"/>
          <w:szCs w:val="24"/>
        </w:rPr>
        <w:t>Analisis Multivariat dan Ekonometrika</w:t>
      </w:r>
      <w:r w:rsidRPr="001040C0">
        <w:rPr>
          <w:rFonts w:ascii="Times New Roman" w:hAnsi="Times New Roman" w:cs="Times New Roman"/>
          <w:noProof/>
          <w:sz w:val="24"/>
          <w:szCs w:val="24"/>
        </w:rPr>
        <w:t xml:space="preserve">. </w:t>
      </w:r>
      <w:r w:rsidR="005D04C3">
        <w:rPr>
          <w:rFonts w:ascii="Times New Roman" w:hAnsi="Times New Roman" w:cs="Times New Roman"/>
          <w:noProof/>
          <w:sz w:val="24"/>
          <w:szCs w:val="24"/>
        </w:rPr>
        <w:t xml:space="preserve">Semarang: </w:t>
      </w:r>
      <w:r w:rsidRPr="001040C0">
        <w:rPr>
          <w:rFonts w:ascii="Times New Roman" w:hAnsi="Times New Roman" w:cs="Times New Roman"/>
          <w:noProof/>
          <w:sz w:val="24"/>
          <w:szCs w:val="24"/>
        </w:rPr>
        <w:t>Badan Penerbit Universitas Diponegoro.</w:t>
      </w:r>
    </w:p>
    <w:p w14:paraId="09542A67"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Husnadi, T. C., Marianti, T., &amp; Ramadhan, T. (2022). Determination of Shareholders Welfare With Financing Quality as A Moderating Variable. </w:t>
      </w:r>
      <w:r w:rsidRPr="001040C0">
        <w:rPr>
          <w:rFonts w:ascii="Times New Roman" w:hAnsi="Times New Roman" w:cs="Times New Roman"/>
          <w:i/>
          <w:iCs/>
          <w:noProof/>
          <w:sz w:val="24"/>
          <w:szCs w:val="24"/>
        </w:rPr>
        <w:t>APTISI Transactions on Management (ATM)</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6</w:t>
      </w:r>
      <w:r w:rsidRPr="001040C0">
        <w:rPr>
          <w:rFonts w:ascii="Times New Roman" w:hAnsi="Times New Roman" w:cs="Times New Roman"/>
          <w:noProof/>
          <w:sz w:val="24"/>
          <w:szCs w:val="24"/>
        </w:rPr>
        <w:t>(2), 191–208. https://doi.org/10.33050/atm.v6i2.1799</w:t>
      </w:r>
    </w:p>
    <w:p w14:paraId="7CEB56A7"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Ismaulina, &amp; Haqiqi, N. (2018). Pengaruh Dana Pihak Ketiga dan Pembiayaan Terhadap Peningkatan Fee Based Income PT. Bank Syariah Mandiri. </w:t>
      </w:r>
      <w:r w:rsidRPr="001040C0">
        <w:rPr>
          <w:rFonts w:ascii="Times New Roman" w:hAnsi="Times New Roman" w:cs="Times New Roman"/>
          <w:i/>
          <w:iCs/>
          <w:noProof/>
          <w:sz w:val="24"/>
          <w:szCs w:val="24"/>
        </w:rPr>
        <w:t>JESKape</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2</w:t>
      </w:r>
      <w:r w:rsidRPr="001040C0">
        <w:rPr>
          <w:rFonts w:ascii="Times New Roman" w:hAnsi="Times New Roman" w:cs="Times New Roman"/>
          <w:noProof/>
          <w:sz w:val="24"/>
          <w:szCs w:val="24"/>
        </w:rPr>
        <w:t>(1), 138–160.</w:t>
      </w:r>
    </w:p>
    <w:p w14:paraId="6B684F6F" w14:textId="68C42463"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Kasmir. (2017). </w:t>
      </w:r>
      <w:r w:rsidRPr="001040C0">
        <w:rPr>
          <w:rFonts w:ascii="Times New Roman" w:hAnsi="Times New Roman" w:cs="Times New Roman"/>
          <w:i/>
          <w:iCs/>
          <w:noProof/>
          <w:sz w:val="24"/>
          <w:szCs w:val="24"/>
        </w:rPr>
        <w:t>Bank dan Lembaga Keuangan Lainnya</w:t>
      </w:r>
      <w:r w:rsidRPr="001040C0">
        <w:rPr>
          <w:rFonts w:ascii="Times New Roman" w:hAnsi="Times New Roman" w:cs="Times New Roman"/>
          <w:noProof/>
          <w:sz w:val="24"/>
          <w:szCs w:val="24"/>
        </w:rPr>
        <w:t xml:space="preserve">. </w:t>
      </w:r>
      <w:r w:rsidR="005D04C3">
        <w:rPr>
          <w:rFonts w:ascii="Times New Roman" w:hAnsi="Times New Roman" w:cs="Times New Roman"/>
          <w:noProof/>
          <w:sz w:val="24"/>
          <w:szCs w:val="24"/>
        </w:rPr>
        <w:t xml:space="preserve">Jakarta: </w:t>
      </w:r>
      <w:r w:rsidRPr="001040C0">
        <w:rPr>
          <w:rFonts w:ascii="Times New Roman" w:hAnsi="Times New Roman" w:cs="Times New Roman"/>
          <w:noProof/>
          <w:sz w:val="24"/>
          <w:szCs w:val="24"/>
        </w:rPr>
        <w:t>PT RajaGrafindo Persada.</w:t>
      </w:r>
    </w:p>
    <w:p w14:paraId="1BBC3E73"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Masdiantini, P. R., &amp; Warasniasih, N. M. S. (2020). Laporan Keuangan dan Prediksi Kebangkrutan Perusahaan. </w:t>
      </w:r>
      <w:r w:rsidRPr="001040C0">
        <w:rPr>
          <w:rFonts w:ascii="Times New Roman" w:hAnsi="Times New Roman" w:cs="Times New Roman"/>
          <w:i/>
          <w:iCs/>
          <w:noProof/>
          <w:sz w:val="24"/>
          <w:szCs w:val="24"/>
        </w:rPr>
        <w:t>Jurnal Ilmiah Akuntansi (JIA)</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5</w:t>
      </w:r>
      <w:r w:rsidRPr="001040C0">
        <w:rPr>
          <w:rFonts w:ascii="Times New Roman" w:hAnsi="Times New Roman" w:cs="Times New Roman"/>
          <w:noProof/>
          <w:sz w:val="24"/>
          <w:szCs w:val="24"/>
        </w:rPr>
        <w:t>(1), 196–220.</w:t>
      </w:r>
    </w:p>
    <w:p w14:paraId="1FB495A0"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Masita, A. (2014). Analisis Variabel - Variabel yang Mempengaruhi Fee Based Income (Studi Kasus pada Bank Pemerintah dan Bank Asing Di Indonesia Tahun 2008 - 2012). </w:t>
      </w:r>
      <w:r w:rsidRPr="001040C0">
        <w:rPr>
          <w:rFonts w:ascii="Times New Roman" w:hAnsi="Times New Roman" w:cs="Times New Roman"/>
          <w:i/>
          <w:iCs/>
          <w:noProof/>
          <w:sz w:val="24"/>
          <w:szCs w:val="24"/>
        </w:rPr>
        <w:lastRenderedPageBreak/>
        <w:t>Jurnal Ilmiah</w:t>
      </w:r>
      <w:r w:rsidRPr="001040C0">
        <w:rPr>
          <w:rFonts w:ascii="Times New Roman" w:hAnsi="Times New Roman" w:cs="Times New Roman"/>
          <w:noProof/>
          <w:sz w:val="24"/>
          <w:szCs w:val="24"/>
        </w:rPr>
        <w:t>.</w:t>
      </w:r>
    </w:p>
    <w:p w14:paraId="6DDCD86A"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Permadi, I., &amp; Nurdin. (2018). Pengaruh Transaksi Elektronik Banking terhadap Fee Based Income pada PT. Bank Rakyat Indonesia, Tbk dan PT. Bank CIMB Niaga, Tbk Periode 2012 - 2016. </w:t>
      </w:r>
      <w:r w:rsidRPr="001040C0">
        <w:rPr>
          <w:rFonts w:ascii="Times New Roman" w:hAnsi="Times New Roman" w:cs="Times New Roman"/>
          <w:i/>
          <w:iCs/>
          <w:noProof/>
          <w:sz w:val="24"/>
          <w:szCs w:val="24"/>
        </w:rPr>
        <w:t>Seminar Penelitian Sivitas Akademika Unisba (Spesia)</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4</w:t>
      </w:r>
      <w:r w:rsidRPr="001040C0">
        <w:rPr>
          <w:rFonts w:ascii="Times New Roman" w:hAnsi="Times New Roman" w:cs="Times New Roman"/>
          <w:noProof/>
          <w:sz w:val="24"/>
          <w:szCs w:val="24"/>
        </w:rPr>
        <w:t>(1), 407–416.</w:t>
      </w:r>
    </w:p>
    <w:p w14:paraId="4C674AAD"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Putri, N., &amp; Mulyani, E. (2019). Pengaruh rasio hutang, profit margin dan ukuran perusahaan terhadap financial distress. </w:t>
      </w:r>
      <w:r w:rsidRPr="001040C0">
        <w:rPr>
          <w:rFonts w:ascii="Times New Roman" w:hAnsi="Times New Roman" w:cs="Times New Roman"/>
          <w:i/>
          <w:iCs/>
          <w:noProof/>
          <w:sz w:val="24"/>
          <w:szCs w:val="24"/>
        </w:rPr>
        <w:t>Jurnal Eksplorasi Akuntansi (JEA)</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1</w:t>
      </w:r>
      <w:r w:rsidRPr="001040C0">
        <w:rPr>
          <w:rFonts w:ascii="Times New Roman" w:hAnsi="Times New Roman" w:cs="Times New Roman"/>
          <w:noProof/>
          <w:sz w:val="24"/>
          <w:szCs w:val="24"/>
        </w:rPr>
        <w:t>(4), 1968–1983.</w:t>
      </w:r>
    </w:p>
    <w:p w14:paraId="31A8A58A"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Rahayu, S. R., &amp; Lestari, M. (2021). Pengaruh Mobile Banking, BOPO, DPK dan Transaksi Valas Terhadap Fee Based Income. </w:t>
      </w:r>
      <w:r w:rsidRPr="001040C0">
        <w:rPr>
          <w:rFonts w:ascii="Times New Roman" w:hAnsi="Times New Roman" w:cs="Times New Roman"/>
          <w:i/>
          <w:iCs/>
          <w:noProof/>
          <w:sz w:val="24"/>
          <w:szCs w:val="24"/>
        </w:rPr>
        <w:t>JRMB</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16</w:t>
      </w:r>
      <w:r w:rsidRPr="001040C0">
        <w:rPr>
          <w:rFonts w:ascii="Times New Roman" w:hAnsi="Times New Roman" w:cs="Times New Roman"/>
          <w:noProof/>
          <w:sz w:val="24"/>
          <w:szCs w:val="24"/>
        </w:rPr>
        <w:t>(2), 123–135.</w:t>
      </w:r>
    </w:p>
    <w:p w14:paraId="2DE37F0B" w14:textId="77777777"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Sugiyarti, L., Hanah, S., &amp; Asmilia, N. (2021). Pendampingan Design Promosi Produk dan Pengelolaan Keuangan Melalui Penggunaan Aplikasi Play Store Untuk Meningkatkan Penjualan Di Masa Pandemi Covid-19. </w:t>
      </w:r>
      <w:r w:rsidRPr="001040C0">
        <w:rPr>
          <w:rFonts w:ascii="Times New Roman" w:hAnsi="Times New Roman" w:cs="Times New Roman"/>
          <w:i/>
          <w:iCs/>
          <w:noProof/>
          <w:sz w:val="24"/>
          <w:szCs w:val="24"/>
        </w:rPr>
        <w:t>Jurnal Abdikaryasakti</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1</w:t>
      </w:r>
      <w:r w:rsidRPr="001040C0">
        <w:rPr>
          <w:rFonts w:ascii="Times New Roman" w:hAnsi="Times New Roman" w:cs="Times New Roman"/>
          <w:noProof/>
          <w:sz w:val="24"/>
          <w:szCs w:val="24"/>
        </w:rPr>
        <w:t>(1), 15–30.</w:t>
      </w:r>
    </w:p>
    <w:p w14:paraId="0B8D8FA8" w14:textId="246E7943"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Sugiyono. (2018). </w:t>
      </w:r>
      <w:r w:rsidRPr="001040C0">
        <w:rPr>
          <w:rFonts w:ascii="Times New Roman" w:hAnsi="Times New Roman" w:cs="Times New Roman"/>
          <w:i/>
          <w:iCs/>
          <w:noProof/>
          <w:sz w:val="24"/>
          <w:szCs w:val="24"/>
        </w:rPr>
        <w:t>Metode Penelitian Kuantitatif</w:t>
      </w:r>
      <w:r w:rsidRPr="001040C0">
        <w:rPr>
          <w:rFonts w:ascii="Times New Roman" w:hAnsi="Times New Roman" w:cs="Times New Roman"/>
          <w:noProof/>
          <w:sz w:val="24"/>
          <w:szCs w:val="24"/>
        </w:rPr>
        <w:t xml:space="preserve"> (Setiyawami (ed.)). </w:t>
      </w:r>
      <w:r w:rsidR="005D04C3">
        <w:rPr>
          <w:rFonts w:ascii="Times New Roman" w:hAnsi="Times New Roman" w:cs="Times New Roman"/>
          <w:noProof/>
          <w:sz w:val="24"/>
          <w:szCs w:val="24"/>
        </w:rPr>
        <w:t xml:space="preserve">Bandung: </w:t>
      </w:r>
      <w:r w:rsidRPr="001040C0">
        <w:rPr>
          <w:rFonts w:ascii="Times New Roman" w:hAnsi="Times New Roman" w:cs="Times New Roman"/>
          <w:noProof/>
          <w:sz w:val="24"/>
          <w:szCs w:val="24"/>
        </w:rPr>
        <w:t>Alfabeta, CV.</w:t>
      </w:r>
    </w:p>
    <w:p w14:paraId="50CCDE85" w14:textId="4F1F2278"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Syafril. (2020). </w:t>
      </w:r>
      <w:r w:rsidRPr="001040C0">
        <w:rPr>
          <w:rFonts w:ascii="Times New Roman" w:hAnsi="Times New Roman" w:cs="Times New Roman"/>
          <w:i/>
          <w:iCs/>
          <w:noProof/>
          <w:sz w:val="24"/>
          <w:szCs w:val="24"/>
        </w:rPr>
        <w:t>Bank &amp; Lembaga Keuangan Modern Lainnya</w:t>
      </w:r>
      <w:r w:rsidRPr="001040C0">
        <w:rPr>
          <w:rFonts w:ascii="Times New Roman" w:hAnsi="Times New Roman" w:cs="Times New Roman"/>
          <w:noProof/>
          <w:sz w:val="24"/>
          <w:szCs w:val="24"/>
        </w:rPr>
        <w:t xml:space="preserve">. </w:t>
      </w:r>
      <w:r w:rsidR="005D04C3">
        <w:rPr>
          <w:rFonts w:ascii="Times New Roman" w:hAnsi="Times New Roman" w:cs="Times New Roman"/>
          <w:noProof/>
          <w:sz w:val="24"/>
          <w:szCs w:val="24"/>
        </w:rPr>
        <w:t xml:space="preserve">Jakarta: </w:t>
      </w:r>
      <w:r w:rsidRPr="001040C0">
        <w:rPr>
          <w:rFonts w:ascii="Times New Roman" w:hAnsi="Times New Roman" w:cs="Times New Roman"/>
          <w:noProof/>
          <w:sz w:val="24"/>
          <w:szCs w:val="24"/>
        </w:rPr>
        <w:t>Kencana.</w:t>
      </w:r>
    </w:p>
    <w:p w14:paraId="5E8180E3" w14:textId="485D163F" w:rsidR="001040C0" w:rsidRPr="001040C0" w:rsidRDefault="001040C0" w:rsidP="001040C0">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040C0">
        <w:rPr>
          <w:rFonts w:ascii="Times New Roman" w:hAnsi="Times New Roman" w:cs="Times New Roman"/>
          <w:noProof/>
          <w:sz w:val="24"/>
          <w:szCs w:val="24"/>
        </w:rPr>
        <w:t xml:space="preserve">Tasya, T. S., &amp; Nurhayati. (2022). Pengaruh Transaksi Automatic Teller Machine (ATM) dan Mobile Banking terhadap Fee Based Income Bank Syariah Periode 2018-2020. </w:t>
      </w:r>
      <w:r w:rsidRPr="001040C0">
        <w:rPr>
          <w:rFonts w:ascii="Times New Roman" w:hAnsi="Times New Roman" w:cs="Times New Roman"/>
          <w:i/>
          <w:iCs/>
          <w:noProof/>
          <w:sz w:val="24"/>
          <w:szCs w:val="24"/>
        </w:rPr>
        <w:t>Bandung Conference Series: Accountancy</w:t>
      </w:r>
      <w:r w:rsidRPr="001040C0">
        <w:rPr>
          <w:rFonts w:ascii="Times New Roman" w:hAnsi="Times New Roman" w:cs="Times New Roman"/>
          <w:noProof/>
          <w:sz w:val="24"/>
          <w:szCs w:val="24"/>
        </w:rPr>
        <w:t xml:space="preserve">, </w:t>
      </w:r>
      <w:r w:rsidRPr="001040C0">
        <w:rPr>
          <w:rFonts w:ascii="Times New Roman" w:hAnsi="Times New Roman" w:cs="Times New Roman"/>
          <w:i/>
          <w:iCs/>
          <w:noProof/>
          <w:sz w:val="24"/>
          <w:szCs w:val="24"/>
        </w:rPr>
        <w:t>2</w:t>
      </w:r>
      <w:r w:rsidRPr="001040C0">
        <w:rPr>
          <w:rFonts w:ascii="Times New Roman" w:hAnsi="Times New Roman" w:cs="Times New Roman"/>
          <w:noProof/>
          <w:sz w:val="24"/>
          <w:szCs w:val="24"/>
        </w:rPr>
        <w:t>(1), 224–230.</w:t>
      </w:r>
      <w:r w:rsidR="005D04C3">
        <w:rPr>
          <w:rFonts w:ascii="Times New Roman" w:hAnsi="Times New Roman" w:cs="Times New Roman"/>
          <w:noProof/>
          <w:sz w:val="24"/>
          <w:szCs w:val="24"/>
        </w:rPr>
        <w:t xml:space="preserve"> </w:t>
      </w:r>
      <w:r w:rsidRPr="001040C0">
        <w:rPr>
          <w:rFonts w:ascii="Times New Roman" w:hAnsi="Times New Roman" w:cs="Times New Roman"/>
          <w:noProof/>
          <w:sz w:val="24"/>
          <w:szCs w:val="24"/>
        </w:rPr>
        <w:t>https://proceedings.unisba.ac.id/index.php/BCSA/article/view/1232</w:t>
      </w:r>
    </w:p>
    <w:p w14:paraId="43DFFCFA" w14:textId="3041F513" w:rsidR="000E2E24" w:rsidRPr="00265212" w:rsidRDefault="001040C0" w:rsidP="001040C0">
      <w:pPr>
        <w:spacing w:after="240" w:line="240" w:lineRule="auto"/>
        <w:rPr>
          <w:rFonts w:ascii="Times New Roman" w:eastAsia="Times New Roman" w:hAnsi="Times New Roman" w:cs="Times New Roman"/>
          <w:sz w:val="24"/>
          <w:szCs w:val="24"/>
          <w:lang w:eastAsia="en-ID"/>
        </w:rPr>
      </w:pPr>
      <w:r w:rsidRPr="001040C0">
        <w:rPr>
          <w:rFonts w:ascii="Times New Roman" w:eastAsia="Times New Roman" w:hAnsi="Times New Roman" w:cs="Times New Roman"/>
          <w:sz w:val="24"/>
          <w:szCs w:val="24"/>
          <w:lang w:eastAsia="en-ID"/>
        </w:rPr>
        <w:fldChar w:fldCharType="end"/>
      </w:r>
    </w:p>
    <w:sectPr w:rsidR="000E2E24" w:rsidRPr="00265212" w:rsidSect="00032C1E">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D6E9" w14:textId="77777777" w:rsidR="00897B45" w:rsidRDefault="00897B45" w:rsidP="00032C1E">
      <w:pPr>
        <w:spacing w:after="0" w:line="240" w:lineRule="auto"/>
      </w:pPr>
      <w:r>
        <w:separator/>
      </w:r>
    </w:p>
  </w:endnote>
  <w:endnote w:type="continuationSeparator" w:id="0">
    <w:p w14:paraId="40BD2CF7" w14:textId="77777777" w:rsidR="00897B45" w:rsidRDefault="00897B45" w:rsidP="0003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634969"/>
      <w:docPartObj>
        <w:docPartGallery w:val="Page Numbers (Bottom of Page)"/>
        <w:docPartUnique/>
      </w:docPartObj>
    </w:sdtPr>
    <w:sdtEndPr>
      <w:rPr>
        <w:rFonts w:ascii="Times New Roman" w:hAnsi="Times New Roman" w:cs="Times New Roman"/>
        <w:noProof/>
      </w:rPr>
    </w:sdtEndPr>
    <w:sdtContent>
      <w:p w14:paraId="61C06483" w14:textId="79E46ABF" w:rsidR="00032C1E" w:rsidRPr="00032C1E" w:rsidRDefault="00032C1E">
        <w:pPr>
          <w:pStyle w:val="Footer"/>
          <w:jc w:val="right"/>
          <w:rPr>
            <w:rFonts w:ascii="Times New Roman" w:hAnsi="Times New Roman" w:cs="Times New Roman"/>
          </w:rPr>
        </w:pPr>
        <w:r w:rsidRPr="00032C1E">
          <w:rPr>
            <w:rFonts w:ascii="Times New Roman" w:hAnsi="Times New Roman" w:cs="Times New Roman"/>
          </w:rPr>
          <w:fldChar w:fldCharType="begin"/>
        </w:r>
        <w:r w:rsidRPr="00032C1E">
          <w:rPr>
            <w:rFonts w:ascii="Times New Roman" w:hAnsi="Times New Roman" w:cs="Times New Roman"/>
          </w:rPr>
          <w:instrText xml:space="preserve"> PAGE   \* MERGEFORMAT </w:instrText>
        </w:r>
        <w:r w:rsidRPr="00032C1E">
          <w:rPr>
            <w:rFonts w:ascii="Times New Roman" w:hAnsi="Times New Roman" w:cs="Times New Roman"/>
          </w:rPr>
          <w:fldChar w:fldCharType="separate"/>
        </w:r>
        <w:r w:rsidRPr="00032C1E">
          <w:rPr>
            <w:rFonts w:ascii="Times New Roman" w:hAnsi="Times New Roman" w:cs="Times New Roman"/>
            <w:noProof/>
          </w:rPr>
          <w:t>2</w:t>
        </w:r>
        <w:r w:rsidRPr="00032C1E">
          <w:rPr>
            <w:rFonts w:ascii="Times New Roman" w:hAnsi="Times New Roman" w:cs="Times New Roman"/>
            <w:noProof/>
          </w:rPr>
          <w:fldChar w:fldCharType="end"/>
        </w:r>
      </w:p>
    </w:sdtContent>
  </w:sdt>
  <w:p w14:paraId="4BB508C8" w14:textId="77777777" w:rsidR="00032C1E" w:rsidRDefault="00032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407DF" w14:textId="77777777" w:rsidR="00897B45" w:rsidRDefault="00897B45" w:rsidP="00032C1E">
      <w:pPr>
        <w:spacing w:after="0" w:line="240" w:lineRule="auto"/>
      </w:pPr>
      <w:r>
        <w:separator/>
      </w:r>
    </w:p>
  </w:footnote>
  <w:footnote w:type="continuationSeparator" w:id="0">
    <w:p w14:paraId="2FE1B528" w14:textId="77777777" w:rsidR="00897B45" w:rsidRDefault="00897B45" w:rsidP="00032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87EA1"/>
    <w:multiLevelType w:val="multilevel"/>
    <w:tmpl w:val="70BE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61140"/>
    <w:multiLevelType w:val="multilevel"/>
    <w:tmpl w:val="0D0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97"/>
    <w:rsid w:val="00032C1E"/>
    <w:rsid w:val="00092EF0"/>
    <w:rsid w:val="0009537D"/>
    <w:rsid w:val="000B0511"/>
    <w:rsid w:val="000B2A8A"/>
    <w:rsid w:val="000E2E24"/>
    <w:rsid w:val="001040C0"/>
    <w:rsid w:val="00113181"/>
    <w:rsid w:val="0013281C"/>
    <w:rsid w:val="001516D7"/>
    <w:rsid w:val="00156B97"/>
    <w:rsid w:val="00161474"/>
    <w:rsid w:val="001B6F46"/>
    <w:rsid w:val="001C317F"/>
    <w:rsid w:val="00232B85"/>
    <w:rsid w:val="00265212"/>
    <w:rsid w:val="002C3051"/>
    <w:rsid w:val="002F102E"/>
    <w:rsid w:val="003565A2"/>
    <w:rsid w:val="00383149"/>
    <w:rsid w:val="003F2D9E"/>
    <w:rsid w:val="00436128"/>
    <w:rsid w:val="00473EEB"/>
    <w:rsid w:val="00496935"/>
    <w:rsid w:val="004C6972"/>
    <w:rsid w:val="004D2FDE"/>
    <w:rsid w:val="004D39F4"/>
    <w:rsid w:val="00580BF2"/>
    <w:rsid w:val="005A057A"/>
    <w:rsid w:val="005D04C3"/>
    <w:rsid w:val="00627CBF"/>
    <w:rsid w:val="006327C6"/>
    <w:rsid w:val="00654A49"/>
    <w:rsid w:val="006B4662"/>
    <w:rsid w:val="006D76DE"/>
    <w:rsid w:val="00717F4F"/>
    <w:rsid w:val="00773AB4"/>
    <w:rsid w:val="00794EB0"/>
    <w:rsid w:val="007B0A1E"/>
    <w:rsid w:val="007E2517"/>
    <w:rsid w:val="00817742"/>
    <w:rsid w:val="008529BB"/>
    <w:rsid w:val="00897B45"/>
    <w:rsid w:val="008A519C"/>
    <w:rsid w:val="008C17C2"/>
    <w:rsid w:val="008C4D7F"/>
    <w:rsid w:val="008D60E9"/>
    <w:rsid w:val="008E757C"/>
    <w:rsid w:val="008F546F"/>
    <w:rsid w:val="009855AC"/>
    <w:rsid w:val="009E119D"/>
    <w:rsid w:val="00A016B9"/>
    <w:rsid w:val="00A33F58"/>
    <w:rsid w:val="00A4558B"/>
    <w:rsid w:val="00A81435"/>
    <w:rsid w:val="00AE0F9D"/>
    <w:rsid w:val="00B67659"/>
    <w:rsid w:val="00B96AE1"/>
    <w:rsid w:val="00C50E9D"/>
    <w:rsid w:val="00C67F20"/>
    <w:rsid w:val="00C92BC8"/>
    <w:rsid w:val="00CB4FA7"/>
    <w:rsid w:val="00D34261"/>
    <w:rsid w:val="00D52697"/>
    <w:rsid w:val="00D52C87"/>
    <w:rsid w:val="00D71EC5"/>
    <w:rsid w:val="00D7239C"/>
    <w:rsid w:val="00DA7048"/>
    <w:rsid w:val="00DC2028"/>
    <w:rsid w:val="00E07B94"/>
    <w:rsid w:val="00E121E2"/>
    <w:rsid w:val="00E371DB"/>
    <w:rsid w:val="00E70778"/>
    <w:rsid w:val="00E76E50"/>
    <w:rsid w:val="00E80D48"/>
    <w:rsid w:val="00F5254E"/>
    <w:rsid w:val="00F6783F"/>
    <w:rsid w:val="00F808EA"/>
    <w:rsid w:val="00FE5E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A33B"/>
  <w15:chartTrackingRefBased/>
  <w15:docId w15:val="{41F4A82A-50A7-4952-8BFF-9CE69703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6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156B97"/>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156B97"/>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156B97"/>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paragraph" w:styleId="Heading5">
    <w:name w:val="heading 5"/>
    <w:basedOn w:val="Normal"/>
    <w:link w:val="Heading5Char"/>
    <w:uiPriority w:val="9"/>
    <w:qFormat/>
    <w:rsid w:val="00156B97"/>
    <w:pPr>
      <w:spacing w:before="100" w:beforeAutospacing="1" w:after="100" w:afterAutospacing="1" w:line="240" w:lineRule="auto"/>
      <w:outlineLvl w:val="4"/>
    </w:pPr>
    <w:rPr>
      <w:rFonts w:ascii="Times New Roman" w:eastAsia="Times New Roman" w:hAnsi="Times New Roman" w:cs="Times New Roman"/>
      <w:b/>
      <w:bCs/>
      <w:sz w:val="20"/>
      <w:szCs w:val="20"/>
      <w:lang w:eastAsia="en-ID"/>
    </w:rPr>
  </w:style>
  <w:style w:type="paragraph" w:styleId="Heading6">
    <w:name w:val="heading 6"/>
    <w:basedOn w:val="Normal"/>
    <w:link w:val="Heading6Char"/>
    <w:uiPriority w:val="9"/>
    <w:qFormat/>
    <w:rsid w:val="00156B97"/>
    <w:pPr>
      <w:spacing w:before="100" w:beforeAutospacing="1" w:after="100" w:afterAutospacing="1" w:line="240" w:lineRule="auto"/>
      <w:outlineLvl w:val="5"/>
    </w:pPr>
    <w:rPr>
      <w:rFonts w:ascii="Times New Roman" w:eastAsia="Times New Roman" w:hAnsi="Times New Roman" w:cs="Times New Roman"/>
      <w:b/>
      <w:bCs/>
      <w:sz w:val="15"/>
      <w:szCs w:val="15"/>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B97"/>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156B97"/>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156B97"/>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156B97"/>
    <w:rPr>
      <w:rFonts w:ascii="Times New Roman" w:eastAsia="Times New Roman" w:hAnsi="Times New Roman" w:cs="Times New Roman"/>
      <w:b/>
      <w:bCs/>
      <w:sz w:val="24"/>
      <w:szCs w:val="24"/>
      <w:lang w:eastAsia="en-ID"/>
    </w:rPr>
  </w:style>
  <w:style w:type="character" w:customStyle="1" w:styleId="Heading5Char">
    <w:name w:val="Heading 5 Char"/>
    <w:basedOn w:val="DefaultParagraphFont"/>
    <w:link w:val="Heading5"/>
    <w:uiPriority w:val="9"/>
    <w:rsid w:val="00156B97"/>
    <w:rPr>
      <w:rFonts w:ascii="Times New Roman" w:eastAsia="Times New Roman" w:hAnsi="Times New Roman" w:cs="Times New Roman"/>
      <w:b/>
      <w:bCs/>
      <w:sz w:val="20"/>
      <w:szCs w:val="20"/>
      <w:lang w:eastAsia="en-ID"/>
    </w:rPr>
  </w:style>
  <w:style w:type="character" w:customStyle="1" w:styleId="Heading6Char">
    <w:name w:val="Heading 6 Char"/>
    <w:basedOn w:val="DefaultParagraphFont"/>
    <w:link w:val="Heading6"/>
    <w:uiPriority w:val="9"/>
    <w:rsid w:val="00156B97"/>
    <w:rPr>
      <w:rFonts w:ascii="Times New Roman" w:eastAsia="Times New Roman" w:hAnsi="Times New Roman" w:cs="Times New Roman"/>
      <w:b/>
      <w:bCs/>
      <w:sz w:val="15"/>
      <w:szCs w:val="15"/>
      <w:lang w:eastAsia="en-ID"/>
    </w:rPr>
  </w:style>
  <w:style w:type="paragraph" w:styleId="NormalWeb">
    <w:name w:val="Normal (Web)"/>
    <w:basedOn w:val="Normal"/>
    <w:uiPriority w:val="99"/>
    <w:semiHidden/>
    <w:unhideWhenUsed/>
    <w:rsid w:val="00156B9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156B97"/>
    <w:rPr>
      <w:color w:val="0000FF"/>
      <w:u w:val="single"/>
    </w:rPr>
  </w:style>
  <w:style w:type="character" w:styleId="UnresolvedMention">
    <w:name w:val="Unresolved Mention"/>
    <w:basedOn w:val="DefaultParagraphFont"/>
    <w:uiPriority w:val="99"/>
    <w:semiHidden/>
    <w:unhideWhenUsed/>
    <w:rsid w:val="00D71EC5"/>
    <w:rPr>
      <w:color w:val="605E5C"/>
      <w:shd w:val="clear" w:color="auto" w:fill="E1DFDD"/>
    </w:rPr>
  </w:style>
  <w:style w:type="paragraph" w:styleId="ListParagraph">
    <w:name w:val="List Paragraph"/>
    <w:basedOn w:val="Normal"/>
    <w:uiPriority w:val="99"/>
    <w:qFormat/>
    <w:rsid w:val="00436128"/>
    <w:pPr>
      <w:ind w:left="720"/>
      <w:contextualSpacing/>
    </w:pPr>
    <w:rPr>
      <w:lang w:val="en-US"/>
    </w:rPr>
  </w:style>
  <w:style w:type="paragraph" w:styleId="NoSpacing">
    <w:name w:val="No Spacing"/>
    <w:uiPriority w:val="1"/>
    <w:qFormat/>
    <w:rsid w:val="00436128"/>
    <w:pPr>
      <w:spacing w:after="0" w:line="240" w:lineRule="auto"/>
    </w:pPr>
  </w:style>
  <w:style w:type="paragraph" w:styleId="BodyText">
    <w:name w:val="Body Text"/>
    <w:basedOn w:val="Normal"/>
    <w:link w:val="BodyTextChar"/>
    <w:uiPriority w:val="1"/>
    <w:qFormat/>
    <w:rsid w:val="00F5254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5254E"/>
    <w:rPr>
      <w:rFonts w:ascii="Times New Roman" w:eastAsia="Times New Roman" w:hAnsi="Times New Roman" w:cs="Times New Roman"/>
      <w:sz w:val="24"/>
      <w:szCs w:val="24"/>
      <w:lang w:val="en-US"/>
    </w:rPr>
  </w:style>
  <w:style w:type="character" w:customStyle="1" w:styleId="y2iqfc">
    <w:name w:val="y2iqfc"/>
    <w:basedOn w:val="DefaultParagraphFont"/>
    <w:rsid w:val="00717F4F"/>
  </w:style>
  <w:style w:type="paragraph" w:styleId="Header">
    <w:name w:val="header"/>
    <w:basedOn w:val="Normal"/>
    <w:link w:val="HeaderChar"/>
    <w:uiPriority w:val="99"/>
    <w:unhideWhenUsed/>
    <w:rsid w:val="00032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1E"/>
  </w:style>
  <w:style w:type="paragraph" w:styleId="Footer">
    <w:name w:val="footer"/>
    <w:basedOn w:val="Normal"/>
    <w:link w:val="FooterChar"/>
    <w:uiPriority w:val="99"/>
    <w:unhideWhenUsed/>
    <w:rsid w:val="00032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03340">
      <w:bodyDiv w:val="1"/>
      <w:marLeft w:val="0"/>
      <w:marRight w:val="0"/>
      <w:marTop w:val="0"/>
      <w:marBottom w:val="0"/>
      <w:divBdr>
        <w:top w:val="none" w:sz="0" w:space="0" w:color="auto"/>
        <w:left w:val="none" w:sz="0" w:space="0" w:color="auto"/>
        <w:bottom w:val="none" w:sz="0" w:space="0" w:color="auto"/>
        <w:right w:val="none" w:sz="0" w:space="0" w:color="auto"/>
      </w:divBdr>
      <w:divsChild>
        <w:div w:id="147240455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71A84-13AA-4D4C-92BB-8400E810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11</Pages>
  <Words>7970</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verenikahafizafatiha99@gmail.com</dc:creator>
  <cp:keywords/>
  <dc:description/>
  <cp:lastModifiedBy>Listya Sugiyarti</cp:lastModifiedBy>
  <cp:revision>34</cp:revision>
  <dcterms:created xsi:type="dcterms:W3CDTF">2023-01-05T07:05:00Z</dcterms:created>
  <dcterms:modified xsi:type="dcterms:W3CDTF">2023-01-20T09:03:00Z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02684a0f-923d-3f02-8bb0-21a05b22986b</vt:lpwstr>
  </property>
  <property fmtid="{D5CDD505-2E9C-101B-9397-08002B2CF9AE}" pid="4" name="Mendeley Citation Style_1">
    <vt:lpwstr>http://www.zotero.org/styles/apa</vt:lpwstr>
  </property>
  <property fmtid="{D5CDD505-2E9C-101B-9397-08002B2CF9AE}" pid="5" name="Mendeley Recent Style Id 0_1">
    <vt:lpwstr>http://www.zotero.org/styles/3d-printing-and-additive-manufacturing</vt:lpwstr>
  </property>
  <property fmtid="{D5CDD505-2E9C-101B-9397-08002B2CF9AE}" pid="6" name="Mendeley Recent Style Name 0_1">
    <vt:lpwstr>3D Printing and Additive Manufacturing</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