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C4204F" w14:textId="021A0DEF" w:rsidR="00631A85" w:rsidRPr="002B5EEF" w:rsidRDefault="00631A85" w:rsidP="00631A85">
      <w:pPr>
        <w:spacing w:after="0" w:line="240" w:lineRule="auto"/>
        <w:jc w:val="center"/>
        <w:rPr>
          <w:rFonts w:ascii="Book Antiqua" w:hAnsi="Book Antiqua" w:cs="Tahoma"/>
          <w:b/>
          <w:sz w:val="24"/>
          <w:szCs w:val="24"/>
        </w:rPr>
      </w:pPr>
      <w:bookmarkStart w:id="0" w:name="_Toc292564709"/>
      <w:bookmarkStart w:id="1" w:name="_Toc1"/>
      <w:r w:rsidRPr="002B5EEF">
        <w:rPr>
          <w:rFonts w:ascii="Book Antiqua" w:hAnsi="Book Antiqua" w:cs="Tahoma"/>
          <w:b/>
          <w:sz w:val="24"/>
          <w:szCs w:val="24"/>
        </w:rPr>
        <w:t>AKIBAT HUKUM PEMALSUAN DOKUMEN</w:t>
      </w:r>
    </w:p>
    <w:p w14:paraId="5A18423A" w14:textId="3C952D7E" w:rsidR="00631A85" w:rsidRPr="002B5EEF" w:rsidRDefault="00631A85" w:rsidP="00631A85">
      <w:pPr>
        <w:spacing w:after="0" w:line="240" w:lineRule="auto"/>
        <w:jc w:val="center"/>
        <w:rPr>
          <w:rFonts w:ascii="Book Antiqua" w:hAnsi="Book Antiqua" w:cs="Tahoma"/>
          <w:b/>
          <w:sz w:val="24"/>
          <w:szCs w:val="24"/>
        </w:rPr>
      </w:pPr>
      <w:r w:rsidRPr="002B5EEF">
        <w:rPr>
          <w:rFonts w:ascii="Book Antiqua" w:hAnsi="Book Antiqua" w:cs="Tahoma"/>
          <w:b/>
          <w:sz w:val="24"/>
          <w:szCs w:val="24"/>
        </w:rPr>
        <w:t>PERKAWINAN CAMPURAN DI INDONESIA</w:t>
      </w:r>
    </w:p>
    <w:p w14:paraId="6FB18881" w14:textId="41FEFFEF" w:rsidR="00631A85" w:rsidRPr="002B5EEF" w:rsidRDefault="00631A85" w:rsidP="00631A85">
      <w:pPr>
        <w:spacing w:after="0" w:line="240" w:lineRule="auto"/>
        <w:jc w:val="center"/>
        <w:rPr>
          <w:rFonts w:ascii="Book Antiqua" w:hAnsi="Book Antiqua" w:cs="Tahoma"/>
          <w:b/>
          <w:sz w:val="24"/>
          <w:szCs w:val="24"/>
        </w:rPr>
      </w:pPr>
      <w:r w:rsidRPr="002B5EEF">
        <w:rPr>
          <w:rFonts w:ascii="Book Antiqua" w:hAnsi="Book Antiqua" w:cs="Tahoma"/>
          <w:b/>
          <w:sz w:val="24"/>
          <w:szCs w:val="24"/>
        </w:rPr>
        <w:t>MENURUT UNDANG-UNDANG NOMOR 16 TAHUN 2019</w:t>
      </w:r>
    </w:p>
    <w:p w14:paraId="7219A8DB" w14:textId="08CEAA1D" w:rsidR="00BE659F" w:rsidRPr="002B5EEF" w:rsidRDefault="00631A85" w:rsidP="00631A85">
      <w:pPr>
        <w:spacing w:after="0" w:line="240" w:lineRule="auto"/>
        <w:jc w:val="center"/>
        <w:rPr>
          <w:rFonts w:ascii="Book Antiqua" w:hAnsi="Book Antiqua" w:cs="Tahoma"/>
          <w:b/>
          <w:sz w:val="24"/>
          <w:szCs w:val="24"/>
        </w:rPr>
      </w:pPr>
      <w:r w:rsidRPr="002B5EEF">
        <w:rPr>
          <w:rFonts w:ascii="Book Antiqua" w:hAnsi="Book Antiqua" w:cs="Tahoma"/>
          <w:b/>
          <w:sz w:val="24"/>
          <w:szCs w:val="24"/>
        </w:rPr>
        <w:t>TENTANG PERKAWINAN</w:t>
      </w:r>
    </w:p>
    <w:p w14:paraId="0DFD7A9C" w14:textId="77777777" w:rsidR="00631A85" w:rsidRPr="00631A85" w:rsidRDefault="00631A85" w:rsidP="00631A85">
      <w:pPr>
        <w:spacing w:after="0" w:line="240" w:lineRule="auto"/>
        <w:jc w:val="center"/>
        <w:rPr>
          <w:rFonts w:ascii="Tahoma" w:eastAsia="Times New Roman Bold" w:hAnsi="Tahoma" w:cs="Tahoma"/>
          <w:b/>
          <w:color w:val="000000"/>
          <w:sz w:val="24"/>
          <w:szCs w:val="24"/>
          <w:u w:color="000000"/>
          <w:bdr w:val="nil"/>
          <w:lang w:val="id-ID" w:eastAsia="fi-FI" w:bidi="ar-SA"/>
        </w:rPr>
      </w:pPr>
    </w:p>
    <w:p w14:paraId="2B37AEFF" w14:textId="77777777" w:rsidR="00631A85" w:rsidRPr="002B5EEF" w:rsidRDefault="00631A85" w:rsidP="00631A85">
      <w:pPr>
        <w:spacing w:after="0" w:line="240" w:lineRule="auto"/>
        <w:jc w:val="center"/>
        <w:rPr>
          <w:rFonts w:ascii="Book Antiqua" w:hAnsi="Book Antiqua" w:cs="Tahoma"/>
          <w:b/>
          <w:bCs/>
          <w:sz w:val="20"/>
          <w:szCs w:val="20"/>
        </w:rPr>
      </w:pPr>
      <w:r w:rsidRPr="002B5EEF">
        <w:rPr>
          <w:rFonts w:ascii="Book Antiqua" w:hAnsi="Book Antiqua" w:cs="Tahoma"/>
          <w:b/>
          <w:bCs/>
          <w:sz w:val="20"/>
          <w:szCs w:val="20"/>
        </w:rPr>
        <w:t>Rahtami Susanti</w:t>
      </w:r>
      <w:r w:rsidRPr="002B5EEF">
        <w:rPr>
          <w:rStyle w:val="FootnoteReference"/>
          <w:rFonts w:ascii="Book Antiqua" w:hAnsi="Book Antiqua" w:cs="Tahoma"/>
          <w:b/>
          <w:bCs/>
          <w:sz w:val="20"/>
          <w:szCs w:val="20"/>
        </w:rPr>
        <w:footnoteReference w:id="1"/>
      </w:r>
      <w:r w:rsidRPr="002B5EEF">
        <w:rPr>
          <w:rFonts w:ascii="Book Antiqua" w:hAnsi="Book Antiqua" w:cs="Tahoma"/>
          <w:b/>
          <w:bCs/>
          <w:sz w:val="20"/>
          <w:szCs w:val="20"/>
        </w:rPr>
        <w:t xml:space="preserve"> Ika Ariani Kartini</w:t>
      </w:r>
      <w:r w:rsidRPr="002B5EEF">
        <w:rPr>
          <w:rStyle w:val="FootnoteReference"/>
          <w:rFonts w:ascii="Book Antiqua" w:hAnsi="Book Antiqua" w:cs="Tahoma"/>
          <w:b/>
          <w:bCs/>
          <w:sz w:val="20"/>
          <w:szCs w:val="20"/>
        </w:rPr>
        <w:footnoteReference w:id="2"/>
      </w:r>
      <w:r w:rsidRPr="002B5EEF">
        <w:rPr>
          <w:rFonts w:ascii="Book Antiqua" w:hAnsi="Book Antiqua" w:cs="Tahoma"/>
          <w:b/>
          <w:bCs/>
          <w:sz w:val="20"/>
          <w:szCs w:val="20"/>
        </w:rPr>
        <w:t xml:space="preserve"> Rizza Nafa’Ani Hidayat</w:t>
      </w:r>
      <w:r w:rsidRPr="002B5EEF">
        <w:rPr>
          <w:rStyle w:val="FootnoteReference"/>
          <w:rFonts w:ascii="Book Antiqua" w:hAnsi="Book Antiqua" w:cs="Tahoma"/>
          <w:b/>
          <w:bCs/>
          <w:sz w:val="20"/>
          <w:szCs w:val="20"/>
        </w:rPr>
        <w:footnoteReference w:id="3"/>
      </w:r>
    </w:p>
    <w:p w14:paraId="45A30E10" w14:textId="77777777" w:rsidR="00631A85" w:rsidRPr="002B5EEF" w:rsidRDefault="00631A85" w:rsidP="00631A85">
      <w:pPr>
        <w:spacing w:after="0" w:line="240" w:lineRule="auto"/>
        <w:jc w:val="center"/>
        <w:rPr>
          <w:rFonts w:ascii="Book Antiqua" w:eastAsia="Times New Roman" w:hAnsi="Book Antiqua" w:cs="Tahoma"/>
          <w:bCs/>
          <w:color w:val="000000"/>
          <w:sz w:val="20"/>
          <w:szCs w:val="20"/>
          <w:u w:color="000000"/>
          <w:bdr w:val="nil"/>
          <w:lang w:eastAsia="fi-FI" w:bidi="ar-SA"/>
        </w:rPr>
      </w:pPr>
      <w:r w:rsidRPr="002B5EEF">
        <w:rPr>
          <w:rFonts w:ascii="Book Antiqua" w:eastAsia="Times New Roman" w:hAnsi="Book Antiqua" w:cs="Tahoma"/>
          <w:bCs/>
          <w:color w:val="000000"/>
          <w:sz w:val="20"/>
          <w:szCs w:val="20"/>
          <w:u w:color="000000"/>
          <w:bdr w:val="nil"/>
          <w:lang w:eastAsia="fi-FI" w:bidi="ar-SA"/>
        </w:rPr>
        <w:t xml:space="preserve">Fakultas Hukum </w:t>
      </w:r>
    </w:p>
    <w:p w14:paraId="7938E580" w14:textId="52A9BEA7" w:rsidR="00631A85" w:rsidRPr="00F32807" w:rsidRDefault="00631A85" w:rsidP="00631A85">
      <w:pPr>
        <w:spacing w:after="0" w:line="240" w:lineRule="auto"/>
        <w:jc w:val="center"/>
        <w:rPr>
          <w:rFonts w:ascii="Book Antiqua" w:eastAsia="Times New Roman" w:hAnsi="Book Antiqua" w:cs="Tahoma"/>
          <w:bCs/>
          <w:color w:val="000000"/>
          <w:sz w:val="20"/>
          <w:szCs w:val="20"/>
          <w:u w:color="000000"/>
          <w:bdr w:val="nil"/>
          <w:lang w:eastAsia="fi-FI" w:bidi="ar-SA"/>
        </w:rPr>
      </w:pPr>
      <w:r w:rsidRPr="002B5EEF">
        <w:rPr>
          <w:rFonts w:ascii="Book Antiqua" w:eastAsia="Times New Roman" w:hAnsi="Book Antiqua" w:cs="Tahoma"/>
          <w:bCs/>
          <w:color w:val="000000"/>
          <w:sz w:val="20"/>
          <w:szCs w:val="20"/>
          <w:u w:color="000000"/>
          <w:bdr w:val="nil"/>
          <w:lang w:eastAsia="fi-FI" w:bidi="ar-SA"/>
        </w:rPr>
        <w:t>Universitas Muhammadiyah Purwokerto</w:t>
      </w:r>
    </w:p>
    <w:p w14:paraId="108DF6EE" w14:textId="13220935" w:rsidR="001611DC" w:rsidRPr="002B5EEF" w:rsidRDefault="00631A85" w:rsidP="00631A85">
      <w:pPr>
        <w:spacing w:after="0" w:line="240" w:lineRule="auto"/>
        <w:jc w:val="center"/>
        <w:rPr>
          <w:rStyle w:val="Hyperlink"/>
          <w:rFonts w:ascii="Book Antiqua" w:hAnsi="Book Antiqua" w:cs="Tahoma"/>
          <w:bCs/>
          <w:i/>
          <w:color w:val="auto"/>
          <w:sz w:val="20"/>
          <w:szCs w:val="20"/>
          <w:u w:val="none"/>
        </w:rPr>
      </w:pPr>
      <w:r w:rsidRPr="002B5EEF">
        <w:rPr>
          <w:rFonts w:ascii="Book Antiqua" w:eastAsia="Times New Roman" w:hAnsi="Book Antiqua" w:cs="Tahoma"/>
          <w:bCs/>
          <w:color w:val="000000"/>
          <w:sz w:val="20"/>
          <w:szCs w:val="20"/>
          <w:u w:color="000000"/>
          <w:bdr w:val="nil"/>
          <w:lang w:eastAsia="fi-FI" w:bidi="ar-SA"/>
        </w:rPr>
        <w:t>rizzanafaani10@gmail.com</w:t>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8505"/>
      </w:tblGrid>
      <w:tr w:rsidR="001611DC" w:rsidRPr="00541859" w14:paraId="26F15242" w14:textId="77777777" w:rsidTr="00763099">
        <w:trPr>
          <w:trHeight w:val="340"/>
        </w:trPr>
        <w:tc>
          <w:tcPr>
            <w:tcW w:w="8505" w:type="dxa"/>
            <w:vMerge w:val="restart"/>
            <w:shd w:val="clear" w:color="auto" w:fill="auto"/>
          </w:tcPr>
          <w:p w14:paraId="01657AB5" w14:textId="77777777" w:rsidR="007D0563" w:rsidRPr="002B5EEF" w:rsidRDefault="007D0563" w:rsidP="007D0563">
            <w:pPr>
              <w:spacing w:after="0" w:line="240" w:lineRule="auto"/>
              <w:ind w:left="604" w:right="320"/>
              <w:contextualSpacing/>
              <w:jc w:val="both"/>
              <w:rPr>
                <w:rFonts w:ascii="Book Antiqua" w:hAnsi="Book Antiqua" w:cs="Tahoma"/>
                <w:b/>
                <w:i/>
                <w:iCs/>
                <w:sz w:val="20"/>
                <w:szCs w:val="20"/>
              </w:rPr>
            </w:pPr>
            <w:r w:rsidRPr="002B5EEF">
              <w:rPr>
                <w:rFonts w:ascii="Book Antiqua" w:hAnsi="Book Antiqua" w:cs="Tahoma"/>
                <w:b/>
                <w:i/>
                <w:iCs/>
                <w:sz w:val="20"/>
                <w:szCs w:val="20"/>
              </w:rPr>
              <w:t>Abstract</w:t>
            </w:r>
          </w:p>
          <w:p w14:paraId="2D2132B8" w14:textId="2E5CA0F0" w:rsidR="00BE659F" w:rsidRPr="00B5600C" w:rsidRDefault="00B5600C" w:rsidP="00B56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01"/>
              <w:jc w:val="both"/>
              <w:rPr>
                <w:rFonts w:ascii="Book Antiqua" w:eastAsia="Times New Roman" w:hAnsi="Book Antiqua" w:cs="Arial"/>
                <w:i/>
                <w:sz w:val="18"/>
                <w:szCs w:val="20"/>
                <w:lang w:bidi="ar-SA"/>
              </w:rPr>
            </w:pPr>
            <w:r w:rsidRPr="00B5600C">
              <w:rPr>
                <w:rFonts w:ascii="Book Antiqua" w:eastAsia="Times New Roman" w:hAnsi="Book Antiqua" w:cs="Arial"/>
                <w:i/>
                <w:sz w:val="18"/>
                <w:szCs w:val="20"/>
                <w:lang w:bidi="ar-SA"/>
              </w:rPr>
              <w:t>Falsification of letters / documents can be interpreted as an act that has the aim of completing, creating an object which is not original in nature or making an object lose its validity. Mixed Marriage is regulated in Article 57 of Law Number 16 of 2019 concerning Marriage which defines Mixed Marriage, namely, a marriage between two people who in Indonesia is subject to different laws, due to differences in nationality and one of the parties is an Indonesian citizen. In order for the marriage to be registered, the conditions, such as a marriage document, must be fulfilled. If there is falsification of mixed marriage documents, the marriage can be canceled. The cancellation of mixed marriages has an impact on changing children. The purpose of this research is the legal consequences of falsifying mixed marriage documents in Indonesia according to Law Number 16 of 2019 concerning Marriage and legal protection for developing children. The research method used is juridical normative, namely through literature study that examines mainly secondary data in the form of statutory regulations, agreements or contracts, other legal documents, research results, assessment results, and other references.</w:t>
            </w:r>
          </w:p>
          <w:p w14:paraId="477AF22F" w14:textId="10475F21" w:rsidR="00F32807" w:rsidRDefault="00BE659F" w:rsidP="002B5EEF">
            <w:pPr>
              <w:pStyle w:val="HTMLPreformatted"/>
              <w:shd w:val="clear" w:color="auto" w:fill="FFFFFF"/>
              <w:spacing w:before="120"/>
              <w:ind w:left="604" w:right="320"/>
              <w:contextualSpacing/>
              <w:jc w:val="both"/>
              <w:rPr>
                <w:rFonts w:ascii="Book Antiqua" w:hAnsi="Book Antiqua" w:cs="Tahoma"/>
                <w:bCs/>
                <w:i/>
                <w:iCs/>
                <w:sz w:val="18"/>
                <w:lang w:val="en-US"/>
              </w:rPr>
            </w:pPr>
            <w:r w:rsidRPr="00F32807">
              <w:rPr>
                <w:rFonts w:ascii="Book Antiqua" w:hAnsi="Book Antiqua" w:cs="Tahoma"/>
                <w:b/>
                <w:i/>
                <w:sz w:val="18"/>
                <w:lang w:val="id-ID"/>
              </w:rPr>
              <w:t>Keywords</w:t>
            </w:r>
            <w:r w:rsidRPr="00F32807">
              <w:rPr>
                <w:rFonts w:ascii="Book Antiqua" w:hAnsi="Book Antiqua" w:cs="Tahoma"/>
                <w:bCs/>
                <w:i/>
                <w:iCs/>
                <w:sz w:val="18"/>
                <w:lang w:val="id-ID"/>
              </w:rPr>
              <w:t xml:space="preserve">: </w:t>
            </w:r>
            <w:r w:rsidR="00631A85" w:rsidRPr="00F32807">
              <w:rPr>
                <w:rFonts w:ascii="Book Antiqua" w:hAnsi="Book Antiqua" w:cs="Tahoma"/>
                <w:bCs/>
                <w:i/>
                <w:iCs/>
                <w:sz w:val="18"/>
                <w:lang w:val="en-US"/>
              </w:rPr>
              <w:t>Documents Falsification, Mixed Marriage</w:t>
            </w:r>
          </w:p>
          <w:p w14:paraId="6F8822C8" w14:textId="77777777" w:rsidR="00F32807" w:rsidRPr="00F32807" w:rsidRDefault="00F32807" w:rsidP="002B5EEF">
            <w:pPr>
              <w:pStyle w:val="HTMLPreformatted"/>
              <w:shd w:val="clear" w:color="auto" w:fill="FFFFFF"/>
              <w:spacing w:before="120"/>
              <w:ind w:left="604" w:right="320"/>
              <w:contextualSpacing/>
              <w:jc w:val="both"/>
              <w:rPr>
                <w:rFonts w:ascii="Book Antiqua" w:hAnsi="Book Antiqua" w:cs="Tahoma"/>
                <w:bCs/>
                <w:i/>
                <w:iCs/>
                <w:sz w:val="12"/>
                <w:lang w:val="en-US"/>
              </w:rPr>
            </w:pPr>
          </w:p>
          <w:p w14:paraId="63EBAE82" w14:textId="77777777" w:rsidR="00872778" w:rsidRPr="002B5EEF" w:rsidRDefault="00872778" w:rsidP="005273B6">
            <w:pPr>
              <w:spacing w:after="0" w:line="240" w:lineRule="auto"/>
              <w:ind w:left="604" w:right="320"/>
              <w:jc w:val="both"/>
              <w:rPr>
                <w:rFonts w:ascii="Book Antiqua" w:hAnsi="Book Antiqua" w:cs="Tahoma"/>
                <w:i/>
                <w:sz w:val="20"/>
                <w:szCs w:val="20"/>
                <w:lang w:val="en-GB" w:eastAsia="fi-FI" w:bidi="ar-SA"/>
              </w:rPr>
            </w:pPr>
            <w:r w:rsidRPr="002B5EEF">
              <w:rPr>
                <w:rFonts w:ascii="Book Antiqua" w:hAnsi="Book Antiqua" w:cs="Tahoma"/>
                <w:b/>
                <w:sz w:val="20"/>
                <w:szCs w:val="20"/>
                <w:lang w:val="id-ID"/>
              </w:rPr>
              <w:t>Abstra</w:t>
            </w:r>
            <w:r w:rsidR="00F61067" w:rsidRPr="002B5EEF">
              <w:rPr>
                <w:rFonts w:ascii="Book Antiqua" w:hAnsi="Book Antiqua" w:cs="Tahoma"/>
                <w:b/>
                <w:sz w:val="20"/>
                <w:szCs w:val="20"/>
                <w:lang w:val="id-ID"/>
              </w:rPr>
              <w:t>k</w:t>
            </w:r>
          </w:p>
          <w:p w14:paraId="6392AD4E" w14:textId="032CF36A" w:rsidR="00BE659F" w:rsidRPr="002B5EEF" w:rsidRDefault="00631A85" w:rsidP="00BE659F">
            <w:pPr>
              <w:spacing w:after="0" w:line="240" w:lineRule="auto"/>
              <w:ind w:left="604" w:right="320"/>
              <w:contextualSpacing/>
              <w:jc w:val="both"/>
              <w:rPr>
                <w:rFonts w:ascii="Book Antiqua" w:hAnsi="Book Antiqua" w:cs="Tahoma"/>
                <w:bCs/>
                <w:iCs/>
                <w:sz w:val="18"/>
                <w:szCs w:val="20"/>
                <w:lang w:val="id-ID"/>
              </w:rPr>
            </w:pPr>
            <w:r w:rsidRPr="002B5EEF">
              <w:rPr>
                <w:rFonts w:ascii="Book Antiqua" w:hAnsi="Book Antiqua" w:cs="Tahoma"/>
                <w:sz w:val="18"/>
                <w:szCs w:val="20"/>
              </w:rPr>
              <w:t xml:space="preserve">Pemalsuan surat/dokumen dapat diartikan sebagai suatu perbuatan yang mempunyai tujuan untuk meniru, menciptakan suatu benda yang sifatnya tidak asli lagi atau membuat suatu benda kehilangan keabsahannya. Perkawinan Campuran diatur dalam </w:t>
            </w:r>
            <w:r w:rsidR="00B5600C" w:rsidRPr="002B5EEF">
              <w:rPr>
                <w:rFonts w:ascii="Book Antiqua" w:hAnsi="Book Antiqua" w:cs="Tahoma"/>
                <w:sz w:val="18"/>
                <w:szCs w:val="20"/>
              </w:rPr>
              <w:t xml:space="preserve">Pasal 57 </w:t>
            </w:r>
            <w:r w:rsidRPr="002B5EEF">
              <w:rPr>
                <w:rFonts w:ascii="Book Antiqua" w:hAnsi="Book Antiqua" w:cs="Tahoma"/>
                <w:sz w:val="18"/>
                <w:szCs w:val="20"/>
              </w:rPr>
              <w:t>Undang-Undang Nomor 16 Tahun 2019 tentang Perkawinan yang mendefiniskan Perkawinan Campuran yaitu, perkawinan antara dua orang yang di Indonesia tunduk pada hukum yang berlainan, karena perbedaan kewarganegaraan dan salah satu pihak berkewarganegaraan Indonesia. Agar perkawinan tersebut dapat dilakukan pencatatan maka syarat-syaratnya seperti dokumen</w:t>
            </w:r>
            <w:r w:rsidR="00B5600C">
              <w:rPr>
                <w:rFonts w:ascii="Book Antiqua" w:hAnsi="Book Antiqua" w:cs="Tahoma"/>
                <w:sz w:val="18"/>
                <w:szCs w:val="20"/>
              </w:rPr>
              <w:t xml:space="preserve"> perkawinan</w:t>
            </w:r>
            <w:r w:rsidRPr="002B5EEF">
              <w:rPr>
                <w:rFonts w:ascii="Book Antiqua" w:hAnsi="Book Antiqua" w:cs="Tahoma"/>
                <w:sz w:val="18"/>
                <w:szCs w:val="20"/>
              </w:rPr>
              <w:t xml:space="preserve"> harus dipenuhi.</w:t>
            </w:r>
            <w:r w:rsidR="00B5600C">
              <w:rPr>
                <w:rFonts w:ascii="Book Antiqua" w:hAnsi="Book Antiqua" w:cs="Tahoma"/>
                <w:sz w:val="18"/>
                <w:szCs w:val="20"/>
              </w:rPr>
              <w:t xml:space="preserve"> Jika terdapat </w:t>
            </w:r>
            <w:r w:rsidRPr="002B5EEF">
              <w:rPr>
                <w:rFonts w:ascii="Book Antiqua" w:hAnsi="Book Antiqua" w:cs="Tahoma"/>
                <w:sz w:val="18"/>
                <w:szCs w:val="20"/>
              </w:rPr>
              <w:t>pemalsuan dokumen</w:t>
            </w:r>
            <w:r w:rsidR="00B5600C">
              <w:rPr>
                <w:rFonts w:ascii="Book Antiqua" w:hAnsi="Book Antiqua" w:cs="Tahoma"/>
                <w:sz w:val="18"/>
                <w:szCs w:val="20"/>
              </w:rPr>
              <w:t xml:space="preserve"> perkawinan campuran maka</w:t>
            </w:r>
            <w:r w:rsidRPr="002B5EEF">
              <w:rPr>
                <w:rFonts w:ascii="Book Antiqua" w:hAnsi="Book Antiqua" w:cs="Tahoma"/>
                <w:sz w:val="18"/>
                <w:szCs w:val="20"/>
              </w:rPr>
              <w:t xml:space="preserve"> perkawinan tersebut dapat dibatalkan. Pembatalan perkawinan </w:t>
            </w:r>
            <w:r w:rsidR="00B5600C">
              <w:rPr>
                <w:rFonts w:ascii="Book Antiqua" w:hAnsi="Book Antiqua" w:cs="Tahoma"/>
                <w:sz w:val="18"/>
                <w:szCs w:val="20"/>
              </w:rPr>
              <w:t xml:space="preserve">campuran </w:t>
            </w:r>
            <w:r w:rsidRPr="002B5EEF">
              <w:rPr>
                <w:rFonts w:ascii="Book Antiqua" w:hAnsi="Book Antiqua" w:cs="Tahoma"/>
                <w:sz w:val="18"/>
                <w:szCs w:val="20"/>
              </w:rPr>
              <w:t xml:space="preserve">berdampak pada anak yang </w:t>
            </w:r>
            <w:r w:rsidR="00B5600C">
              <w:rPr>
                <w:rFonts w:ascii="Book Antiqua" w:hAnsi="Book Antiqua" w:cs="Tahoma"/>
                <w:sz w:val="18"/>
                <w:szCs w:val="20"/>
              </w:rPr>
              <w:t>di</w:t>
            </w:r>
            <w:r w:rsidRPr="002B5EEF">
              <w:rPr>
                <w:rFonts w:ascii="Book Antiqua" w:hAnsi="Book Antiqua" w:cs="Tahoma"/>
                <w:sz w:val="18"/>
                <w:szCs w:val="20"/>
              </w:rPr>
              <w:t>lahir</w:t>
            </w:r>
            <w:r w:rsidR="00B5600C">
              <w:rPr>
                <w:rFonts w:ascii="Book Antiqua" w:hAnsi="Book Antiqua" w:cs="Tahoma"/>
                <w:sz w:val="18"/>
                <w:szCs w:val="20"/>
              </w:rPr>
              <w:t>kan</w:t>
            </w:r>
            <w:r w:rsidRPr="002B5EEF">
              <w:rPr>
                <w:rFonts w:ascii="Book Antiqua" w:hAnsi="Book Antiqua" w:cs="Tahoma"/>
                <w:sz w:val="18"/>
                <w:szCs w:val="20"/>
              </w:rPr>
              <w:t xml:space="preserve">. Tujuan dari penelitian ini adalah mengetahui akibat hukum pemalsuan dokumen perkawinan campuran di Indonesia menurut Undang-Undang Nomor 16 Tahun 2019 Tentang Perkawinan dan perlindungan hukum terhadap anak yang </w:t>
            </w:r>
            <w:r w:rsidR="00B5600C">
              <w:rPr>
                <w:rFonts w:ascii="Book Antiqua" w:hAnsi="Book Antiqua" w:cs="Tahoma"/>
                <w:sz w:val="18"/>
                <w:szCs w:val="20"/>
              </w:rPr>
              <w:t>dilahirkan</w:t>
            </w:r>
            <w:r w:rsidRPr="002B5EEF">
              <w:rPr>
                <w:rFonts w:ascii="Book Antiqua" w:hAnsi="Book Antiqua" w:cs="Tahoma"/>
                <w:sz w:val="18"/>
                <w:szCs w:val="20"/>
              </w:rPr>
              <w:t>. M</w:t>
            </w:r>
            <w:r w:rsidR="00B5600C">
              <w:rPr>
                <w:rFonts w:ascii="Book Antiqua" w:hAnsi="Book Antiqua" w:cs="Tahoma"/>
                <w:sz w:val="18"/>
                <w:szCs w:val="20"/>
              </w:rPr>
              <w:t>etode penelitian yang digunakan</w:t>
            </w:r>
            <w:r w:rsidRPr="002B5EEF">
              <w:rPr>
                <w:rFonts w:ascii="Book Antiqua" w:hAnsi="Book Antiqua" w:cs="Tahoma"/>
                <w:sz w:val="18"/>
                <w:szCs w:val="20"/>
              </w:rPr>
              <w:t xml:space="preserve"> adalah yuridis normatif yaitu melalui studi pustaka yang menelaah terutama data sekunder berupa Peraturan Perundang-undangan, perjanjian atau kontrak, dokumen hukum lainnya, hasil penelitian, hasil pengkajian, serta referensi lainnya.</w:t>
            </w:r>
          </w:p>
          <w:p w14:paraId="0D0F81C0" w14:textId="1D1934E8" w:rsidR="001611DC" w:rsidRPr="00541859" w:rsidRDefault="00BE659F" w:rsidP="00305A6F">
            <w:pPr>
              <w:pStyle w:val="HTMLPreformatted"/>
              <w:shd w:val="clear" w:color="auto" w:fill="FFFFFF"/>
              <w:spacing w:before="120"/>
              <w:ind w:left="604" w:right="320"/>
              <w:contextualSpacing/>
              <w:jc w:val="both"/>
              <w:rPr>
                <w:rFonts w:ascii="Tahoma" w:hAnsi="Tahoma" w:cs="Tahoma"/>
                <w:b/>
                <w:iCs/>
                <w:sz w:val="16"/>
                <w:szCs w:val="16"/>
                <w:lang w:val="en-US"/>
              </w:rPr>
            </w:pPr>
            <w:r w:rsidRPr="002B5EEF">
              <w:rPr>
                <w:rFonts w:ascii="Book Antiqua" w:hAnsi="Book Antiqua" w:cs="Tahoma"/>
                <w:b/>
                <w:iCs/>
                <w:sz w:val="18"/>
                <w:lang w:val="id-ID"/>
              </w:rPr>
              <w:t>Kata kunci:</w:t>
            </w:r>
            <w:r w:rsidRPr="002B5EEF">
              <w:rPr>
                <w:rFonts w:ascii="Book Antiqua" w:hAnsi="Book Antiqua" w:cs="Tahoma"/>
                <w:bCs/>
                <w:iCs/>
                <w:sz w:val="18"/>
                <w:lang w:val="id-ID"/>
              </w:rPr>
              <w:t xml:space="preserve"> </w:t>
            </w:r>
            <w:r w:rsidR="00631A85" w:rsidRPr="002B5EEF">
              <w:rPr>
                <w:rFonts w:ascii="Book Antiqua" w:hAnsi="Book Antiqua" w:cs="Tahoma"/>
                <w:bCs/>
                <w:iCs/>
                <w:sz w:val="18"/>
                <w:lang w:val="en-US"/>
              </w:rPr>
              <w:t>Pemalsuan Dokumen, Perkawinan Campuran</w:t>
            </w:r>
          </w:p>
        </w:tc>
      </w:tr>
      <w:tr w:rsidR="001611DC" w:rsidRPr="00541859" w14:paraId="38AC2635" w14:textId="77777777" w:rsidTr="00763099">
        <w:trPr>
          <w:trHeight w:val="244"/>
        </w:trPr>
        <w:tc>
          <w:tcPr>
            <w:tcW w:w="8505" w:type="dxa"/>
            <w:vMerge/>
            <w:shd w:val="clear" w:color="auto" w:fill="auto"/>
          </w:tcPr>
          <w:p w14:paraId="12ED6799" w14:textId="77777777"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320"/>
              <w:jc w:val="both"/>
              <w:rPr>
                <w:rFonts w:ascii="Tahoma" w:hAnsi="Tahoma" w:cs="Tahoma"/>
                <w:sz w:val="16"/>
                <w:szCs w:val="16"/>
                <w:lang w:val="id-ID"/>
              </w:rPr>
            </w:pPr>
          </w:p>
        </w:tc>
      </w:tr>
      <w:tr w:rsidR="001611DC" w:rsidRPr="00541859" w14:paraId="7A00737D" w14:textId="77777777" w:rsidTr="00763099">
        <w:trPr>
          <w:trHeight w:val="244"/>
        </w:trPr>
        <w:tc>
          <w:tcPr>
            <w:tcW w:w="8505" w:type="dxa"/>
            <w:vMerge/>
            <w:shd w:val="clear" w:color="auto" w:fill="auto"/>
          </w:tcPr>
          <w:p w14:paraId="3F429FFD" w14:textId="77777777"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320"/>
              <w:jc w:val="both"/>
              <w:rPr>
                <w:rFonts w:ascii="Tahoma" w:hAnsi="Tahoma" w:cs="Tahoma"/>
                <w:sz w:val="16"/>
                <w:szCs w:val="16"/>
                <w:lang w:val="id-ID"/>
              </w:rPr>
            </w:pPr>
          </w:p>
        </w:tc>
      </w:tr>
      <w:tr w:rsidR="001611DC" w:rsidRPr="00541859" w14:paraId="621C392F" w14:textId="77777777" w:rsidTr="00763099">
        <w:trPr>
          <w:trHeight w:val="77"/>
        </w:trPr>
        <w:tc>
          <w:tcPr>
            <w:tcW w:w="8505" w:type="dxa"/>
            <w:shd w:val="clear" w:color="auto" w:fill="auto"/>
          </w:tcPr>
          <w:p w14:paraId="7E5B86A8" w14:textId="77777777" w:rsidR="007E1F99" w:rsidRPr="00541859" w:rsidRDefault="007E1F99"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left="604" w:right="320"/>
              <w:jc w:val="right"/>
              <w:rPr>
                <w:rFonts w:ascii="Tahoma" w:hAnsi="Tahoma" w:cs="Tahoma"/>
                <w:i/>
                <w:color w:val="auto"/>
                <w:sz w:val="16"/>
                <w:szCs w:val="16"/>
                <w:lang w:val="id-ID"/>
              </w:rPr>
            </w:pPr>
          </w:p>
          <w:p w14:paraId="1849CBCD" w14:textId="77777777"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left="604" w:right="320"/>
              <w:jc w:val="right"/>
              <w:rPr>
                <w:rFonts w:ascii="Tahoma" w:hAnsi="Tahoma" w:cs="Tahoma"/>
                <w:i/>
                <w:sz w:val="16"/>
                <w:szCs w:val="16"/>
                <w:lang w:val="id-ID"/>
              </w:rPr>
            </w:pPr>
            <w:r w:rsidRPr="00541859">
              <w:rPr>
                <w:rFonts w:ascii="Tahoma" w:hAnsi="Tahoma" w:cs="Tahoma"/>
                <w:i/>
                <w:color w:val="auto"/>
                <w:sz w:val="16"/>
                <w:szCs w:val="16"/>
                <w:lang w:val="id-ID"/>
              </w:rPr>
              <w:t>Copyright©</w:t>
            </w:r>
            <w:r w:rsidR="007D0563" w:rsidRPr="00541859">
              <w:rPr>
                <w:rFonts w:ascii="Tahoma" w:hAnsi="Tahoma" w:cs="Tahoma"/>
                <w:i/>
                <w:color w:val="auto"/>
                <w:sz w:val="16"/>
                <w:szCs w:val="16"/>
              </w:rPr>
              <w:t>2020KosmikHukum.</w:t>
            </w:r>
            <w:r w:rsidRPr="00541859">
              <w:rPr>
                <w:rFonts w:ascii="Tahoma" w:hAnsi="Tahoma" w:cs="Tahoma"/>
                <w:i/>
                <w:color w:val="auto"/>
                <w:sz w:val="16"/>
                <w:szCs w:val="16"/>
                <w:lang w:val="id-ID"/>
              </w:rPr>
              <w:t xml:space="preserve"> All rights reserved.</w:t>
            </w:r>
          </w:p>
        </w:tc>
      </w:tr>
    </w:tbl>
    <w:p w14:paraId="6FCAA560" w14:textId="77777777" w:rsidR="005A3A5A" w:rsidRPr="00541859" w:rsidRDefault="005A3A5A" w:rsidP="00BF7A90">
      <w:pPr>
        <w:spacing w:before="60" w:after="0" w:line="240" w:lineRule="auto"/>
        <w:rPr>
          <w:rFonts w:ascii="Tahoma" w:hAnsi="Tahoma" w:cs="Tahoma"/>
          <w:sz w:val="20"/>
          <w:szCs w:val="20"/>
          <w:lang w:val="id-ID"/>
        </w:rPr>
      </w:pPr>
    </w:p>
    <w:bookmarkEnd w:id="0"/>
    <w:bookmarkEnd w:id="1"/>
    <w:p w14:paraId="07407E8F" w14:textId="24682C48" w:rsidR="00631A85" w:rsidRPr="003F36E4" w:rsidRDefault="007D0563" w:rsidP="00631A85">
      <w:pPr>
        <w:pStyle w:val="Heading1"/>
        <w:numPr>
          <w:ilvl w:val="0"/>
          <w:numId w:val="15"/>
        </w:numPr>
        <w:spacing w:before="60" w:line="240" w:lineRule="auto"/>
        <w:ind w:left="567" w:hanging="567"/>
        <w:jc w:val="center"/>
        <w:rPr>
          <w:rFonts w:ascii="Book Antiqua" w:eastAsia="Arial Unicode MS" w:hAnsi="Book Antiqua" w:cs="Tahoma"/>
          <w:b/>
          <w:sz w:val="24"/>
          <w:szCs w:val="24"/>
        </w:rPr>
      </w:pPr>
      <w:r w:rsidRPr="003F36E4">
        <w:rPr>
          <w:rFonts w:ascii="Book Antiqua" w:eastAsia="Arial Unicode MS" w:hAnsi="Book Antiqua" w:cs="Tahoma"/>
          <w:b/>
          <w:sz w:val="24"/>
          <w:szCs w:val="24"/>
          <w:lang w:val="id-ID"/>
        </w:rPr>
        <w:lastRenderedPageBreak/>
        <w:t>Pendahuluan</w:t>
      </w:r>
    </w:p>
    <w:p w14:paraId="791F5B0A" w14:textId="454367F8" w:rsidR="00631A85" w:rsidRDefault="00BD799B" w:rsidP="00BD799B">
      <w:pPr>
        <w:pStyle w:val="ListParagraph"/>
        <w:tabs>
          <w:tab w:val="left" w:pos="0"/>
        </w:tabs>
        <w:spacing w:after="120" w:line="240" w:lineRule="auto"/>
        <w:ind w:left="0" w:firstLine="567"/>
        <w:jc w:val="both"/>
        <w:rPr>
          <w:rFonts w:ascii="Book Antiqua" w:hAnsi="Book Antiqua" w:cs="Tahoma"/>
          <w:sz w:val="20"/>
          <w:szCs w:val="30"/>
        </w:rPr>
      </w:pPr>
      <w:bookmarkStart w:id="2" w:name="_Toc2"/>
      <w:r w:rsidRPr="001B3535">
        <w:rPr>
          <w:rFonts w:ascii="Book Antiqua" w:hAnsi="Book Antiqua"/>
          <w:sz w:val="20"/>
          <w:szCs w:val="20"/>
        </w:rPr>
        <w:t xml:space="preserve">Setiap </w:t>
      </w:r>
      <w:r>
        <w:rPr>
          <w:rFonts w:ascii="Book Antiqua" w:hAnsi="Book Antiqua"/>
          <w:sz w:val="20"/>
          <w:szCs w:val="20"/>
        </w:rPr>
        <w:t>manusia</w:t>
      </w:r>
      <w:r w:rsidRPr="001B3535">
        <w:rPr>
          <w:rFonts w:ascii="Book Antiqua" w:hAnsi="Book Antiqua"/>
          <w:sz w:val="20"/>
          <w:szCs w:val="20"/>
        </w:rPr>
        <w:t xml:space="preserve"> tidak dapat hidup terpisah dari kelompoknya sendiri, karena sudah menjadi kodrat manusia untuk dapat hidup berdampingan satu sama lain dan berusaha meneruskan keturunan melalui perkawinan, yang merupakan hubungan hukum antara laki-laki dan perempuan dalam waktu </w:t>
      </w:r>
      <w:r>
        <w:rPr>
          <w:rFonts w:ascii="Book Antiqua" w:hAnsi="Book Antiqua"/>
          <w:sz w:val="20"/>
          <w:szCs w:val="20"/>
        </w:rPr>
        <w:t xml:space="preserve">yang </w:t>
      </w:r>
      <w:r w:rsidRPr="001B3535">
        <w:rPr>
          <w:rFonts w:ascii="Book Antiqua" w:hAnsi="Book Antiqua"/>
          <w:sz w:val="20"/>
          <w:szCs w:val="20"/>
        </w:rPr>
        <w:t>lama. Perkembangan kehidupan manusia sa</w:t>
      </w:r>
      <w:r>
        <w:rPr>
          <w:rFonts w:ascii="Book Antiqua" w:hAnsi="Book Antiqua"/>
          <w:sz w:val="20"/>
          <w:szCs w:val="20"/>
        </w:rPr>
        <w:t>at ini harus dilengkapi dengan</w:t>
      </w:r>
      <w:r w:rsidRPr="001B3535">
        <w:rPr>
          <w:rFonts w:ascii="Book Antiqua" w:hAnsi="Book Antiqua"/>
          <w:sz w:val="20"/>
          <w:szCs w:val="20"/>
        </w:rPr>
        <w:t xml:space="preserve"> hukum yang ada untuk dapat mengatur seluruh</w:t>
      </w:r>
      <w:r>
        <w:rPr>
          <w:rFonts w:ascii="Book Antiqua" w:hAnsi="Book Antiqua"/>
          <w:sz w:val="20"/>
          <w:szCs w:val="20"/>
        </w:rPr>
        <w:t xml:space="preserve"> aspek kehidupan bermasyarakat</w:t>
      </w:r>
      <w:r w:rsidR="00631A85" w:rsidRPr="003F36E4">
        <w:rPr>
          <w:rFonts w:ascii="Book Antiqua" w:hAnsi="Book Antiqua" w:cs="Tahoma"/>
          <w:sz w:val="20"/>
          <w:szCs w:val="24"/>
        </w:rPr>
        <w:t>.</w:t>
      </w:r>
      <w:r w:rsidR="00631A85" w:rsidRPr="003F36E4">
        <w:rPr>
          <w:rStyle w:val="FootnoteReference"/>
          <w:rFonts w:ascii="Book Antiqua" w:hAnsi="Book Antiqua" w:cs="Tahoma"/>
          <w:sz w:val="20"/>
          <w:szCs w:val="24"/>
        </w:rPr>
        <w:footnoteReference w:id="4"/>
      </w:r>
      <w:r>
        <w:rPr>
          <w:rFonts w:ascii="Book Antiqua" w:hAnsi="Book Antiqua"/>
          <w:sz w:val="20"/>
          <w:szCs w:val="20"/>
        </w:rPr>
        <w:t xml:space="preserve"> </w:t>
      </w:r>
      <w:r w:rsidR="00631A85" w:rsidRPr="003F36E4">
        <w:rPr>
          <w:rFonts w:ascii="Book Antiqua" w:hAnsi="Book Antiqua" w:cs="Tahoma"/>
          <w:sz w:val="20"/>
          <w:szCs w:val="24"/>
        </w:rPr>
        <w:t xml:space="preserve">Hidup bersama antara seorang pria dan seorang wanita yang telah memenuhi syarat-syarat tertentu disebut perkawinan, untuk mendapatkan pengertian perkawinan tersebut maka dapat dilihat dari pendapat para sarjana dan ketentuan dalam Perundang-Undangan. Perkawinan menurut Wirjono Prodjodikoro adalah hidup bersama dari seorang laki laki dan seorang wanita yang memenuhi syarat syarat tertentu. </w:t>
      </w:r>
      <w:r w:rsidRPr="001B3535">
        <w:rPr>
          <w:rFonts w:ascii="Book Antiqua" w:hAnsi="Book Antiqua"/>
          <w:sz w:val="20"/>
          <w:szCs w:val="20"/>
        </w:rPr>
        <w:t>Tujuan per</w:t>
      </w:r>
      <w:r w:rsidR="00C71FC5">
        <w:rPr>
          <w:rFonts w:ascii="Book Antiqua" w:hAnsi="Book Antiqua"/>
          <w:sz w:val="20"/>
          <w:szCs w:val="20"/>
        </w:rPr>
        <w:t>kawinan</w:t>
      </w:r>
      <w:r w:rsidRPr="001B3535">
        <w:rPr>
          <w:rFonts w:ascii="Book Antiqua" w:hAnsi="Book Antiqua"/>
          <w:sz w:val="20"/>
          <w:szCs w:val="20"/>
        </w:rPr>
        <w:t xml:space="preserve"> adalah untuk membentuk keluarga bahagia dan kekal, oleh karena itu pasangan perlu saling membantu untuk mengembangkan kepribadian dan membantu mereka mencapai keb</w:t>
      </w:r>
      <w:r>
        <w:rPr>
          <w:rFonts w:ascii="Book Antiqua" w:hAnsi="Book Antiqua"/>
          <w:sz w:val="20"/>
          <w:szCs w:val="20"/>
        </w:rPr>
        <w:t>ahagiaan spiritual dan materiil</w:t>
      </w:r>
      <w:r w:rsidR="00631A85" w:rsidRPr="003F36E4">
        <w:rPr>
          <w:rFonts w:ascii="Book Antiqua" w:hAnsi="Book Antiqua" w:cs="Tahoma"/>
          <w:sz w:val="20"/>
          <w:szCs w:val="24"/>
        </w:rPr>
        <w:t>.</w:t>
      </w:r>
      <w:r w:rsidR="00631A85" w:rsidRPr="003F36E4">
        <w:rPr>
          <w:rStyle w:val="FootnoteReference"/>
          <w:rFonts w:ascii="Book Antiqua" w:hAnsi="Book Antiqua" w:cs="Tahoma"/>
          <w:sz w:val="20"/>
          <w:szCs w:val="24"/>
        </w:rPr>
        <w:footnoteReference w:id="5"/>
      </w:r>
      <w:r w:rsidR="00631A85" w:rsidRPr="003F36E4">
        <w:rPr>
          <w:rFonts w:ascii="Book Antiqua" w:hAnsi="Book Antiqua" w:cs="Tahoma"/>
          <w:sz w:val="20"/>
          <w:szCs w:val="24"/>
        </w:rPr>
        <w:t xml:space="preserve"> </w:t>
      </w:r>
      <w:r w:rsidR="00631A85" w:rsidRPr="003F36E4">
        <w:rPr>
          <w:rFonts w:ascii="Book Antiqua" w:hAnsi="Book Antiqua" w:cs="Tahoma"/>
          <w:sz w:val="20"/>
        </w:rPr>
        <w:t xml:space="preserve">Perkawinan menurut Undang-Undang Republik Indonesia Nomor 16 Tahun 2019 Pasal 1 adalah “ikatan lahir bathin antara seorang pria dengan seorang wanita sebagai suami istri dengan tujuan membentuk keluarga (rumah tangga) yang bahagia dan kekal berdasarkan Ketuhanan Yang Maha Esa”. Sedangkan menurut Kompilasi Hukum Islam Pasal 4, </w:t>
      </w:r>
      <w:r w:rsidR="00631A85" w:rsidRPr="003F36E4">
        <w:rPr>
          <w:rFonts w:ascii="Book Antiqua" w:hAnsi="Book Antiqua" w:cs="Tahoma"/>
          <w:sz w:val="20"/>
          <w:szCs w:val="30"/>
        </w:rPr>
        <w:t>“Perkawinan adalah sah apabila dilakukan menurut hukum Islam sesuai dengan Pasal 2 ayat (1) Undang-Undang Perkawinan.”</w:t>
      </w:r>
    </w:p>
    <w:p w14:paraId="66D99332" w14:textId="77777777" w:rsidR="0005255E" w:rsidRPr="0005255E" w:rsidRDefault="0005255E" w:rsidP="00BD799B">
      <w:pPr>
        <w:pStyle w:val="ListParagraph"/>
        <w:tabs>
          <w:tab w:val="left" w:pos="0"/>
        </w:tabs>
        <w:spacing w:after="120" w:line="240" w:lineRule="auto"/>
        <w:ind w:left="0" w:firstLine="567"/>
        <w:jc w:val="both"/>
        <w:rPr>
          <w:rFonts w:ascii="Book Antiqua" w:hAnsi="Book Antiqua"/>
          <w:sz w:val="10"/>
          <w:szCs w:val="20"/>
        </w:rPr>
      </w:pPr>
    </w:p>
    <w:p w14:paraId="4A61D1E6" w14:textId="77777777" w:rsidR="00631A85" w:rsidRDefault="00631A85" w:rsidP="00631A85">
      <w:pPr>
        <w:pStyle w:val="ListParagraph"/>
        <w:tabs>
          <w:tab w:val="left" w:pos="0"/>
        </w:tabs>
        <w:spacing w:after="120" w:line="240" w:lineRule="auto"/>
        <w:ind w:left="0" w:firstLine="567"/>
        <w:jc w:val="both"/>
        <w:rPr>
          <w:rFonts w:ascii="Book Antiqua" w:hAnsi="Book Antiqua" w:cs="Tahoma"/>
          <w:sz w:val="20"/>
          <w:szCs w:val="30"/>
        </w:rPr>
      </w:pPr>
      <w:r w:rsidRPr="003F36E4">
        <w:rPr>
          <w:rFonts w:ascii="Book Antiqua" w:hAnsi="Book Antiqua" w:cs="Tahoma"/>
          <w:sz w:val="20"/>
          <w:szCs w:val="30"/>
        </w:rPr>
        <w:t xml:space="preserve">Ilmu pengetahuan dan teknologi di era globalisasi saat ini telah berkembang pesat tanpa </w:t>
      </w:r>
      <w:r w:rsidRPr="003F36E4">
        <w:rPr>
          <w:rFonts w:ascii="Book Antiqua" w:hAnsi="Book Antiqua" w:cs="Tahoma"/>
          <w:sz w:val="20"/>
          <w:szCs w:val="23"/>
        </w:rPr>
        <w:t>mengindahkan</w:t>
      </w:r>
      <w:r w:rsidRPr="003F36E4">
        <w:rPr>
          <w:rFonts w:ascii="Book Antiqua" w:hAnsi="Book Antiqua" w:cs="Tahoma"/>
          <w:sz w:val="20"/>
          <w:szCs w:val="30"/>
        </w:rPr>
        <w:t xml:space="preserve"> batas-batas Negara dan Bangsa. Pengaruh yang ditimbulkan dengan adanya kemajuan tersebut maka menjadikan mudahnya terjalin hubungan manusia antar Negara dan Bangsa pada segala aspek kehidupan manusia. Hubungan yang terjalin antara manusia yang berbeda Negara dan kebangsaan dalam berbagai bidang maka akan memunculkan hubungan-hubungan hukum perdata Internasional yang contohnya seperti hubungan yang terjalin karena perkawinan campuran.</w:t>
      </w:r>
    </w:p>
    <w:p w14:paraId="1F8FB32D" w14:textId="77777777" w:rsidR="0005255E" w:rsidRPr="0005255E" w:rsidRDefault="0005255E" w:rsidP="00631A85">
      <w:pPr>
        <w:pStyle w:val="ListParagraph"/>
        <w:tabs>
          <w:tab w:val="left" w:pos="0"/>
        </w:tabs>
        <w:spacing w:after="120" w:line="240" w:lineRule="auto"/>
        <w:ind w:left="0" w:firstLine="567"/>
        <w:jc w:val="both"/>
        <w:rPr>
          <w:rFonts w:ascii="Book Antiqua" w:hAnsi="Book Antiqua" w:cs="Tahoma"/>
          <w:sz w:val="10"/>
          <w:szCs w:val="30"/>
        </w:rPr>
      </w:pPr>
    </w:p>
    <w:p w14:paraId="5B11BBC4" w14:textId="1B5451C1" w:rsidR="00631A85" w:rsidRDefault="00631A85" w:rsidP="00631A85">
      <w:pPr>
        <w:pStyle w:val="ListParagraph"/>
        <w:tabs>
          <w:tab w:val="left" w:pos="0"/>
        </w:tabs>
        <w:spacing w:after="120" w:line="240" w:lineRule="auto"/>
        <w:ind w:left="0" w:firstLine="567"/>
        <w:jc w:val="both"/>
        <w:rPr>
          <w:rFonts w:ascii="Book Antiqua" w:hAnsi="Book Antiqua" w:cs="Tahoma"/>
          <w:sz w:val="20"/>
          <w:szCs w:val="19"/>
        </w:rPr>
      </w:pPr>
      <w:r w:rsidRPr="003F36E4">
        <w:rPr>
          <w:rFonts w:ascii="Book Antiqua" w:hAnsi="Book Antiqua" w:cs="Tahoma"/>
          <w:sz w:val="20"/>
        </w:rPr>
        <w:t>Perkawinan campuran menurut Pasal 57 Undang-Undang Nomor 16 Tahun 2019 Tentang Perkawinan, ialah “perkawinan antara dua orang yang di Indonesia tunduk pada hukum yang berlainan karena perbedaan kewarganegaraan yaitu salah satu pihak berkewarganegaraan Indonesia dan pihak lain berkewarganegaraan asing</w:t>
      </w:r>
      <w:r w:rsidRPr="003F36E4">
        <w:rPr>
          <w:rFonts w:ascii="Book Antiqua" w:hAnsi="Book Antiqua" w:cs="Tahoma"/>
          <w:i/>
          <w:sz w:val="20"/>
        </w:rPr>
        <w:t>”</w:t>
      </w:r>
      <w:r w:rsidRPr="003F36E4">
        <w:rPr>
          <w:rFonts w:ascii="Book Antiqua" w:hAnsi="Book Antiqua" w:cs="Tahoma"/>
          <w:sz w:val="20"/>
        </w:rPr>
        <w:t xml:space="preserve">. Syarat agar </w:t>
      </w:r>
      <w:r w:rsidRPr="003F36E4">
        <w:rPr>
          <w:rFonts w:ascii="Book Antiqua" w:hAnsi="Book Antiqua" w:cs="Tahoma"/>
          <w:sz w:val="20"/>
          <w:szCs w:val="24"/>
        </w:rPr>
        <w:t xml:space="preserve">perkawinan tersebut sah di mata hukum dan </w:t>
      </w:r>
      <w:r w:rsidRPr="003F36E4">
        <w:rPr>
          <w:rFonts w:ascii="Book Antiqua" w:hAnsi="Book Antiqua" w:cs="Tahoma"/>
          <w:sz w:val="20"/>
          <w:szCs w:val="30"/>
        </w:rPr>
        <w:t>dapat dilakukan pencatatan</w:t>
      </w:r>
      <w:r w:rsidRPr="003F36E4">
        <w:rPr>
          <w:rFonts w:ascii="Book Antiqua" w:hAnsi="Book Antiqua" w:cs="Tahoma"/>
          <w:sz w:val="20"/>
          <w:szCs w:val="24"/>
        </w:rPr>
        <w:t xml:space="preserve">, maka harus dilakukan sesuai dengan peraturan dan hukum yang berlaku </w:t>
      </w:r>
      <w:r w:rsidRPr="003F36E4">
        <w:rPr>
          <w:rFonts w:ascii="Book Antiqua" w:hAnsi="Book Antiqua" w:cs="Tahoma"/>
          <w:sz w:val="20"/>
          <w:szCs w:val="30"/>
        </w:rPr>
        <w:t xml:space="preserve">seperti syarat-syarat yang harus dipenuhi seperti syarat dokumen perkawinan </w:t>
      </w:r>
      <w:r w:rsidRPr="003F36E4">
        <w:rPr>
          <w:rFonts w:ascii="Book Antiqua" w:hAnsi="Book Antiqua" w:cs="Tahoma"/>
          <w:sz w:val="20"/>
          <w:szCs w:val="24"/>
        </w:rPr>
        <w:t>karena tanpa adanya pengesahan dalam perkawinan, berakibat pada perkawinan itu sendiri dan keturunan yang dilahirkan.</w:t>
      </w:r>
      <w:r w:rsidRPr="003F36E4">
        <w:rPr>
          <w:rStyle w:val="FootnoteReference"/>
          <w:rFonts w:ascii="Book Antiqua" w:hAnsi="Book Antiqua" w:cs="Tahoma"/>
          <w:sz w:val="20"/>
          <w:szCs w:val="30"/>
        </w:rPr>
        <w:footnoteReference w:id="6"/>
      </w:r>
      <w:r w:rsidRPr="003F36E4">
        <w:rPr>
          <w:rFonts w:ascii="Book Antiqua" w:hAnsi="Book Antiqua" w:cs="Tahoma"/>
          <w:sz w:val="20"/>
          <w:szCs w:val="30"/>
        </w:rPr>
        <w:t xml:space="preserve"> </w:t>
      </w:r>
      <w:r w:rsidRPr="003F36E4">
        <w:rPr>
          <w:rFonts w:ascii="Book Antiqua" w:hAnsi="Book Antiqua" w:cs="Tahoma"/>
          <w:sz w:val="20"/>
        </w:rPr>
        <w:t xml:space="preserve">Seringkali terdapat masalah yang timbul dalam perkawinan campuran seperti adanya pemalsuan dokumen maupun identitas sehingga mengakibatkan perkawinan tersebut dapat dibatalkan. </w:t>
      </w:r>
      <w:r w:rsidRPr="003F36E4">
        <w:rPr>
          <w:rFonts w:ascii="Book Antiqua" w:hAnsi="Book Antiqua" w:cs="Tahoma"/>
          <w:sz w:val="20"/>
          <w:szCs w:val="19"/>
        </w:rPr>
        <w:t>Apabila dalam suatu per</w:t>
      </w:r>
      <w:r w:rsidR="00C71FC5">
        <w:rPr>
          <w:rFonts w:ascii="Book Antiqua" w:hAnsi="Book Antiqua" w:cs="Tahoma"/>
          <w:sz w:val="20"/>
          <w:szCs w:val="19"/>
        </w:rPr>
        <w:t>kawinan</w:t>
      </w:r>
      <w:r w:rsidRPr="003F36E4">
        <w:rPr>
          <w:rFonts w:ascii="Book Antiqua" w:hAnsi="Book Antiqua" w:cs="Tahoma"/>
          <w:sz w:val="20"/>
          <w:szCs w:val="19"/>
        </w:rPr>
        <w:t xml:space="preserve"> terdapat pelanggaran terhadap aturan-aturan tertentu seperti pelanggaran prosedural dan pelanggaran materi perkawinan yang tercantum dalam Undang-Undang Perkawinan, maka segala sesuatu yang dihasilkan dari per</w:t>
      </w:r>
      <w:r w:rsidR="00C71FC5">
        <w:rPr>
          <w:rFonts w:ascii="Book Antiqua" w:hAnsi="Book Antiqua" w:cs="Tahoma"/>
          <w:sz w:val="20"/>
          <w:szCs w:val="19"/>
        </w:rPr>
        <w:t>kawinan</w:t>
      </w:r>
      <w:r w:rsidRPr="003F36E4">
        <w:rPr>
          <w:rFonts w:ascii="Book Antiqua" w:hAnsi="Book Antiqua" w:cs="Tahoma"/>
          <w:sz w:val="20"/>
          <w:szCs w:val="19"/>
        </w:rPr>
        <w:t xml:space="preserve"> itu menjadi batal dan semuanya dianggap tidak pernah terjadi. Per</w:t>
      </w:r>
      <w:r w:rsidR="00C71FC5">
        <w:rPr>
          <w:rFonts w:ascii="Book Antiqua" w:hAnsi="Book Antiqua" w:cs="Tahoma"/>
          <w:sz w:val="20"/>
          <w:szCs w:val="19"/>
        </w:rPr>
        <w:t>kawinan</w:t>
      </w:r>
      <w:r w:rsidRPr="003F36E4">
        <w:rPr>
          <w:rFonts w:ascii="Book Antiqua" w:hAnsi="Book Antiqua" w:cs="Tahoma"/>
          <w:sz w:val="20"/>
          <w:szCs w:val="19"/>
        </w:rPr>
        <w:t xml:space="preserve"> tersebut dapat dibatalkan sehingga tidak ada kekuatan hukum, tidak ada nilai, dan tidak sah yang berarti dapat dibatalkan.</w:t>
      </w:r>
      <w:r w:rsidRPr="003F36E4">
        <w:rPr>
          <w:rStyle w:val="FootnoteReference"/>
          <w:rFonts w:ascii="Book Antiqua" w:hAnsi="Book Antiqua" w:cs="Tahoma"/>
          <w:sz w:val="20"/>
          <w:szCs w:val="19"/>
        </w:rPr>
        <w:footnoteReference w:id="7"/>
      </w:r>
    </w:p>
    <w:p w14:paraId="2C143DB2" w14:textId="77777777" w:rsidR="0005255E" w:rsidRPr="0005255E" w:rsidRDefault="0005255E" w:rsidP="00631A85">
      <w:pPr>
        <w:pStyle w:val="ListParagraph"/>
        <w:tabs>
          <w:tab w:val="left" w:pos="0"/>
        </w:tabs>
        <w:spacing w:after="120" w:line="240" w:lineRule="auto"/>
        <w:ind w:left="0" w:firstLine="567"/>
        <w:jc w:val="both"/>
        <w:rPr>
          <w:rFonts w:ascii="Book Antiqua" w:hAnsi="Book Antiqua" w:cs="Tahoma"/>
          <w:sz w:val="10"/>
          <w:szCs w:val="19"/>
        </w:rPr>
      </w:pPr>
    </w:p>
    <w:p w14:paraId="312CEA70" w14:textId="77777777" w:rsidR="00631A85" w:rsidRDefault="00631A85" w:rsidP="00631A85">
      <w:pPr>
        <w:pStyle w:val="ListParagraph"/>
        <w:tabs>
          <w:tab w:val="left" w:pos="0"/>
        </w:tabs>
        <w:spacing w:after="120" w:line="240" w:lineRule="auto"/>
        <w:ind w:left="0" w:firstLine="567"/>
        <w:jc w:val="both"/>
        <w:rPr>
          <w:rFonts w:ascii="Book Antiqua" w:hAnsi="Book Antiqua" w:cs="Tahoma"/>
          <w:sz w:val="20"/>
          <w:szCs w:val="20"/>
        </w:rPr>
      </w:pPr>
      <w:r w:rsidRPr="003F36E4">
        <w:rPr>
          <w:rFonts w:ascii="Book Antiqua" w:hAnsi="Book Antiqua" w:cs="Tahoma"/>
          <w:sz w:val="20"/>
          <w:szCs w:val="24"/>
        </w:rPr>
        <w:t xml:space="preserve">Contoh kasus perkawinan campuran yang pernah dibatalkan adalah perkawinan antara Jessica Iskandar dengan Ludwig Franz Willibald yang batal karena pihak Ludwig menganggap tidak pernah melakukan perkawinan tetapi akta perkawinan dengan nomor 05/A1/2014 tiba-tiba dikeluarkan oleh pihak Catatan Sipil Jakarta Selatan tanpa sepengetahuannya, karena </w:t>
      </w:r>
      <w:r w:rsidRPr="003F36E4">
        <w:rPr>
          <w:rFonts w:ascii="Book Antiqua" w:hAnsi="Book Antiqua" w:cs="Tahoma"/>
          <w:sz w:val="20"/>
          <w:szCs w:val="20"/>
        </w:rPr>
        <w:t xml:space="preserve">tidak pernah melakukan pemberkatan perkawinan dengan Jessika Iskandar di Gereja Yesus Sejati Jakarta Pusat, namun pihak Jessika Iskandar mendatangi Disdukcapil DKI Jakarta dengan membawa persyaratan untuk </w:t>
      </w:r>
      <w:r w:rsidRPr="003F36E4">
        <w:rPr>
          <w:rFonts w:ascii="Book Antiqua" w:hAnsi="Book Antiqua" w:cs="Tahoma"/>
          <w:sz w:val="20"/>
          <w:szCs w:val="20"/>
        </w:rPr>
        <w:lastRenderedPageBreak/>
        <w:t>pencatatan perkawinan juga membawa surat pemberkatan dari Gereja Yesus Sejati Jakarta Pusat dengan surat nomor 013/GYS/jkt/VI/14 yang berisi keterangan bahwa Jessica dan Ludwig telah menjalani pemberkatan pada 11 Desember 2013, lalu beberapa bulan kemudian pihak Gereja Yesus Sejati menyangkal bahwa tidak pernah melakukan pemberkatan perkawinan terhadap Jessica dan Ludwig</w:t>
      </w:r>
      <w:r w:rsidRPr="003F36E4">
        <w:rPr>
          <w:rStyle w:val="FootnoteReference"/>
          <w:rFonts w:ascii="Book Antiqua" w:hAnsi="Book Antiqua" w:cs="Tahoma"/>
          <w:sz w:val="20"/>
          <w:szCs w:val="25"/>
        </w:rPr>
        <w:t xml:space="preserve">. </w:t>
      </w:r>
      <w:r w:rsidRPr="003F36E4">
        <w:rPr>
          <w:rFonts w:ascii="Book Antiqua" w:hAnsi="Book Antiqua" w:cs="Tahoma"/>
          <w:sz w:val="20"/>
          <w:szCs w:val="24"/>
        </w:rPr>
        <w:t>Syarat-syarat untuk memenuhi perkawinan tersebut tidak lengkap karena surat pemberkatan dari Gereja adalah fiktif</w:t>
      </w:r>
      <w:r w:rsidRPr="003F36E4">
        <w:rPr>
          <w:rFonts w:ascii="Book Antiqua" w:hAnsi="Book Antiqua" w:cs="Tahoma"/>
          <w:sz w:val="20"/>
          <w:szCs w:val="20"/>
        </w:rPr>
        <w:t>.</w:t>
      </w:r>
      <w:r w:rsidRPr="003F36E4">
        <w:rPr>
          <w:rStyle w:val="FootnoteReference"/>
          <w:rFonts w:ascii="Book Antiqua" w:hAnsi="Book Antiqua" w:cs="Tahoma"/>
          <w:sz w:val="20"/>
          <w:szCs w:val="25"/>
        </w:rPr>
        <w:footnoteReference w:id="8"/>
      </w:r>
    </w:p>
    <w:p w14:paraId="25A45316" w14:textId="77777777" w:rsidR="0005255E" w:rsidRPr="0005255E" w:rsidRDefault="0005255E" w:rsidP="00631A85">
      <w:pPr>
        <w:pStyle w:val="ListParagraph"/>
        <w:tabs>
          <w:tab w:val="left" w:pos="0"/>
        </w:tabs>
        <w:spacing w:after="120" w:line="240" w:lineRule="auto"/>
        <w:ind w:left="0" w:firstLine="567"/>
        <w:jc w:val="both"/>
        <w:rPr>
          <w:rFonts w:ascii="Book Antiqua" w:hAnsi="Book Antiqua" w:cs="Tahoma"/>
          <w:sz w:val="10"/>
          <w:szCs w:val="10"/>
        </w:rPr>
      </w:pPr>
    </w:p>
    <w:p w14:paraId="19DDDC11" w14:textId="6590B0C6" w:rsidR="007D0563" w:rsidRPr="000B20D1" w:rsidRDefault="000B20D1" w:rsidP="00DE18AA">
      <w:pPr>
        <w:pStyle w:val="ListParagraph"/>
        <w:tabs>
          <w:tab w:val="left" w:pos="0"/>
        </w:tabs>
        <w:spacing w:after="120" w:line="240" w:lineRule="auto"/>
        <w:ind w:left="0" w:firstLine="567"/>
        <w:jc w:val="both"/>
        <w:rPr>
          <w:rFonts w:ascii="Book Antiqua" w:hAnsi="Book Antiqua" w:cs="Tahoma"/>
          <w:sz w:val="18"/>
        </w:rPr>
      </w:pPr>
      <w:r w:rsidRPr="000B20D1">
        <w:rPr>
          <w:rFonts w:ascii="Book Antiqua" w:hAnsi="Book Antiqua"/>
          <w:sz w:val="20"/>
        </w:rPr>
        <w:t>Undang-Undang Nomor 12 Tahun 2006 tentang Kewarganegaraan Republik Indonesia memuat berbagai gagasan yang memberikan perlindungan bagi warga negara dengan menitikberatkan pada kesetaraan gender, namun tidak kalah pentingnya</w:t>
      </w:r>
      <w:r>
        <w:rPr>
          <w:rFonts w:ascii="Book Antiqua" w:hAnsi="Book Antiqua" w:cs="Tahoma"/>
          <w:sz w:val="18"/>
        </w:rPr>
        <w:t xml:space="preserve"> </w:t>
      </w:r>
      <w:r w:rsidR="00631A85" w:rsidRPr="003F36E4">
        <w:rPr>
          <w:rFonts w:ascii="Book Antiqua" w:hAnsi="Book Antiqua" w:cs="Tahoma"/>
          <w:sz w:val="20"/>
        </w:rPr>
        <w:t>adalah pemberian perlindungan terhadap anak-anak hasil perkawinan campuran antara Warga Negara Indonesia dengan Warga Negara Asing.</w:t>
      </w:r>
      <w:r w:rsidR="00631A85" w:rsidRPr="003F36E4">
        <w:rPr>
          <w:rStyle w:val="FootnoteReference"/>
          <w:rFonts w:ascii="Book Antiqua" w:hAnsi="Book Antiqua" w:cs="Tahoma"/>
          <w:sz w:val="20"/>
        </w:rPr>
        <w:footnoteReference w:id="9"/>
      </w:r>
      <w:r w:rsidR="00631A85" w:rsidRPr="003F36E4">
        <w:rPr>
          <w:rFonts w:ascii="Book Antiqua" w:hAnsi="Book Antiqua" w:cs="Tahoma"/>
          <w:szCs w:val="24"/>
        </w:rPr>
        <w:t xml:space="preserve"> </w:t>
      </w:r>
      <w:r w:rsidR="00631A85" w:rsidRPr="003F36E4">
        <w:rPr>
          <w:rFonts w:ascii="Book Antiqua" w:hAnsi="Book Antiqua" w:cs="Tahoma"/>
          <w:sz w:val="20"/>
          <w:szCs w:val="24"/>
        </w:rPr>
        <w:t>Ketentuan Undang-Undang Nomor 16 Tahun 2019 tentang Perkawinan BAB IX mengenai Kedudukan Anak Pasal 42 menjelaskan bahwa anak yang sah adalah anak yang lahir dari perkawinan yang sah. Kitab Undang-Undang Hukum Perdata menjelaskan bahwa status hukum anak di luar perkawinan hanya mempunyai hubungan keperdataan dengan ibunya saja. Pernyataan tersebut memberikan makna bahwa pihak dari keluarga Ibu akan dihadapkan pada segala kebutuhan dari anak tersebut, tentunya itu akan menjadi suatu beban yang cukup berat yang dihadapkan pada pihak perempuan sedangkan dari pihak Ayah tidak mendapatkan atau tidak dibebani dengan kewajiban atau tanggung jawab apapun atas anak tersebut, walaupun secara biologis anak itu merupakan anaknya sendiri.</w:t>
      </w:r>
      <w:r w:rsidR="00631A85" w:rsidRPr="003F36E4">
        <w:rPr>
          <w:rStyle w:val="FootnoteReference"/>
          <w:rFonts w:ascii="Book Antiqua" w:hAnsi="Book Antiqua" w:cs="Tahoma"/>
          <w:sz w:val="20"/>
          <w:szCs w:val="24"/>
        </w:rPr>
        <w:footnoteReference w:id="10"/>
      </w:r>
    </w:p>
    <w:bookmarkEnd w:id="2"/>
    <w:p w14:paraId="432367E1" w14:textId="756DAEEB" w:rsidR="00631A85" w:rsidRPr="00DE18AA" w:rsidRDefault="00645317" w:rsidP="00631A85">
      <w:pPr>
        <w:pStyle w:val="Heading1"/>
        <w:numPr>
          <w:ilvl w:val="0"/>
          <w:numId w:val="15"/>
        </w:numPr>
        <w:spacing w:before="60" w:line="240" w:lineRule="auto"/>
        <w:ind w:left="567" w:hanging="567"/>
        <w:jc w:val="center"/>
        <w:rPr>
          <w:rFonts w:ascii="Book Antiqua" w:eastAsia="Arial Unicode MS" w:hAnsi="Book Antiqua" w:cs="Tahoma"/>
          <w:b/>
          <w:sz w:val="24"/>
          <w:szCs w:val="24"/>
        </w:rPr>
      </w:pPr>
      <w:r w:rsidRPr="00DE18AA">
        <w:rPr>
          <w:rFonts w:ascii="Book Antiqua" w:eastAsia="Arial Unicode MS" w:hAnsi="Book Antiqua" w:cs="Tahoma"/>
          <w:b/>
          <w:sz w:val="24"/>
          <w:szCs w:val="24"/>
        </w:rPr>
        <w:t>Rumusan Masalah</w:t>
      </w:r>
    </w:p>
    <w:p w14:paraId="66FD76C3" w14:textId="77777777" w:rsidR="00631A85" w:rsidRPr="00DE18AA" w:rsidRDefault="00631A85" w:rsidP="00631A85">
      <w:pPr>
        <w:pStyle w:val="ListParagraph"/>
        <w:numPr>
          <w:ilvl w:val="0"/>
          <w:numId w:val="40"/>
        </w:numPr>
        <w:spacing w:after="120"/>
        <w:ind w:left="284" w:hanging="284"/>
        <w:jc w:val="both"/>
        <w:rPr>
          <w:rFonts w:ascii="Book Antiqua" w:hAnsi="Book Antiqua" w:cs="Tahoma"/>
          <w:sz w:val="20"/>
          <w:lang w:val="id-ID"/>
        </w:rPr>
      </w:pPr>
      <w:r w:rsidRPr="00DE18AA">
        <w:rPr>
          <w:rFonts w:ascii="Book Antiqua" w:hAnsi="Book Antiqua" w:cs="Tahoma"/>
          <w:sz w:val="20"/>
          <w:lang w:val="id-ID"/>
        </w:rPr>
        <w:t>Bagaimana</w:t>
      </w:r>
      <w:r w:rsidRPr="00DE18AA">
        <w:rPr>
          <w:rFonts w:ascii="Book Antiqua" w:hAnsi="Book Antiqua" w:cs="Tahoma"/>
          <w:sz w:val="20"/>
        </w:rPr>
        <w:t xml:space="preserve"> </w:t>
      </w:r>
      <w:r w:rsidRPr="00DE18AA">
        <w:rPr>
          <w:rFonts w:ascii="Book Antiqua" w:eastAsia="Times New Roman" w:hAnsi="Book Antiqua" w:cs="Tahoma"/>
          <w:sz w:val="20"/>
        </w:rPr>
        <w:t xml:space="preserve">akibat hukum </w:t>
      </w:r>
      <w:r w:rsidRPr="00DE18AA">
        <w:rPr>
          <w:rFonts w:ascii="Book Antiqua" w:hAnsi="Book Antiqua" w:cs="Tahoma"/>
          <w:sz w:val="20"/>
        </w:rPr>
        <w:t>pemalsuan dokumen perkawinan campuran di Indonesia menurut Undang-Undang Nomor 16 Tahun 2019 tentang Perkawinan?</w:t>
      </w:r>
    </w:p>
    <w:p w14:paraId="14D0B308" w14:textId="6879EAF0" w:rsidR="00645317" w:rsidRPr="00DE18AA" w:rsidRDefault="00631A85" w:rsidP="00631A85">
      <w:pPr>
        <w:pStyle w:val="ListParagraph"/>
        <w:numPr>
          <w:ilvl w:val="0"/>
          <w:numId w:val="40"/>
        </w:numPr>
        <w:ind w:left="284" w:hanging="284"/>
        <w:jc w:val="both"/>
        <w:rPr>
          <w:rFonts w:ascii="Book Antiqua" w:hAnsi="Book Antiqua" w:cs="Tahoma"/>
          <w:sz w:val="20"/>
          <w:lang w:val="id-ID"/>
        </w:rPr>
      </w:pPr>
      <w:r w:rsidRPr="00DE18AA">
        <w:rPr>
          <w:rFonts w:ascii="Book Antiqua" w:eastAsia="Times New Roman" w:hAnsi="Book Antiqua" w:cs="Tahoma"/>
          <w:sz w:val="20"/>
        </w:rPr>
        <w:t xml:space="preserve">Bagaimana </w:t>
      </w:r>
      <w:r w:rsidRPr="00DE18AA">
        <w:rPr>
          <w:rFonts w:ascii="Book Antiqua" w:hAnsi="Book Antiqua" w:cs="Tahoma"/>
          <w:sz w:val="20"/>
        </w:rPr>
        <w:t xml:space="preserve">perlindungan hukum terhadap anak </w:t>
      </w:r>
      <w:r w:rsidR="00551A38">
        <w:rPr>
          <w:rFonts w:ascii="Book Antiqua" w:hAnsi="Book Antiqua" w:cs="Tahoma"/>
          <w:sz w:val="20"/>
        </w:rPr>
        <w:t>dari</w:t>
      </w:r>
      <w:r w:rsidRPr="00DE18AA">
        <w:rPr>
          <w:rFonts w:ascii="Book Antiqua" w:hAnsi="Book Antiqua" w:cs="Tahoma"/>
          <w:sz w:val="20"/>
        </w:rPr>
        <w:t xml:space="preserve"> perkawinan campuran </w:t>
      </w:r>
      <w:r w:rsidR="00B5600C">
        <w:rPr>
          <w:rFonts w:ascii="Book Antiqua" w:hAnsi="Book Antiqua" w:cs="Tahoma"/>
          <w:sz w:val="20"/>
        </w:rPr>
        <w:t>yang dibatalkan</w:t>
      </w:r>
      <w:r w:rsidRPr="00DE18AA">
        <w:rPr>
          <w:rFonts w:ascii="Book Antiqua" w:eastAsia="Times New Roman" w:hAnsi="Book Antiqua" w:cs="Tahoma"/>
          <w:sz w:val="20"/>
        </w:rPr>
        <w:t>?</w:t>
      </w:r>
    </w:p>
    <w:p w14:paraId="2570FFF7" w14:textId="77777777" w:rsidR="00645317" w:rsidRPr="00DE18AA" w:rsidRDefault="00645317" w:rsidP="00631A85">
      <w:pPr>
        <w:pStyle w:val="Heading1"/>
        <w:numPr>
          <w:ilvl w:val="0"/>
          <w:numId w:val="15"/>
        </w:numPr>
        <w:spacing w:before="60" w:line="240" w:lineRule="auto"/>
        <w:ind w:left="567" w:hanging="567"/>
        <w:jc w:val="center"/>
        <w:rPr>
          <w:rFonts w:ascii="Book Antiqua" w:eastAsia="Arial Unicode MS" w:hAnsi="Book Antiqua" w:cs="Tahoma"/>
          <w:b/>
          <w:sz w:val="24"/>
          <w:szCs w:val="24"/>
        </w:rPr>
      </w:pPr>
      <w:r w:rsidRPr="00DE18AA">
        <w:rPr>
          <w:rFonts w:ascii="Book Antiqua" w:eastAsia="Arial Unicode MS" w:hAnsi="Book Antiqua" w:cs="Tahoma"/>
          <w:b/>
          <w:sz w:val="24"/>
          <w:szCs w:val="24"/>
        </w:rPr>
        <w:t>Metode Penelitian</w:t>
      </w:r>
    </w:p>
    <w:p w14:paraId="3C69EF36" w14:textId="77777777" w:rsidR="00631A85" w:rsidRPr="00DE18AA" w:rsidRDefault="00631A85" w:rsidP="00631A85">
      <w:pPr>
        <w:tabs>
          <w:tab w:val="left" w:pos="426"/>
        </w:tabs>
        <w:spacing w:after="120" w:line="240" w:lineRule="auto"/>
        <w:ind w:firstLine="567"/>
        <w:jc w:val="both"/>
        <w:rPr>
          <w:rFonts w:ascii="Book Antiqua" w:hAnsi="Book Antiqua" w:cs="Tahoma"/>
          <w:sz w:val="20"/>
        </w:rPr>
      </w:pPr>
      <w:r w:rsidRPr="00DE18AA">
        <w:rPr>
          <w:rFonts w:ascii="Book Antiqua" w:hAnsi="Book Antiqua" w:cs="Tahoma"/>
          <w:sz w:val="20"/>
          <w:lang w:val="zh-CN"/>
        </w:rPr>
        <w:t xml:space="preserve">Metode </w:t>
      </w:r>
      <w:r w:rsidRPr="00DE18AA">
        <w:rPr>
          <w:rFonts w:ascii="Book Antiqua" w:hAnsi="Book Antiqua" w:cs="Tahoma"/>
          <w:sz w:val="20"/>
        </w:rPr>
        <w:t xml:space="preserve">yang digunakan penulis </w:t>
      </w:r>
      <w:r w:rsidRPr="00DE18AA">
        <w:rPr>
          <w:rFonts w:ascii="Book Antiqua" w:hAnsi="Book Antiqua" w:cs="Tahoma"/>
          <w:sz w:val="20"/>
          <w:lang w:val="zh-CN"/>
        </w:rPr>
        <w:t xml:space="preserve">dalam penelitian ini adalah menggunakan metode </w:t>
      </w:r>
      <w:r w:rsidRPr="00DE18AA">
        <w:rPr>
          <w:rFonts w:ascii="Book Antiqua" w:hAnsi="Book Antiqua" w:cs="Tahoma"/>
          <w:sz w:val="20"/>
        </w:rPr>
        <w:t xml:space="preserve">yuridis </w:t>
      </w:r>
      <w:r w:rsidRPr="00DE18AA">
        <w:rPr>
          <w:rFonts w:ascii="Book Antiqua" w:hAnsi="Book Antiqua" w:cs="Tahoma"/>
          <w:sz w:val="20"/>
          <w:lang w:val="zh-CN"/>
        </w:rPr>
        <w:t>normatif</w:t>
      </w:r>
      <w:r w:rsidRPr="00DE18AA">
        <w:rPr>
          <w:rFonts w:ascii="Book Antiqua" w:hAnsi="Book Antiqua" w:cs="Tahoma"/>
          <w:sz w:val="20"/>
        </w:rPr>
        <w:t xml:space="preserve"> melalui </w:t>
      </w:r>
      <w:r w:rsidRPr="00DE18AA">
        <w:rPr>
          <w:rFonts w:ascii="Book Antiqua" w:hAnsi="Book Antiqua" w:cs="Tahoma"/>
          <w:sz w:val="20"/>
          <w:lang w:val="zh-CN"/>
        </w:rPr>
        <w:t xml:space="preserve">studi pustaka yang menelaah terutama data sekunder yang berupa </w:t>
      </w:r>
      <w:r w:rsidRPr="00DE18AA">
        <w:rPr>
          <w:rFonts w:ascii="Book Antiqua" w:hAnsi="Book Antiqua" w:cs="Tahoma"/>
          <w:sz w:val="20"/>
        </w:rPr>
        <w:t>p</w:t>
      </w:r>
      <w:r w:rsidRPr="00DE18AA">
        <w:rPr>
          <w:rFonts w:ascii="Book Antiqua" w:hAnsi="Book Antiqua" w:cs="Tahoma"/>
          <w:sz w:val="20"/>
          <w:lang w:val="zh-CN"/>
        </w:rPr>
        <w:t>eraturan Per</w:t>
      </w:r>
      <w:r w:rsidRPr="00DE18AA">
        <w:rPr>
          <w:rFonts w:ascii="Book Antiqua" w:hAnsi="Book Antiqua" w:cs="Tahoma"/>
          <w:sz w:val="20"/>
        </w:rPr>
        <w:t>u</w:t>
      </w:r>
      <w:r w:rsidRPr="00DE18AA">
        <w:rPr>
          <w:rFonts w:ascii="Book Antiqua" w:hAnsi="Book Antiqua" w:cs="Tahoma"/>
          <w:sz w:val="20"/>
          <w:lang w:val="zh-CN"/>
        </w:rPr>
        <w:t>ndang-Undangan, putusan pengadilan, perjanjian, kontrak, atau dokumen hukum lainnya, serta hasil penelitian, hasil pengkajian, dan referensi lainnya</w:t>
      </w:r>
      <w:r w:rsidRPr="00DE18AA">
        <w:rPr>
          <w:rFonts w:ascii="Book Antiqua" w:hAnsi="Book Antiqua" w:cs="Tahoma"/>
          <w:sz w:val="20"/>
        </w:rPr>
        <w:t>.</w:t>
      </w:r>
      <w:r w:rsidRPr="00DE18AA">
        <w:rPr>
          <w:rStyle w:val="FootnoteReference"/>
          <w:rFonts w:ascii="Book Antiqua" w:hAnsi="Book Antiqua" w:cs="Tahoma"/>
          <w:sz w:val="20"/>
        </w:rPr>
        <w:footnoteReference w:id="11"/>
      </w:r>
      <w:r w:rsidRPr="00DE18AA">
        <w:rPr>
          <w:rFonts w:ascii="Book Antiqua" w:hAnsi="Book Antiqua" w:cs="Tahoma"/>
          <w:sz w:val="20"/>
        </w:rPr>
        <w:t xml:space="preserve"> Spesifikasi penelitian yang digunakan ialah deskriptif yakni deskripsi terhadap hasil penelitian atau menggambarkan keadaan objek penelitian dengan data yang lengkap. </w:t>
      </w:r>
    </w:p>
    <w:p w14:paraId="4BE63B40" w14:textId="277C59C9" w:rsidR="00541859" w:rsidRPr="00CC4C08" w:rsidRDefault="00631A85" w:rsidP="00CC4C08">
      <w:pPr>
        <w:tabs>
          <w:tab w:val="left" w:pos="426"/>
        </w:tabs>
        <w:spacing w:after="120" w:line="240" w:lineRule="auto"/>
        <w:ind w:firstLine="567"/>
        <w:jc w:val="both"/>
        <w:rPr>
          <w:rFonts w:ascii="Tahoma" w:hAnsi="Tahoma" w:cs="Tahoma"/>
          <w:sz w:val="20"/>
        </w:rPr>
      </w:pPr>
      <w:r w:rsidRPr="00DE18AA">
        <w:rPr>
          <w:rFonts w:ascii="Book Antiqua" w:hAnsi="Book Antiqua" w:cs="Tahoma"/>
          <w:sz w:val="20"/>
          <w:szCs w:val="20"/>
        </w:rPr>
        <w:t xml:space="preserve">Bahan Hukum yang akan dianalisa terdiri atas tiga jenis, yaitu bahan hukum primer, sekunder dan tersier. Prosedur pengumpulan data dilakukan dengan studi kepustakaan </w:t>
      </w:r>
      <w:r w:rsidRPr="00DE18AA">
        <w:rPr>
          <w:rFonts w:ascii="Book Antiqua" w:hAnsi="Book Antiqua" w:cs="Tahoma"/>
          <w:color w:val="000000" w:themeColor="text1"/>
          <w:sz w:val="20"/>
          <w:szCs w:val="24"/>
        </w:rPr>
        <w:t xml:space="preserve">untuk mendapatkan data sekunder melalui serangkaian kegiatan membaca, mencatat, dan mengutip buku-buku serta menggunakan data atau informasi dan keterangan-keterangan melalui permohonan permintaan data pada instansi terkait yang berlandaskan pada tujuan penelitian. </w:t>
      </w:r>
      <w:r w:rsidRPr="00DE18AA">
        <w:rPr>
          <w:rFonts w:ascii="Book Antiqua" w:hAnsi="Book Antiqua" w:cs="Tahoma"/>
          <w:sz w:val="20"/>
        </w:rPr>
        <w:t>Penyajian data dalam penyusunan penelitian in</w:t>
      </w:r>
      <w:r w:rsidR="00F416A2">
        <w:rPr>
          <w:rFonts w:ascii="Book Antiqua" w:hAnsi="Book Antiqua" w:cs="Tahoma"/>
          <w:sz w:val="20"/>
        </w:rPr>
        <w:t>i disajikan dalam bentuk uraian,</w:t>
      </w:r>
      <w:r w:rsidRPr="00DE18AA">
        <w:rPr>
          <w:rFonts w:ascii="Book Antiqua" w:hAnsi="Book Antiqua" w:cs="Tahoma"/>
          <w:sz w:val="20"/>
        </w:rPr>
        <w:t xml:space="preserve"> metode yang disusun secara sistematis, logis dan rasional.</w:t>
      </w:r>
      <w:r w:rsidRPr="00DE18AA">
        <w:rPr>
          <w:rFonts w:ascii="Book Antiqua" w:hAnsi="Book Antiqua" w:cs="Tahoma"/>
          <w:sz w:val="20"/>
          <w:szCs w:val="20"/>
        </w:rPr>
        <w:t xml:space="preserve"> </w:t>
      </w:r>
      <w:r w:rsidRPr="00DE18AA">
        <w:rPr>
          <w:rFonts w:ascii="Book Antiqua" w:hAnsi="Book Antiqua" w:cs="Tahoma"/>
          <w:bCs/>
          <w:sz w:val="20"/>
        </w:rPr>
        <w:t xml:space="preserve">Metode analisis data dalam penelitian ini menggunakan metode </w:t>
      </w:r>
      <w:r w:rsidRPr="00DE18AA">
        <w:rPr>
          <w:rFonts w:ascii="Book Antiqua" w:hAnsi="Book Antiqua" w:cs="Tahoma"/>
          <w:bCs/>
          <w:iCs/>
          <w:sz w:val="20"/>
        </w:rPr>
        <w:t>deskriptif kualitatif</w:t>
      </w:r>
      <w:r w:rsidRPr="00DE18AA">
        <w:rPr>
          <w:rFonts w:ascii="Book Antiqua" w:hAnsi="Book Antiqua" w:cs="Tahoma"/>
          <w:bCs/>
          <w:sz w:val="20"/>
        </w:rPr>
        <w:t xml:space="preserve">, yaitu suatu cara dengan menggambarkan atau melukiskan keadaan subyek atau obyek penelitian pada saat ini berdasarkan fakta-fakta yang tampak. </w:t>
      </w:r>
      <w:r w:rsidRPr="00DE18AA">
        <w:rPr>
          <w:rFonts w:ascii="Book Antiqua" w:hAnsi="Book Antiqua" w:cs="Tahoma"/>
          <w:sz w:val="20"/>
          <w:szCs w:val="20"/>
        </w:rPr>
        <w:t>Lokasi penelitian dilakukan di Perpustakaan Universitas Muhammadiyah Purwokerto</w:t>
      </w:r>
      <w:r w:rsidR="00F416A2">
        <w:rPr>
          <w:rFonts w:ascii="Book Antiqua" w:hAnsi="Book Antiqua" w:cs="Tahoma"/>
          <w:sz w:val="20"/>
          <w:szCs w:val="20"/>
        </w:rPr>
        <w:t>,</w:t>
      </w:r>
      <w:r w:rsidRPr="00DE18AA">
        <w:rPr>
          <w:rFonts w:ascii="Book Antiqua" w:hAnsi="Book Antiqua" w:cs="Tahoma"/>
          <w:sz w:val="20"/>
          <w:szCs w:val="20"/>
        </w:rPr>
        <w:t xml:space="preserve"> Perpustakaan Fakultas Hukum Universitas Muhammadiyah Purwokerto</w:t>
      </w:r>
      <w:r w:rsidR="00F416A2">
        <w:rPr>
          <w:rFonts w:ascii="Book Antiqua" w:hAnsi="Book Antiqua" w:cs="Tahoma"/>
          <w:sz w:val="20"/>
          <w:szCs w:val="20"/>
        </w:rPr>
        <w:t xml:space="preserve">, dan </w:t>
      </w:r>
      <w:r w:rsidR="00F416A2" w:rsidRPr="00DE18AA">
        <w:rPr>
          <w:rFonts w:ascii="Book Antiqua" w:hAnsi="Book Antiqua" w:cs="Tahoma"/>
          <w:sz w:val="20"/>
          <w:szCs w:val="20"/>
        </w:rPr>
        <w:t>Perpustakaan Daerah Kabupaten Banyumas</w:t>
      </w:r>
      <w:r w:rsidRPr="00DE18AA">
        <w:rPr>
          <w:rFonts w:ascii="Book Antiqua" w:hAnsi="Book Antiqua" w:cs="Tahoma"/>
          <w:sz w:val="20"/>
          <w:szCs w:val="20"/>
        </w:rPr>
        <w:t>.</w:t>
      </w:r>
    </w:p>
    <w:p w14:paraId="3C8A20E0" w14:textId="74C1DACC" w:rsidR="00ED3A3F" w:rsidRPr="00DE18AA" w:rsidRDefault="007D0563" w:rsidP="0025478B">
      <w:pPr>
        <w:pStyle w:val="Heading1"/>
        <w:numPr>
          <w:ilvl w:val="0"/>
          <w:numId w:val="15"/>
        </w:numPr>
        <w:spacing w:before="60" w:line="240" w:lineRule="auto"/>
        <w:ind w:left="567" w:hanging="567"/>
        <w:jc w:val="center"/>
        <w:rPr>
          <w:rFonts w:ascii="Book Antiqua" w:eastAsia="Arial Unicode MS" w:hAnsi="Book Antiqua" w:cs="Tahoma"/>
          <w:b/>
          <w:sz w:val="24"/>
          <w:szCs w:val="24"/>
          <w:lang w:val="id-ID"/>
        </w:rPr>
      </w:pPr>
      <w:r w:rsidRPr="00DE18AA">
        <w:rPr>
          <w:rFonts w:ascii="Book Antiqua" w:eastAsia="Arial Unicode MS" w:hAnsi="Book Antiqua" w:cs="Tahoma"/>
          <w:b/>
          <w:sz w:val="24"/>
          <w:szCs w:val="24"/>
          <w:lang w:val="id-ID"/>
        </w:rPr>
        <w:lastRenderedPageBreak/>
        <w:t xml:space="preserve">Hasil </w:t>
      </w:r>
      <w:r w:rsidRPr="00DE18AA">
        <w:rPr>
          <w:rFonts w:ascii="Book Antiqua" w:eastAsia="Arial Unicode MS" w:hAnsi="Book Antiqua" w:cs="Tahoma"/>
          <w:b/>
          <w:sz w:val="24"/>
          <w:szCs w:val="24"/>
        </w:rPr>
        <w:t>d</w:t>
      </w:r>
      <w:r w:rsidRPr="00DE18AA">
        <w:rPr>
          <w:rFonts w:ascii="Book Antiqua" w:eastAsia="Arial Unicode MS" w:hAnsi="Book Antiqua" w:cs="Tahoma"/>
          <w:b/>
          <w:sz w:val="24"/>
          <w:szCs w:val="24"/>
          <w:lang w:val="id-ID"/>
        </w:rPr>
        <w:t>an Pembahasan</w:t>
      </w:r>
    </w:p>
    <w:p w14:paraId="0716E56F" w14:textId="6E81A2D6" w:rsidR="00767B85" w:rsidRPr="00D73EB3" w:rsidRDefault="0025478B" w:rsidP="00DE18AA">
      <w:pPr>
        <w:pStyle w:val="Heading2"/>
        <w:numPr>
          <w:ilvl w:val="0"/>
          <w:numId w:val="17"/>
        </w:numPr>
        <w:spacing w:before="60" w:line="240" w:lineRule="auto"/>
        <w:ind w:left="426" w:hanging="426"/>
        <w:jc w:val="both"/>
        <w:rPr>
          <w:rFonts w:ascii="Book Antiqua" w:hAnsi="Book Antiqua" w:cs="Tahoma"/>
          <w:b/>
          <w:sz w:val="20"/>
        </w:rPr>
      </w:pPr>
      <w:r w:rsidRPr="00D73EB3">
        <w:rPr>
          <w:rFonts w:ascii="Book Antiqua" w:eastAsia="Times New Roman" w:hAnsi="Book Antiqua" w:cs="Tahoma"/>
          <w:b/>
          <w:sz w:val="20"/>
        </w:rPr>
        <w:t xml:space="preserve">Akibat Hukum </w:t>
      </w:r>
      <w:r w:rsidRPr="00D73EB3">
        <w:rPr>
          <w:rFonts w:ascii="Book Antiqua" w:hAnsi="Book Antiqua" w:cs="Tahoma"/>
          <w:b/>
          <w:sz w:val="20"/>
        </w:rPr>
        <w:t>Pemalsuan Dokumen Perkawinan Campuran Di Indonesia Menurut Undang-Undang Nomor 16 Tahun 2019 Tentang Perkawinan</w:t>
      </w:r>
    </w:p>
    <w:p w14:paraId="543760A3" w14:textId="5A6EBB44" w:rsidR="003F36E4" w:rsidRPr="000B20D1" w:rsidRDefault="000B20D1" w:rsidP="00DE18AA">
      <w:pPr>
        <w:tabs>
          <w:tab w:val="left" w:pos="426"/>
        </w:tabs>
        <w:spacing w:line="240" w:lineRule="auto"/>
        <w:ind w:left="360" w:firstLine="491"/>
        <w:jc w:val="both"/>
        <w:rPr>
          <w:rFonts w:ascii="Book Antiqua" w:hAnsi="Book Antiqua"/>
          <w:sz w:val="20"/>
          <w:szCs w:val="18"/>
        </w:rPr>
      </w:pPr>
      <w:r w:rsidRPr="000B20D1">
        <w:rPr>
          <w:rFonts w:ascii="Book Antiqua" w:hAnsi="Book Antiqua"/>
          <w:sz w:val="20"/>
        </w:rPr>
        <w:t>Kamus Besar Bahasa Indonesia mengartikan kata nikah sebagai kesepakatan antara laki-laki dan perempuan untuk bersuami istri atau biasa diartikan sebagai perka</w:t>
      </w:r>
      <w:r w:rsidR="00C71FC5">
        <w:rPr>
          <w:rFonts w:ascii="Book Antiqua" w:hAnsi="Book Antiqua"/>
          <w:sz w:val="20"/>
        </w:rPr>
        <w:t>winan. Awalnya, kata "perkawinan</w:t>
      </w:r>
      <w:r w:rsidRPr="000B20D1">
        <w:rPr>
          <w:rFonts w:ascii="Book Antiqua" w:hAnsi="Book Antiqua"/>
          <w:sz w:val="20"/>
        </w:rPr>
        <w:t>" berasal dari bahasa Arab. Pada saat yang sama, dalam Alquran, dua kata "zawwaja" dan "zauwj" digunakan untuk menunjukkan pasangan karena per</w:t>
      </w:r>
      <w:r w:rsidR="00C71FC5">
        <w:rPr>
          <w:rFonts w:ascii="Book Antiqua" w:hAnsi="Book Antiqua"/>
          <w:sz w:val="20"/>
        </w:rPr>
        <w:t>kawinan</w:t>
      </w:r>
      <w:r w:rsidRPr="000B20D1">
        <w:rPr>
          <w:rFonts w:ascii="Book Antiqua" w:hAnsi="Book Antiqua"/>
          <w:sz w:val="20"/>
        </w:rPr>
        <w:t xml:space="preserve"> membuat seseorang memiliki pasangan. Secara umum, Alquran hanya menggunakan dua kata ini untuk menggambarkan hubungan hukum yang sah antara suami dan istri</w:t>
      </w:r>
      <w:r w:rsidR="00274CCE">
        <w:rPr>
          <w:rFonts w:ascii="Book Antiqua" w:hAnsi="Book Antiqua"/>
          <w:sz w:val="20"/>
        </w:rPr>
        <w:t>.</w:t>
      </w:r>
      <w:r w:rsidR="003F36E4" w:rsidRPr="003F36E4">
        <w:rPr>
          <w:rStyle w:val="FootnoteReference"/>
          <w:rFonts w:ascii="Book Antiqua" w:hAnsi="Book Antiqua"/>
          <w:sz w:val="20"/>
          <w:szCs w:val="18"/>
        </w:rPr>
        <w:footnoteReference w:id="12"/>
      </w:r>
      <w:r w:rsidR="0044177A">
        <w:rPr>
          <w:rFonts w:ascii="Book Antiqua" w:hAnsi="Book Antiqua"/>
          <w:b/>
          <w:sz w:val="16"/>
          <w:szCs w:val="24"/>
        </w:rPr>
        <w:t xml:space="preserve"> </w:t>
      </w:r>
      <w:r w:rsidR="003F36E4" w:rsidRPr="003F36E4">
        <w:rPr>
          <w:rFonts w:ascii="Book Antiqua" w:hAnsi="Book Antiqua"/>
          <w:sz w:val="20"/>
          <w:szCs w:val="24"/>
        </w:rPr>
        <w:t xml:space="preserve">Perkawinan </w:t>
      </w:r>
      <w:r>
        <w:rPr>
          <w:rFonts w:ascii="Book Antiqua" w:hAnsi="Book Antiqua"/>
          <w:sz w:val="20"/>
          <w:szCs w:val="24"/>
        </w:rPr>
        <w:t>berdasarkan Pasal 1</w:t>
      </w:r>
      <w:r w:rsidR="003F36E4" w:rsidRPr="003F36E4">
        <w:rPr>
          <w:rFonts w:ascii="Book Antiqua" w:hAnsi="Book Antiqua"/>
          <w:sz w:val="20"/>
          <w:szCs w:val="24"/>
        </w:rPr>
        <w:t xml:space="preserve"> Undang-Undang Nomor 16 Tahun 2019 </w:t>
      </w:r>
      <w:r>
        <w:rPr>
          <w:rFonts w:ascii="Book Antiqua" w:hAnsi="Book Antiqua"/>
          <w:sz w:val="20"/>
          <w:szCs w:val="24"/>
        </w:rPr>
        <w:t>tentang Perkawinan ialah</w:t>
      </w:r>
      <w:r w:rsidR="003F36E4" w:rsidRPr="003F36E4">
        <w:rPr>
          <w:rFonts w:ascii="Book Antiqua" w:hAnsi="Book Antiqua"/>
          <w:sz w:val="20"/>
          <w:szCs w:val="24"/>
        </w:rPr>
        <w:t xml:space="preserve"> “ikatan lahir bathin antara seorang pria dengan seorang wanita sebagai suami istri dengan tujuan m</w:t>
      </w:r>
      <w:r>
        <w:rPr>
          <w:rFonts w:ascii="Book Antiqua" w:hAnsi="Book Antiqua"/>
          <w:sz w:val="20"/>
          <w:szCs w:val="24"/>
        </w:rPr>
        <w:t>embentuk keluarga atau rumah tangga</w:t>
      </w:r>
      <w:r w:rsidR="003F36E4" w:rsidRPr="003F36E4">
        <w:rPr>
          <w:rFonts w:ascii="Book Antiqua" w:hAnsi="Book Antiqua"/>
          <w:sz w:val="20"/>
          <w:szCs w:val="24"/>
        </w:rPr>
        <w:t xml:space="preserve"> yang bahagia dan kekal berdasarkan Ketuhanan Yang Maha Esa”. Sedangkan </w:t>
      </w:r>
      <w:r>
        <w:rPr>
          <w:rFonts w:ascii="Book Antiqua" w:hAnsi="Book Antiqua"/>
          <w:sz w:val="20"/>
          <w:szCs w:val="24"/>
        </w:rPr>
        <w:t>pengertian</w:t>
      </w:r>
      <w:r w:rsidR="003F36E4" w:rsidRPr="003F36E4">
        <w:rPr>
          <w:rFonts w:ascii="Book Antiqua" w:hAnsi="Book Antiqua"/>
          <w:sz w:val="20"/>
          <w:szCs w:val="24"/>
        </w:rPr>
        <w:t xml:space="preserve"> Perkawinan Campuran yang</w:t>
      </w:r>
      <w:r w:rsidR="003F36E4" w:rsidRPr="003F36E4">
        <w:rPr>
          <w:rFonts w:ascii="Book Antiqua" w:hAnsi="Book Antiqua"/>
          <w:sz w:val="12"/>
          <w:szCs w:val="16"/>
        </w:rPr>
        <w:t xml:space="preserve"> </w:t>
      </w:r>
      <w:r w:rsidR="003F36E4" w:rsidRPr="003F36E4">
        <w:rPr>
          <w:rFonts w:ascii="Book Antiqua" w:hAnsi="Book Antiqua"/>
          <w:sz w:val="20"/>
          <w:szCs w:val="24"/>
        </w:rPr>
        <w:t>didefinisikan dalam</w:t>
      </w:r>
      <w:r w:rsidR="008F41C2">
        <w:rPr>
          <w:rFonts w:ascii="Book Antiqua" w:hAnsi="Book Antiqua"/>
          <w:sz w:val="20"/>
          <w:szCs w:val="24"/>
        </w:rPr>
        <w:t xml:space="preserve"> Pasal 57</w:t>
      </w:r>
      <w:r w:rsidR="003F36E4" w:rsidRPr="003F36E4">
        <w:rPr>
          <w:rFonts w:ascii="Book Antiqua" w:hAnsi="Book Antiqua"/>
          <w:sz w:val="20"/>
          <w:szCs w:val="24"/>
        </w:rPr>
        <w:t xml:space="preserve"> Undang-Undang Nomor 16 Tahun 2019 tentang Perkawinan ialah perkawinan antara dua orang yang di Indonesia tun</w:t>
      </w:r>
      <w:r>
        <w:rPr>
          <w:rFonts w:ascii="Book Antiqua" w:hAnsi="Book Antiqua"/>
          <w:sz w:val="20"/>
          <w:szCs w:val="24"/>
        </w:rPr>
        <w:t>duk pada hukum yang berlainan, dengan adanya</w:t>
      </w:r>
      <w:r w:rsidR="003F36E4" w:rsidRPr="003F36E4">
        <w:rPr>
          <w:rFonts w:ascii="Book Antiqua" w:hAnsi="Book Antiqua"/>
          <w:sz w:val="20"/>
          <w:szCs w:val="24"/>
        </w:rPr>
        <w:t xml:space="preserve"> perbedaan kewarganegaraan dan salah satu pihak </w:t>
      </w:r>
      <w:r>
        <w:rPr>
          <w:rFonts w:ascii="Book Antiqua" w:hAnsi="Book Antiqua"/>
          <w:sz w:val="20"/>
          <w:szCs w:val="24"/>
        </w:rPr>
        <w:t xml:space="preserve">ialah </w:t>
      </w:r>
      <w:r w:rsidR="003F36E4" w:rsidRPr="003F36E4">
        <w:rPr>
          <w:rFonts w:ascii="Book Antiqua" w:hAnsi="Book Antiqua"/>
          <w:sz w:val="20"/>
          <w:szCs w:val="24"/>
        </w:rPr>
        <w:t>berkewarganegaraan Indonesia.</w:t>
      </w:r>
      <w:r w:rsidR="003F36E4" w:rsidRPr="003F36E4">
        <w:rPr>
          <w:rFonts w:ascii="Book Antiqua" w:hAnsi="Book Antiqua"/>
          <w:sz w:val="20"/>
          <w:szCs w:val="24"/>
        </w:rPr>
        <w:tab/>
      </w:r>
    </w:p>
    <w:p w14:paraId="5C0CFF06" w14:textId="1A1A6508" w:rsidR="00DE18AA" w:rsidRPr="007D21A2" w:rsidRDefault="007D21A2" w:rsidP="00CC4C08">
      <w:pPr>
        <w:spacing w:line="240" w:lineRule="auto"/>
        <w:ind w:left="360" w:firstLine="491"/>
        <w:jc w:val="both"/>
        <w:rPr>
          <w:rFonts w:ascii="Book Antiqua" w:hAnsi="Book Antiqua"/>
          <w:sz w:val="18"/>
          <w:szCs w:val="24"/>
        </w:rPr>
      </w:pPr>
      <w:r w:rsidRPr="007D21A2">
        <w:rPr>
          <w:rFonts w:ascii="Book Antiqua" w:hAnsi="Book Antiqua"/>
          <w:sz w:val="20"/>
        </w:rPr>
        <w:t xml:space="preserve">Perkawinan selain </w:t>
      </w:r>
      <w:r w:rsidR="00274CCE">
        <w:rPr>
          <w:rFonts w:ascii="Book Antiqua" w:hAnsi="Book Antiqua"/>
          <w:sz w:val="20"/>
        </w:rPr>
        <w:t>masalah agama</w:t>
      </w:r>
      <w:r w:rsidRPr="007D21A2">
        <w:rPr>
          <w:rFonts w:ascii="Book Antiqua" w:hAnsi="Book Antiqua"/>
          <w:sz w:val="20"/>
        </w:rPr>
        <w:t xml:space="preserve"> juga merupakan perbuatan hukum, karena ketika kita menikah harus tunduk pada peraturan perundang-undangan perkawinan yaitu Undang-Undang Nomor 16 Tahun 2019 tentang Perkawinan.</w:t>
      </w:r>
      <w:r>
        <w:rPr>
          <w:rFonts w:ascii="Book Antiqua" w:hAnsi="Book Antiqua"/>
          <w:sz w:val="18"/>
          <w:szCs w:val="24"/>
        </w:rPr>
        <w:t xml:space="preserve"> </w:t>
      </w:r>
      <w:r w:rsidRPr="007D21A2">
        <w:rPr>
          <w:rFonts w:ascii="Book Antiqua" w:hAnsi="Book Antiqua"/>
          <w:sz w:val="20"/>
        </w:rPr>
        <w:t>Untuk mengatur hak, kewajiban, dan tanggung jawab setiap anggota keluarga untuk membentuk keluarga yang bahagia dan sejahtera, perlu diterapkan hukum dalam penyelenggaraan perkawinan</w:t>
      </w:r>
      <w:r w:rsidR="003F36E4" w:rsidRPr="007D21A2">
        <w:rPr>
          <w:rFonts w:ascii="Book Antiqua" w:hAnsi="Book Antiqua"/>
          <w:sz w:val="20"/>
          <w:szCs w:val="24"/>
        </w:rPr>
        <w:t>.</w:t>
      </w:r>
      <w:r w:rsidR="003F36E4" w:rsidRPr="007D21A2">
        <w:rPr>
          <w:rStyle w:val="FootnoteReference"/>
          <w:rFonts w:ascii="Book Antiqua" w:hAnsi="Book Antiqua"/>
          <w:sz w:val="20"/>
          <w:szCs w:val="24"/>
        </w:rPr>
        <w:footnoteReference w:id="13"/>
      </w:r>
      <w:r w:rsidR="003F36E4" w:rsidRPr="007D21A2">
        <w:rPr>
          <w:rFonts w:ascii="Book Antiqua" w:hAnsi="Book Antiqua"/>
          <w:sz w:val="20"/>
          <w:szCs w:val="24"/>
        </w:rPr>
        <w:t xml:space="preserve"> </w:t>
      </w:r>
      <w:r w:rsidR="00DE18AA" w:rsidRPr="007D21A2">
        <w:rPr>
          <w:rFonts w:ascii="Book Antiqua" w:hAnsi="Book Antiqua"/>
          <w:sz w:val="20"/>
          <w:szCs w:val="20"/>
        </w:rPr>
        <w:t>Lahirnya Undang-Undang Nomor 16 Tahun 2019 tentang Perkawinan memberikan terciptanya kepastian hukum dalam bidang perkawinan untuk setiap masyarakat Indonesia yang terdiri dari berbagai suku, agama, dan golongan sehingga tunduk pada satu hukum perkawinan yang sama yaitu Undang-Undang Nomor 16 tahun 2019 tentang Perkawinan. Namun pada kenyataannya, dalam suatu perkawinan belum tentu berjalan sesuai kehendak dalam Undang-Undang Perkawinan yaitu membentuk keluarga yang bahagia dan kekal karena terdapat masalah yang timbul seperti contohnya adanya pembatalan perkawinan.</w:t>
      </w:r>
    </w:p>
    <w:p w14:paraId="59D1682D" w14:textId="2999DA66" w:rsidR="00EF2AAC" w:rsidRDefault="00DE18AA" w:rsidP="00EF2AAC">
      <w:pPr>
        <w:spacing w:line="240" w:lineRule="auto"/>
        <w:ind w:left="360" w:firstLine="491"/>
        <w:jc w:val="both"/>
        <w:rPr>
          <w:rFonts w:ascii="Book Antiqua" w:hAnsi="Book Antiqua"/>
          <w:sz w:val="20"/>
          <w:szCs w:val="20"/>
        </w:rPr>
      </w:pPr>
      <w:r w:rsidRPr="00DE18AA">
        <w:rPr>
          <w:rFonts w:ascii="Book Antiqua" w:hAnsi="Book Antiqua"/>
          <w:sz w:val="20"/>
          <w:szCs w:val="20"/>
        </w:rPr>
        <w:t>Negara d</w:t>
      </w:r>
      <w:r w:rsidR="00781BF3">
        <w:rPr>
          <w:rFonts w:ascii="Book Antiqua" w:hAnsi="Book Antiqua"/>
          <w:sz w:val="20"/>
          <w:szCs w:val="20"/>
        </w:rPr>
        <w:t>engan tegas melarang adanya perkawinan</w:t>
      </w:r>
      <w:r w:rsidRPr="00DE18AA">
        <w:rPr>
          <w:rFonts w:ascii="Book Antiqua" w:hAnsi="Book Antiqua"/>
          <w:sz w:val="20"/>
          <w:szCs w:val="20"/>
        </w:rPr>
        <w:t xml:space="preserve"> yang tidak disahkan secara agama juga secara hukum. Bahkan negara akan memberikan sanksi pidana kepada para pelaku yang melaksanakan perkawinan yang tidak sesuai dengan peraturan dalam Undang-Undang Perkawinan karena perkawinan tersebut akan merugikan pihak-pihak yang bersangkutan seperti anak yang dilahirkan akan sulit mendapatkan surat lahir, kartu tanda penduduk, hak-hak hukum seperti hak waris, dan status istri menjadi tidak jelas, mereka tidak terlindungi secara hukum, mereka tidak bisa dibilang sebagai janda karena tidak pernah menikah sebelumnya tapi juga tidak bisa dibilang gadis karena sudah memiliki anak.</w:t>
      </w:r>
      <w:r w:rsidRPr="00DE18AA">
        <w:rPr>
          <w:rStyle w:val="FootnoteReference"/>
          <w:rFonts w:ascii="Book Antiqua" w:hAnsi="Book Antiqua"/>
          <w:sz w:val="20"/>
          <w:szCs w:val="20"/>
        </w:rPr>
        <w:footnoteReference w:id="14"/>
      </w:r>
    </w:p>
    <w:p w14:paraId="17E5B944" w14:textId="1BD271E3" w:rsidR="00EF2AAC" w:rsidRDefault="00DE18AA" w:rsidP="0005255E">
      <w:pPr>
        <w:spacing w:after="0" w:line="240" w:lineRule="auto"/>
        <w:ind w:left="360" w:firstLine="491"/>
        <w:jc w:val="both"/>
        <w:rPr>
          <w:rFonts w:ascii="Book Antiqua" w:hAnsi="Book Antiqua"/>
          <w:sz w:val="20"/>
          <w:szCs w:val="20"/>
        </w:rPr>
      </w:pPr>
      <w:r w:rsidRPr="00DE18AA">
        <w:rPr>
          <w:rFonts w:ascii="Book Antiqua" w:hAnsi="Book Antiqua"/>
          <w:sz w:val="20"/>
          <w:szCs w:val="20"/>
        </w:rPr>
        <w:t>Perbuatan pemalsuan dokumen perkawinan merupakan suatu jenis pelanggaran terhadap kebenaran dan kepercayaan dengan tujuan memperoleh keuntungan pribadi. Para pihak yang berperkara wajib membuktikan segala peristiwa, kejadian atau fakta yang diperkarakan dengan mengajukan alat-alat bukti yang sah menurut Undang-Undang karena beban pembuktian terletak pada para pihak yang berperkara, Pengadilan hanya memutus dan memeriksa perkara tersebut. Mengenai palsu tidaknya hal tersebut merupakan kewenangan Hakim yang mengadili.</w:t>
      </w:r>
      <w:r w:rsidRPr="00DE18AA">
        <w:rPr>
          <w:rStyle w:val="ListParagraphChar"/>
          <w:rFonts w:ascii="Book Antiqua" w:hAnsi="Book Antiqua"/>
          <w:sz w:val="20"/>
          <w:szCs w:val="20"/>
          <w:vertAlign w:val="superscript"/>
        </w:rPr>
        <w:footnoteReference w:id="15"/>
      </w:r>
      <w:r w:rsidR="00A453F2">
        <w:rPr>
          <w:rFonts w:ascii="Book Antiqua" w:hAnsi="Book Antiqua"/>
          <w:sz w:val="20"/>
          <w:szCs w:val="20"/>
        </w:rPr>
        <w:t xml:space="preserve"> </w:t>
      </w:r>
      <w:r w:rsidRPr="00DE18AA">
        <w:rPr>
          <w:rFonts w:ascii="Book Antiqua" w:hAnsi="Book Antiqua"/>
          <w:sz w:val="20"/>
          <w:szCs w:val="20"/>
        </w:rPr>
        <w:t xml:space="preserve">Pemalsuan Dokumen diatur dalam Pasal 263 (1) KUHP yang menjelaskan bahwa barangsiapa </w:t>
      </w:r>
      <w:r w:rsidRPr="00DE18AA">
        <w:rPr>
          <w:rFonts w:ascii="Book Antiqua" w:hAnsi="Book Antiqua"/>
          <w:sz w:val="20"/>
          <w:szCs w:val="20"/>
        </w:rPr>
        <w:lastRenderedPageBreak/>
        <w:t>membuat surat palsu atau memalsukan surat, yang dapat menerbitkan sesuatu hak</w:t>
      </w:r>
      <w:r w:rsidR="006712AC">
        <w:rPr>
          <w:rFonts w:ascii="Book Antiqua" w:hAnsi="Book Antiqua"/>
          <w:sz w:val="20"/>
          <w:szCs w:val="20"/>
        </w:rPr>
        <w:t>,</w:t>
      </w:r>
      <w:r w:rsidRPr="00DE18AA">
        <w:rPr>
          <w:rFonts w:ascii="Book Antiqua" w:hAnsi="Book Antiqua"/>
          <w:sz w:val="20"/>
          <w:szCs w:val="20"/>
        </w:rPr>
        <w:t xml:space="preserve"> </w:t>
      </w:r>
      <w:r w:rsidR="006712AC">
        <w:rPr>
          <w:rFonts w:ascii="Book Antiqua" w:hAnsi="Book Antiqua"/>
          <w:sz w:val="20"/>
          <w:szCs w:val="20"/>
        </w:rPr>
        <w:t>perikatan atau pembebasan hutang</w:t>
      </w:r>
      <w:r w:rsidR="006712AC" w:rsidRPr="00DE18AA">
        <w:rPr>
          <w:rFonts w:ascii="Book Antiqua" w:hAnsi="Book Antiqua"/>
          <w:sz w:val="20"/>
          <w:szCs w:val="20"/>
        </w:rPr>
        <w:t xml:space="preserve"> atau ya</w:t>
      </w:r>
      <w:r w:rsidR="006712AC">
        <w:rPr>
          <w:rFonts w:ascii="Book Antiqua" w:hAnsi="Book Antiqua"/>
          <w:sz w:val="20"/>
          <w:szCs w:val="20"/>
        </w:rPr>
        <w:t>ng dipergunakan</w:t>
      </w:r>
      <w:r w:rsidRPr="00DE18AA">
        <w:rPr>
          <w:rFonts w:ascii="Book Antiqua" w:hAnsi="Book Antiqua"/>
          <w:sz w:val="20"/>
          <w:szCs w:val="20"/>
        </w:rPr>
        <w:t xml:space="preserve"> sebagai keterangan bagi sesuatu perbuatan dengan maksud akan menggunakan atau menyuruh orang lain menggunakan surat-surat itu seolah-olah surat itu asli dan tidak dipalsukan, maka kalau mempergunakannya dapat mendatangkan sesuatu kerugian dihukum karena pemalsuan surat, dengan hukuman penjara selama-lamanya enam tahun.</w:t>
      </w:r>
    </w:p>
    <w:p w14:paraId="1DC4E57B" w14:textId="77777777" w:rsidR="0005255E" w:rsidRPr="0005255E" w:rsidRDefault="0005255E" w:rsidP="0005255E">
      <w:pPr>
        <w:spacing w:after="0" w:line="240" w:lineRule="auto"/>
        <w:ind w:left="360" w:firstLine="491"/>
        <w:jc w:val="both"/>
        <w:rPr>
          <w:rFonts w:ascii="Book Antiqua" w:hAnsi="Book Antiqua"/>
          <w:sz w:val="10"/>
          <w:szCs w:val="20"/>
        </w:rPr>
      </w:pPr>
    </w:p>
    <w:p w14:paraId="01C13464" w14:textId="630123D1" w:rsidR="00DE18AA" w:rsidRPr="00EF2AAC" w:rsidRDefault="00DE18AA" w:rsidP="0005255E">
      <w:pPr>
        <w:spacing w:after="0" w:line="240" w:lineRule="auto"/>
        <w:ind w:left="360" w:firstLine="491"/>
        <w:jc w:val="both"/>
        <w:rPr>
          <w:rFonts w:ascii="Book Antiqua" w:hAnsi="Book Antiqua"/>
          <w:sz w:val="20"/>
          <w:szCs w:val="20"/>
        </w:rPr>
      </w:pPr>
      <w:r w:rsidRPr="00DE18AA">
        <w:rPr>
          <w:rFonts w:ascii="Book Antiqua" w:hAnsi="Book Antiqua"/>
          <w:color w:val="000000"/>
          <w:sz w:val="20"/>
          <w:szCs w:val="20"/>
        </w:rPr>
        <w:t>Kejahatan terhadap asal usul perkawinan diatur dalam Pasal 279 KUHP yaitu: Diancam dengan pidana penjara paling lama 5 tahun:</w:t>
      </w:r>
    </w:p>
    <w:p w14:paraId="6C03A03D" w14:textId="77777777" w:rsidR="00DE18AA" w:rsidRPr="00DE18AA" w:rsidRDefault="00DE18AA" w:rsidP="00B100A1">
      <w:pPr>
        <w:pStyle w:val="ListParagraph"/>
        <w:numPr>
          <w:ilvl w:val="0"/>
          <w:numId w:val="43"/>
        </w:numPr>
        <w:autoSpaceDE w:val="0"/>
        <w:autoSpaceDN w:val="0"/>
        <w:adjustRightInd w:val="0"/>
        <w:spacing w:after="0" w:line="240" w:lineRule="auto"/>
        <w:ind w:left="851" w:hanging="425"/>
        <w:jc w:val="both"/>
        <w:rPr>
          <w:rFonts w:ascii="Book Antiqua" w:hAnsi="Book Antiqua"/>
          <w:color w:val="000000"/>
          <w:sz w:val="20"/>
          <w:szCs w:val="20"/>
        </w:rPr>
      </w:pPr>
      <w:r w:rsidRPr="00DE18AA">
        <w:rPr>
          <w:rFonts w:ascii="Book Antiqua" w:hAnsi="Book Antiqua"/>
          <w:color w:val="000000"/>
          <w:sz w:val="20"/>
          <w:szCs w:val="20"/>
        </w:rPr>
        <w:t xml:space="preserve">Barangsiapa mengadakan perkawinan padahal mengetahui bahwa perkawinan atau perkawinan-perkawinan yang telah ada menjadi penghalang yang sah untuk itu; </w:t>
      </w:r>
    </w:p>
    <w:p w14:paraId="6227420A" w14:textId="77777777" w:rsidR="00DE18AA" w:rsidRPr="00DE18AA" w:rsidRDefault="00DE18AA" w:rsidP="00B100A1">
      <w:pPr>
        <w:pStyle w:val="ListParagraph"/>
        <w:numPr>
          <w:ilvl w:val="0"/>
          <w:numId w:val="43"/>
        </w:numPr>
        <w:autoSpaceDE w:val="0"/>
        <w:autoSpaceDN w:val="0"/>
        <w:adjustRightInd w:val="0"/>
        <w:spacing w:after="0" w:line="240" w:lineRule="auto"/>
        <w:ind w:left="851" w:hanging="425"/>
        <w:jc w:val="both"/>
        <w:rPr>
          <w:rFonts w:ascii="Book Antiqua" w:hAnsi="Book Antiqua"/>
          <w:color w:val="000000"/>
          <w:sz w:val="20"/>
          <w:szCs w:val="20"/>
        </w:rPr>
      </w:pPr>
      <w:r w:rsidRPr="00DE18AA">
        <w:rPr>
          <w:rFonts w:ascii="Book Antiqua" w:hAnsi="Book Antiqua"/>
          <w:color w:val="000000"/>
          <w:sz w:val="20"/>
          <w:szCs w:val="20"/>
        </w:rPr>
        <w:t xml:space="preserve">Barangsiapa mengadakan perkawinan padahal mengetahui bahwa perkawinan atau perkawinan-perkawinan pihak lain menjadi penghalang untuk itu. </w:t>
      </w:r>
    </w:p>
    <w:p w14:paraId="171D708C" w14:textId="77777777" w:rsidR="00DE18AA" w:rsidRPr="00DE18AA" w:rsidRDefault="00DE18AA" w:rsidP="00EF2AAC">
      <w:pPr>
        <w:autoSpaceDE w:val="0"/>
        <w:autoSpaceDN w:val="0"/>
        <w:adjustRightInd w:val="0"/>
        <w:spacing w:after="0" w:line="240" w:lineRule="auto"/>
        <w:ind w:left="426"/>
        <w:jc w:val="both"/>
        <w:rPr>
          <w:rFonts w:ascii="Book Antiqua" w:hAnsi="Book Antiqua"/>
          <w:color w:val="000000"/>
          <w:sz w:val="20"/>
          <w:szCs w:val="20"/>
        </w:rPr>
      </w:pPr>
      <w:r w:rsidRPr="00DE18AA">
        <w:rPr>
          <w:rFonts w:ascii="Book Antiqua" w:hAnsi="Book Antiqua"/>
          <w:color w:val="000000"/>
          <w:sz w:val="20"/>
          <w:szCs w:val="20"/>
        </w:rPr>
        <w:t xml:space="preserve">Selain itu juga diatur dalam Pasal 280 KUHP: </w:t>
      </w:r>
    </w:p>
    <w:p w14:paraId="3BA90477" w14:textId="77777777" w:rsidR="00EF2AAC" w:rsidRDefault="00DE18AA" w:rsidP="00EF2AAC">
      <w:pPr>
        <w:pStyle w:val="ListParagraph"/>
        <w:spacing w:after="0" w:line="240" w:lineRule="auto"/>
        <w:ind w:left="426"/>
        <w:jc w:val="both"/>
        <w:rPr>
          <w:rFonts w:ascii="Book Antiqua" w:hAnsi="Book Antiqua"/>
          <w:iCs/>
          <w:color w:val="000000"/>
          <w:sz w:val="20"/>
          <w:szCs w:val="20"/>
        </w:rPr>
      </w:pPr>
      <w:r w:rsidRPr="00DE18AA">
        <w:rPr>
          <w:rFonts w:ascii="Book Antiqua" w:hAnsi="Book Antiqua"/>
          <w:i/>
          <w:iCs/>
          <w:color w:val="000000"/>
          <w:sz w:val="20"/>
          <w:szCs w:val="20"/>
        </w:rPr>
        <w:t>“</w:t>
      </w:r>
      <w:r w:rsidRPr="00DE18AA">
        <w:rPr>
          <w:rFonts w:ascii="Book Antiqua" w:hAnsi="Book Antiqua"/>
          <w:iCs/>
          <w:color w:val="000000"/>
          <w:sz w:val="20"/>
          <w:szCs w:val="20"/>
        </w:rPr>
        <w:t>Barangsiapa mengadakan perkawinan, padahal sengaja tidak memberitahukan kepada pihak lain bahwa ada penghalang yang sah, diancam dengan pidana penjara paling lama lima tahun, apabila kemudian berdasarkan penghalang tersebut, perkawinan lalu dinyatakan tidak sah.”</w:t>
      </w:r>
    </w:p>
    <w:p w14:paraId="757FE1A5" w14:textId="77777777" w:rsidR="00EF2AAC" w:rsidRPr="0005255E" w:rsidRDefault="00EF2AAC" w:rsidP="00EF2AAC">
      <w:pPr>
        <w:pStyle w:val="ListParagraph"/>
        <w:spacing w:after="0" w:line="240" w:lineRule="auto"/>
        <w:ind w:left="426"/>
        <w:jc w:val="both"/>
        <w:rPr>
          <w:rFonts w:ascii="Book Antiqua" w:hAnsi="Book Antiqua"/>
          <w:sz w:val="10"/>
          <w:szCs w:val="20"/>
        </w:rPr>
      </w:pPr>
    </w:p>
    <w:p w14:paraId="72535744" w14:textId="3A81D447" w:rsidR="00EF2AAC" w:rsidRPr="00FE058A" w:rsidRDefault="00DE18AA" w:rsidP="00EF2AAC">
      <w:pPr>
        <w:pStyle w:val="ListParagraph"/>
        <w:spacing w:after="0" w:line="240" w:lineRule="auto"/>
        <w:ind w:left="426" w:firstLine="425"/>
        <w:jc w:val="both"/>
        <w:rPr>
          <w:rFonts w:ascii="Book Antiqua" w:hAnsi="Book Antiqua"/>
          <w:color w:val="000000"/>
          <w:sz w:val="20"/>
          <w:szCs w:val="20"/>
        </w:rPr>
      </w:pPr>
      <w:r w:rsidRPr="00DE18AA">
        <w:rPr>
          <w:rFonts w:ascii="Book Antiqua" w:hAnsi="Book Antiqua"/>
          <w:color w:val="000000"/>
          <w:sz w:val="20"/>
          <w:szCs w:val="20"/>
        </w:rPr>
        <w:t>D</w:t>
      </w:r>
      <w:r w:rsidR="00D73EB3">
        <w:rPr>
          <w:rFonts w:ascii="Book Antiqua" w:hAnsi="Book Antiqua"/>
          <w:color w:val="000000"/>
          <w:sz w:val="20"/>
          <w:szCs w:val="20"/>
        </w:rPr>
        <w:t xml:space="preserve">alam pelaksanaan perkawinan campuran </w:t>
      </w:r>
      <w:r w:rsidR="00781BF3">
        <w:rPr>
          <w:rFonts w:ascii="Book Antiqua" w:hAnsi="Book Antiqua"/>
          <w:color w:val="000000"/>
          <w:sz w:val="20"/>
          <w:szCs w:val="20"/>
        </w:rPr>
        <w:t xml:space="preserve">juga </w:t>
      </w:r>
      <w:r w:rsidR="00D73EB3">
        <w:rPr>
          <w:rFonts w:ascii="Book Antiqua" w:hAnsi="Book Antiqua"/>
          <w:color w:val="000000"/>
          <w:sz w:val="20"/>
          <w:szCs w:val="20"/>
        </w:rPr>
        <w:t>harus s</w:t>
      </w:r>
      <w:r w:rsidR="00D73EB3" w:rsidRPr="003F36E4">
        <w:rPr>
          <w:rFonts w:ascii="Book Antiqua" w:hAnsi="Book Antiqua"/>
          <w:sz w:val="20"/>
          <w:szCs w:val="23"/>
        </w:rPr>
        <w:t xml:space="preserve">esuai dengan asas dalam Hukum Perdata Internasional tentang </w:t>
      </w:r>
      <w:r w:rsidR="00B52812" w:rsidRPr="00B52812">
        <w:rPr>
          <w:rFonts w:ascii="Book Antiqua" w:hAnsi="Book Antiqua"/>
          <w:sz w:val="20"/>
        </w:rPr>
        <w:t>hukum yang digunakan untuk mengatur perkawinan adalah asas yang mengatur bahwa keabsahan materiil perkawinan harus ditentukan oleh sistem hukum tempat tinggal kedua belah pihak sebelum diadakan perkawinan campuran.</w:t>
      </w:r>
      <w:r w:rsidR="00D73EB3" w:rsidRPr="003F36E4">
        <w:rPr>
          <w:rStyle w:val="FootnoteReference"/>
          <w:rFonts w:ascii="Book Antiqua" w:hAnsi="Book Antiqua"/>
          <w:sz w:val="20"/>
          <w:szCs w:val="23"/>
        </w:rPr>
        <w:footnoteReference w:id="16"/>
      </w:r>
      <w:r w:rsidR="00D73EB3">
        <w:rPr>
          <w:rFonts w:ascii="Book Antiqua" w:hAnsi="Book Antiqua"/>
          <w:sz w:val="20"/>
          <w:szCs w:val="23"/>
        </w:rPr>
        <w:t xml:space="preserve"> Kemudian berkaitan dengan </w:t>
      </w:r>
      <w:r w:rsidR="00D73EB3">
        <w:rPr>
          <w:rFonts w:ascii="Book Antiqua" w:hAnsi="Book Antiqua"/>
          <w:color w:val="000000"/>
          <w:sz w:val="20"/>
          <w:szCs w:val="20"/>
        </w:rPr>
        <w:t>p</w:t>
      </w:r>
      <w:r w:rsidRPr="00DE18AA">
        <w:rPr>
          <w:rFonts w:ascii="Book Antiqua" w:hAnsi="Book Antiqua"/>
          <w:color w:val="000000"/>
          <w:sz w:val="20"/>
          <w:szCs w:val="20"/>
        </w:rPr>
        <w:t>emberlakuan U</w:t>
      </w:r>
      <w:r w:rsidR="006712AC">
        <w:rPr>
          <w:rFonts w:ascii="Book Antiqua" w:hAnsi="Book Antiqua"/>
          <w:color w:val="000000"/>
          <w:sz w:val="20"/>
          <w:szCs w:val="20"/>
        </w:rPr>
        <w:t>ndang-</w:t>
      </w:r>
      <w:r w:rsidRPr="00DE18AA">
        <w:rPr>
          <w:rFonts w:ascii="Book Antiqua" w:hAnsi="Book Antiqua"/>
          <w:color w:val="000000"/>
          <w:sz w:val="20"/>
          <w:szCs w:val="20"/>
        </w:rPr>
        <w:t>U</w:t>
      </w:r>
      <w:r w:rsidR="006712AC">
        <w:rPr>
          <w:rFonts w:ascii="Book Antiqua" w:hAnsi="Book Antiqua"/>
          <w:color w:val="000000"/>
          <w:sz w:val="20"/>
          <w:szCs w:val="20"/>
        </w:rPr>
        <w:t>ndang</w:t>
      </w:r>
      <w:r w:rsidRPr="00DE18AA">
        <w:rPr>
          <w:rFonts w:ascii="Book Antiqua" w:hAnsi="Book Antiqua"/>
          <w:color w:val="000000"/>
          <w:sz w:val="20"/>
          <w:szCs w:val="20"/>
        </w:rPr>
        <w:t xml:space="preserve"> No.12 Tahun 2006 Tentang Kewarganegaraan R</w:t>
      </w:r>
      <w:r w:rsidR="006712AC">
        <w:rPr>
          <w:rFonts w:ascii="Book Antiqua" w:hAnsi="Book Antiqua"/>
          <w:color w:val="000000"/>
          <w:sz w:val="20"/>
          <w:szCs w:val="20"/>
        </w:rPr>
        <w:t xml:space="preserve">epublik </w:t>
      </w:r>
      <w:r w:rsidRPr="00DE18AA">
        <w:rPr>
          <w:rFonts w:ascii="Book Antiqua" w:hAnsi="Book Antiqua"/>
          <w:color w:val="000000"/>
          <w:sz w:val="20"/>
          <w:szCs w:val="20"/>
        </w:rPr>
        <w:t>I</w:t>
      </w:r>
      <w:r w:rsidR="006712AC">
        <w:rPr>
          <w:rFonts w:ascii="Book Antiqua" w:hAnsi="Book Antiqua"/>
          <w:color w:val="000000"/>
          <w:sz w:val="20"/>
          <w:szCs w:val="20"/>
        </w:rPr>
        <w:t>ndonesia</w:t>
      </w:r>
      <w:r w:rsidRPr="00DE18AA">
        <w:rPr>
          <w:rFonts w:ascii="Book Antiqua" w:hAnsi="Book Antiqua"/>
          <w:color w:val="000000"/>
          <w:sz w:val="20"/>
          <w:szCs w:val="20"/>
        </w:rPr>
        <w:t xml:space="preserve">, memunculkan sederet aturan dan petunjuk pelaksanaan </w:t>
      </w:r>
      <w:r w:rsidR="00D73EB3">
        <w:rPr>
          <w:rFonts w:ascii="Book Antiqua" w:hAnsi="Book Antiqua"/>
          <w:color w:val="000000"/>
          <w:sz w:val="20"/>
          <w:szCs w:val="20"/>
        </w:rPr>
        <w:t>yang</w:t>
      </w:r>
      <w:r w:rsidRPr="00DE18AA">
        <w:rPr>
          <w:rFonts w:ascii="Book Antiqua" w:hAnsi="Book Antiqua"/>
          <w:color w:val="000000"/>
          <w:sz w:val="20"/>
          <w:szCs w:val="20"/>
        </w:rPr>
        <w:t xml:space="preserve"> belum membuat urusan </w:t>
      </w:r>
      <w:r w:rsidR="00D73EB3">
        <w:rPr>
          <w:rFonts w:ascii="Book Antiqua" w:hAnsi="Book Antiqua"/>
          <w:color w:val="000000"/>
          <w:sz w:val="20"/>
          <w:szCs w:val="20"/>
        </w:rPr>
        <w:t>per</w:t>
      </w:r>
      <w:r w:rsidRPr="00DE18AA">
        <w:rPr>
          <w:rFonts w:ascii="Book Antiqua" w:hAnsi="Book Antiqua"/>
          <w:color w:val="000000"/>
          <w:sz w:val="20"/>
          <w:szCs w:val="20"/>
        </w:rPr>
        <w:t>kawin</w:t>
      </w:r>
      <w:r w:rsidR="00D73EB3">
        <w:rPr>
          <w:rFonts w:ascii="Book Antiqua" w:hAnsi="Book Antiqua"/>
          <w:color w:val="000000"/>
          <w:sz w:val="20"/>
          <w:szCs w:val="20"/>
        </w:rPr>
        <w:t>an</w:t>
      </w:r>
      <w:r w:rsidRPr="00DE18AA">
        <w:rPr>
          <w:rFonts w:ascii="Book Antiqua" w:hAnsi="Book Antiqua"/>
          <w:color w:val="000000"/>
          <w:sz w:val="20"/>
          <w:szCs w:val="20"/>
        </w:rPr>
        <w:t xml:space="preserve"> campuran selesai seratus persen, apalagi apab</w:t>
      </w:r>
      <w:r w:rsidR="0044177A">
        <w:rPr>
          <w:rFonts w:ascii="Book Antiqua" w:hAnsi="Book Antiqua"/>
          <w:color w:val="000000"/>
          <w:sz w:val="20"/>
          <w:szCs w:val="20"/>
        </w:rPr>
        <w:t>ila perkawinan campuran tersebut</w:t>
      </w:r>
      <w:r w:rsidRPr="00DE18AA">
        <w:rPr>
          <w:rFonts w:ascii="Book Antiqua" w:hAnsi="Book Antiqua"/>
          <w:color w:val="000000"/>
          <w:sz w:val="20"/>
          <w:szCs w:val="20"/>
        </w:rPr>
        <w:t xml:space="preserve"> belum tercatat tetapi sudah terdapat anak, hal ini menambah masalah terkait perkawinan campuran</w:t>
      </w:r>
      <w:r w:rsidR="00B52812" w:rsidRPr="00B52812">
        <w:rPr>
          <w:rFonts w:ascii="Book Antiqua" w:hAnsi="Book Antiqua"/>
          <w:color w:val="000000"/>
          <w:sz w:val="20"/>
          <w:szCs w:val="20"/>
        </w:rPr>
        <w:t>.</w:t>
      </w:r>
      <w:r w:rsidR="00B52812" w:rsidRPr="00B52812">
        <w:rPr>
          <w:rFonts w:ascii="Book Antiqua" w:hAnsi="Book Antiqua"/>
          <w:sz w:val="20"/>
          <w:szCs w:val="20"/>
        </w:rPr>
        <w:t xml:space="preserve"> Undang-Undang Kewarganegaraan yang baru memberikan perubahan positif pada status hukum</w:t>
      </w:r>
      <w:r w:rsidR="00B52812">
        <w:t xml:space="preserve"> </w:t>
      </w:r>
      <w:r w:rsidR="00B52812" w:rsidRPr="00B52812">
        <w:rPr>
          <w:rFonts w:ascii="Book Antiqua" w:hAnsi="Book Antiqua"/>
          <w:sz w:val="20"/>
        </w:rPr>
        <w:t>anak yang lahir dari perkawinan campuran, terutama dalam hubungan antara anak dan Ibu, karena Undang-Undang baru ini memungkinkan anak yang lahir dari perkawinan campuran memiliki kewarganegaraan ganda yang terbatas.</w:t>
      </w:r>
      <w:r w:rsidR="00B52812" w:rsidRPr="00B52812">
        <w:rPr>
          <w:sz w:val="20"/>
        </w:rPr>
        <w:t xml:space="preserve"> </w:t>
      </w:r>
      <w:r w:rsidRPr="00DE18AA">
        <w:rPr>
          <w:rFonts w:ascii="Book Antiqua" w:hAnsi="Book Antiqua"/>
          <w:color w:val="000000"/>
          <w:sz w:val="20"/>
          <w:szCs w:val="20"/>
        </w:rPr>
        <w:t>Akibat hukumnya apabila perkawinan tidak dicatatkan, status anak yang dilahirkan dari perkawinan tersebut akan menjadi tidak pasti, karena perkawinan kedua orang tuanya tidak mendapat pengesahan.</w:t>
      </w:r>
      <w:r w:rsidRPr="00DE18AA">
        <w:rPr>
          <w:rStyle w:val="FootnoteReference"/>
          <w:rFonts w:ascii="Book Antiqua" w:hAnsi="Book Antiqua"/>
          <w:color w:val="000000"/>
          <w:sz w:val="20"/>
          <w:szCs w:val="20"/>
        </w:rPr>
        <w:footnoteReference w:id="17"/>
      </w:r>
    </w:p>
    <w:p w14:paraId="1308276A" w14:textId="77777777" w:rsidR="00EF2AAC" w:rsidRPr="00FE253D" w:rsidRDefault="00EF2AAC" w:rsidP="00EF2AAC">
      <w:pPr>
        <w:pStyle w:val="ListParagraph"/>
        <w:spacing w:after="0" w:line="240" w:lineRule="auto"/>
        <w:ind w:left="426" w:firstLine="425"/>
        <w:jc w:val="both"/>
        <w:rPr>
          <w:rFonts w:ascii="Book Antiqua" w:hAnsi="Book Antiqua"/>
          <w:sz w:val="10"/>
          <w:szCs w:val="20"/>
        </w:rPr>
      </w:pPr>
    </w:p>
    <w:p w14:paraId="6A137AD5" w14:textId="72469DE0" w:rsidR="0097608B" w:rsidRPr="00C14936" w:rsidRDefault="008F41C2" w:rsidP="00EF2AAC">
      <w:pPr>
        <w:pStyle w:val="ListParagraph"/>
        <w:spacing w:after="0" w:line="240" w:lineRule="auto"/>
        <w:ind w:left="426" w:firstLine="425"/>
        <w:jc w:val="both"/>
        <w:rPr>
          <w:rFonts w:ascii="Book Antiqua" w:hAnsi="Book Antiqua"/>
          <w:sz w:val="20"/>
        </w:rPr>
      </w:pPr>
      <w:r>
        <w:rPr>
          <w:rFonts w:ascii="Book Antiqua" w:hAnsi="Book Antiqua"/>
          <w:sz w:val="20"/>
        </w:rPr>
        <w:t>P</w:t>
      </w:r>
      <w:r w:rsidR="00B100A1" w:rsidRPr="00B100A1">
        <w:rPr>
          <w:rFonts w:ascii="Book Antiqua" w:hAnsi="Book Antiqua"/>
          <w:sz w:val="20"/>
        </w:rPr>
        <w:t xml:space="preserve">erkawinan </w:t>
      </w:r>
      <w:r>
        <w:rPr>
          <w:rFonts w:ascii="Book Antiqua" w:hAnsi="Book Antiqua"/>
          <w:sz w:val="20"/>
        </w:rPr>
        <w:t xml:space="preserve">biasa maupun perkawinan campuran apabila </w:t>
      </w:r>
      <w:r w:rsidR="00B100A1" w:rsidRPr="00B100A1">
        <w:rPr>
          <w:rFonts w:ascii="Book Antiqua" w:hAnsi="Book Antiqua"/>
          <w:sz w:val="20"/>
        </w:rPr>
        <w:t>tidak memenuhi persyaratan</w:t>
      </w:r>
      <w:r w:rsidR="00B100A1">
        <w:rPr>
          <w:rFonts w:ascii="Book Antiqua" w:hAnsi="Book Antiqua"/>
          <w:sz w:val="20"/>
        </w:rPr>
        <w:t xml:space="preserve"> dalam</w:t>
      </w:r>
      <w:r w:rsidR="00B100A1" w:rsidRPr="00B100A1">
        <w:rPr>
          <w:rFonts w:ascii="Book Antiqua" w:hAnsi="Book Antiqua"/>
          <w:sz w:val="20"/>
        </w:rPr>
        <w:t xml:space="preserve"> Und</w:t>
      </w:r>
      <w:r>
        <w:rPr>
          <w:rFonts w:ascii="Book Antiqua" w:hAnsi="Book Antiqua"/>
          <w:sz w:val="20"/>
        </w:rPr>
        <w:t xml:space="preserve">ang-Undang Nomor 16 Tahun 2019, </w:t>
      </w:r>
      <w:r w:rsidR="00B100A1" w:rsidRPr="00B100A1">
        <w:rPr>
          <w:rFonts w:ascii="Book Antiqua" w:hAnsi="Book Antiqua"/>
          <w:sz w:val="20"/>
        </w:rPr>
        <w:t xml:space="preserve">maka perkawinan </w:t>
      </w:r>
      <w:r>
        <w:rPr>
          <w:rFonts w:ascii="Book Antiqua" w:hAnsi="Book Antiqua"/>
          <w:sz w:val="20"/>
        </w:rPr>
        <w:t xml:space="preserve">tersebut </w:t>
      </w:r>
      <w:r w:rsidR="00B100A1" w:rsidRPr="00B100A1">
        <w:rPr>
          <w:rFonts w:ascii="Book Antiqua" w:hAnsi="Book Antiqua"/>
          <w:sz w:val="20"/>
        </w:rPr>
        <w:t xml:space="preserve">dapat dibatalkan. </w:t>
      </w:r>
      <w:r w:rsidR="00B52812">
        <w:rPr>
          <w:rFonts w:ascii="Book Antiqua" w:hAnsi="Book Antiqua"/>
          <w:sz w:val="20"/>
        </w:rPr>
        <w:t>Terkait</w:t>
      </w:r>
      <w:r w:rsidR="00C14936">
        <w:rPr>
          <w:rFonts w:ascii="Book Antiqua" w:hAnsi="Book Antiqua"/>
          <w:sz w:val="20"/>
        </w:rPr>
        <w:t xml:space="preserve"> pembatalan perkawinan</w:t>
      </w:r>
      <w:r w:rsidR="00B52812">
        <w:rPr>
          <w:rFonts w:ascii="Book Antiqua" w:hAnsi="Book Antiqua"/>
          <w:sz w:val="20"/>
        </w:rPr>
        <w:t xml:space="preserve"> yang diatur dalam Undang-Undang P</w:t>
      </w:r>
      <w:r w:rsidR="00C14936">
        <w:rPr>
          <w:rFonts w:ascii="Book Antiqua" w:hAnsi="Book Antiqua"/>
          <w:sz w:val="20"/>
        </w:rPr>
        <w:t xml:space="preserve">erkawinan yang dinyatakan </w:t>
      </w:r>
      <w:r w:rsidR="00B52812">
        <w:rPr>
          <w:rFonts w:ascii="Book Antiqua" w:hAnsi="Book Antiqua"/>
          <w:sz w:val="20"/>
        </w:rPr>
        <w:t>secara</w:t>
      </w:r>
      <w:r w:rsidR="00C14936">
        <w:rPr>
          <w:rFonts w:ascii="Book Antiqua" w:hAnsi="Book Antiqua"/>
          <w:sz w:val="20"/>
        </w:rPr>
        <w:t xml:space="preserve"> tegas pada Pasal 22 yaitu, “Perkawinan dapat dibatalkan apabila para pihak tidak memenuhi syarat-syarat untuk melangsungkan perkawinan.” </w:t>
      </w:r>
      <w:r w:rsidR="00B52812">
        <w:rPr>
          <w:rFonts w:ascii="Book Antiqua" w:hAnsi="Book Antiqua"/>
          <w:sz w:val="20"/>
        </w:rPr>
        <w:t>Mengenai a</w:t>
      </w:r>
      <w:r w:rsidR="004C5266">
        <w:rPr>
          <w:rFonts w:ascii="Book Antiqua" w:hAnsi="Book Antiqua"/>
          <w:sz w:val="20"/>
        </w:rPr>
        <w:t xml:space="preserve">kibat hukum pembatalan perkawinan menurut </w:t>
      </w:r>
      <w:r w:rsidR="004C5266" w:rsidRPr="00B100A1">
        <w:rPr>
          <w:rFonts w:ascii="Book Antiqua" w:hAnsi="Book Antiqua" w:cs="Arial"/>
          <w:sz w:val="20"/>
        </w:rPr>
        <w:t>Pasal 28 ayat (1) Undang-Undang No. 16 tahun 2019 tentang Perkawinan</w:t>
      </w:r>
      <w:r w:rsidR="004C5266">
        <w:rPr>
          <w:rFonts w:ascii="Book Antiqua" w:hAnsi="Book Antiqua"/>
          <w:sz w:val="20"/>
        </w:rPr>
        <w:t xml:space="preserve"> </w:t>
      </w:r>
      <w:r w:rsidR="00B100A1" w:rsidRPr="00B100A1">
        <w:rPr>
          <w:rFonts w:ascii="Book Antiqua" w:hAnsi="Book Antiqua" w:cs="Arial"/>
          <w:sz w:val="20"/>
        </w:rPr>
        <w:t>menyatakan bahwa batalnya suatu perkaw</w:t>
      </w:r>
      <w:r w:rsidR="00274CCE">
        <w:rPr>
          <w:rFonts w:ascii="Book Antiqua" w:hAnsi="Book Antiqua" w:cs="Arial"/>
          <w:sz w:val="20"/>
        </w:rPr>
        <w:t>inan dimulai setelah keputusan P</w:t>
      </w:r>
      <w:r w:rsidR="00B100A1" w:rsidRPr="00B100A1">
        <w:rPr>
          <w:rFonts w:ascii="Book Antiqua" w:hAnsi="Book Antiqua" w:cs="Arial"/>
          <w:sz w:val="20"/>
        </w:rPr>
        <w:t>engadilan mempunyai kekuatan hukum yang tetap dan berlaku sejak saat berlangsungnya perkawinan.</w:t>
      </w:r>
      <w:r w:rsidR="00B100A1" w:rsidRPr="00B100A1">
        <w:rPr>
          <w:rStyle w:val="FootnoteReference"/>
          <w:rFonts w:ascii="Book Antiqua" w:hAnsi="Book Antiqua" w:cs="Arial"/>
          <w:sz w:val="20"/>
        </w:rPr>
        <w:footnoteReference w:id="18"/>
      </w:r>
      <w:r w:rsidR="00FE253D">
        <w:rPr>
          <w:rFonts w:ascii="Book Antiqua" w:hAnsi="Book Antiqua" w:cs="Arial"/>
          <w:sz w:val="20"/>
        </w:rPr>
        <w:t xml:space="preserve"> </w:t>
      </w:r>
      <w:r w:rsidR="0097608B" w:rsidRPr="00444A95">
        <w:rPr>
          <w:rFonts w:ascii="Book Antiqua" w:hAnsi="Book Antiqua" w:cs="Arial"/>
          <w:sz w:val="20"/>
        </w:rPr>
        <w:t xml:space="preserve">Selanjutnya dalam Pasal 28 ayat (2) Undang-Undang No. 16 tahun 2019 tentang Perkawinan, menyatakan bahwa keputusan batalnya suatu perkawinan tidak berlaku surut terhadap: </w:t>
      </w:r>
    </w:p>
    <w:p w14:paraId="085C3E2F" w14:textId="77777777" w:rsidR="0097608B" w:rsidRPr="00444A95" w:rsidRDefault="0097608B" w:rsidP="00B100A1">
      <w:pPr>
        <w:pStyle w:val="ListParagraph"/>
        <w:numPr>
          <w:ilvl w:val="0"/>
          <w:numId w:val="45"/>
        </w:numPr>
        <w:ind w:left="851" w:hanging="425"/>
        <w:jc w:val="both"/>
        <w:rPr>
          <w:rFonts w:ascii="Book Antiqua" w:hAnsi="Book Antiqua" w:cs="Arial"/>
          <w:sz w:val="20"/>
        </w:rPr>
      </w:pPr>
      <w:r w:rsidRPr="00444A95">
        <w:rPr>
          <w:rFonts w:ascii="Book Antiqua" w:hAnsi="Book Antiqua" w:cs="Arial"/>
          <w:sz w:val="20"/>
        </w:rPr>
        <w:t xml:space="preserve">Anak-anak yang dilahirkan dari perkawinan tersebut; </w:t>
      </w:r>
    </w:p>
    <w:p w14:paraId="4A9020DD" w14:textId="77777777" w:rsidR="0097608B" w:rsidRDefault="0097608B" w:rsidP="00B100A1">
      <w:pPr>
        <w:pStyle w:val="ListParagraph"/>
        <w:numPr>
          <w:ilvl w:val="0"/>
          <w:numId w:val="45"/>
        </w:numPr>
        <w:ind w:left="851" w:hanging="425"/>
        <w:jc w:val="both"/>
        <w:rPr>
          <w:rFonts w:ascii="Book Antiqua" w:hAnsi="Book Antiqua" w:cs="Arial"/>
          <w:sz w:val="20"/>
        </w:rPr>
      </w:pPr>
      <w:r w:rsidRPr="00444A95">
        <w:rPr>
          <w:rFonts w:ascii="Book Antiqua" w:hAnsi="Book Antiqua" w:cs="Arial"/>
          <w:sz w:val="20"/>
        </w:rPr>
        <w:t xml:space="preserve">Suami atau istri yang bertindak dengan i’tikad baik, kecuali terhadap harta bersama, bila pembatalan perkawinan didasarkan atas adanya perkawinan lain yang lebih dahulu; </w:t>
      </w:r>
    </w:p>
    <w:p w14:paraId="76746354" w14:textId="1649A1A5" w:rsidR="0097608B" w:rsidRDefault="0097608B" w:rsidP="00B100A1">
      <w:pPr>
        <w:pStyle w:val="ListParagraph"/>
        <w:numPr>
          <w:ilvl w:val="0"/>
          <w:numId w:val="45"/>
        </w:numPr>
        <w:ind w:left="851" w:hanging="425"/>
        <w:jc w:val="both"/>
        <w:rPr>
          <w:rFonts w:ascii="Book Antiqua" w:hAnsi="Book Antiqua" w:cs="Arial"/>
          <w:sz w:val="20"/>
        </w:rPr>
      </w:pPr>
      <w:r w:rsidRPr="0097608B">
        <w:rPr>
          <w:rFonts w:ascii="Book Antiqua" w:hAnsi="Book Antiqua" w:cs="Arial"/>
          <w:sz w:val="20"/>
        </w:rPr>
        <w:lastRenderedPageBreak/>
        <w:t>Orang-orang ketiga lainnya tidak termasuk dalam 1 dan 2 sepanjang mereka memperoleh hak-hak dengan i’tikad baik sebelum keputusan tentang pembatalan mempunyai kekuatan hukum tetap.</w:t>
      </w:r>
    </w:p>
    <w:p w14:paraId="7B911B59" w14:textId="77777777" w:rsidR="00EF2AAC" w:rsidRPr="00FE253D" w:rsidRDefault="00EF2AAC" w:rsidP="00EF2AAC">
      <w:pPr>
        <w:pStyle w:val="ListParagraph"/>
        <w:tabs>
          <w:tab w:val="left" w:pos="426"/>
        </w:tabs>
        <w:spacing w:line="240" w:lineRule="auto"/>
        <w:ind w:left="426" w:firstLine="425"/>
        <w:jc w:val="both"/>
        <w:rPr>
          <w:rFonts w:ascii="Book Antiqua" w:hAnsi="Book Antiqua"/>
          <w:b/>
          <w:sz w:val="10"/>
          <w:szCs w:val="20"/>
        </w:rPr>
      </w:pPr>
    </w:p>
    <w:p w14:paraId="0B5ADD70" w14:textId="2894734E" w:rsidR="00DE18AA" w:rsidRDefault="00DE18AA" w:rsidP="00EF2AAC">
      <w:pPr>
        <w:pStyle w:val="ListParagraph"/>
        <w:tabs>
          <w:tab w:val="left" w:pos="426"/>
        </w:tabs>
        <w:spacing w:line="240" w:lineRule="auto"/>
        <w:ind w:left="426" w:firstLine="425"/>
        <w:jc w:val="both"/>
        <w:rPr>
          <w:rFonts w:ascii="Book Antiqua" w:hAnsi="Book Antiqua"/>
          <w:sz w:val="20"/>
          <w:szCs w:val="20"/>
        </w:rPr>
      </w:pPr>
      <w:r w:rsidRPr="00FE253D">
        <w:rPr>
          <w:rFonts w:ascii="Book Antiqua" w:hAnsi="Book Antiqua"/>
          <w:sz w:val="20"/>
          <w:szCs w:val="20"/>
        </w:rPr>
        <w:t xml:space="preserve">Mengenai </w:t>
      </w:r>
      <w:r w:rsidR="00A103CF">
        <w:rPr>
          <w:rFonts w:ascii="Book Antiqua" w:hAnsi="Book Antiqua"/>
          <w:sz w:val="20"/>
          <w:szCs w:val="20"/>
        </w:rPr>
        <w:t xml:space="preserve">akibat hukum terhadap </w:t>
      </w:r>
      <w:r w:rsidRPr="00FE253D">
        <w:rPr>
          <w:rFonts w:ascii="Book Antiqua" w:hAnsi="Book Antiqua"/>
          <w:sz w:val="20"/>
          <w:szCs w:val="20"/>
        </w:rPr>
        <w:t>kedudukan anak akibat adanya pembatalan perkawinan dalam Pasal 28 Undang-Undang Perkawinan menyatakan bahwa keputusan pembatalan perkawinan tidak berlaku surut terhadap anak yang dilahirkan dari perkawinan tersebut. Batalnya perkawinan tidak akan memutuskan hubungan hukum dengan kedua orang tuanya meskipun perkawinan orang tuanya putus, anak tersebut berhak mewaris terhadap kedua orang tuanya dan orang tuanya memiliki kewajiban untuk memelihara dan mendidik anak tersebut. Sehingga demikian anak tersebut tetap dianggap sah dari kedua orang tuanya meskipun perkawinan orang tuanya dibatalkan oleh Pengadilan.</w:t>
      </w:r>
      <w:r w:rsidR="00781BF3">
        <w:rPr>
          <w:rFonts w:ascii="Book Antiqua" w:hAnsi="Book Antiqua"/>
          <w:sz w:val="20"/>
          <w:szCs w:val="20"/>
        </w:rPr>
        <w:t xml:space="preserve"> Lain halnya dengan akibat hukum bagi anak yang lahir tanpa adanya perkawinan yang sah kemudian perkawinan tersebut dibatalkan oleh Pengadilan maka anak tersebut status hukumnya hanya memiliki hubungan perdata dengan Ibunya saja.</w:t>
      </w:r>
      <w:r w:rsidR="00FE253D">
        <w:rPr>
          <w:rFonts w:ascii="Book Antiqua" w:hAnsi="Book Antiqua"/>
          <w:sz w:val="20"/>
          <w:szCs w:val="20"/>
        </w:rPr>
        <w:t xml:space="preserve"> </w:t>
      </w:r>
      <w:r w:rsidR="00FE058A">
        <w:rPr>
          <w:rFonts w:ascii="Book Antiqua" w:hAnsi="Book Antiqua"/>
          <w:sz w:val="20"/>
          <w:szCs w:val="20"/>
        </w:rPr>
        <w:t xml:space="preserve">Apabila perkawinan didasarkan atas itikad baik dari suami dan istri maka perkawinan tersebut tetap mempunyai akibat hukum yang sah bagi suami dan istri serta terhadap anak-anak mereka, </w:t>
      </w:r>
      <w:r w:rsidR="0085793E">
        <w:rPr>
          <w:rFonts w:ascii="Book Antiqua" w:hAnsi="Book Antiqua"/>
          <w:sz w:val="20"/>
        </w:rPr>
        <w:t>oleh karena itu</w:t>
      </w:r>
      <w:r w:rsidR="0085793E" w:rsidRPr="0085793E">
        <w:rPr>
          <w:rFonts w:ascii="Book Antiqua" w:hAnsi="Book Antiqua"/>
          <w:sz w:val="20"/>
        </w:rPr>
        <w:t xml:space="preserve"> keputusan ha</w:t>
      </w:r>
      <w:r w:rsidR="00C71FC5">
        <w:rPr>
          <w:rFonts w:ascii="Book Antiqua" w:hAnsi="Book Antiqua"/>
          <w:sz w:val="20"/>
        </w:rPr>
        <w:t>kim untuk membatalkan perkawinan</w:t>
      </w:r>
      <w:r w:rsidR="0085793E" w:rsidRPr="0085793E">
        <w:rPr>
          <w:rFonts w:ascii="Book Antiqua" w:hAnsi="Book Antiqua"/>
          <w:sz w:val="20"/>
        </w:rPr>
        <w:t xml:space="preserve"> tersebut hanya memiliki konsekuensi hukum setelah pembatalan tersebut</w:t>
      </w:r>
      <w:r w:rsidR="00FE058A">
        <w:rPr>
          <w:rFonts w:ascii="Book Antiqua" w:hAnsi="Book Antiqua"/>
          <w:sz w:val="20"/>
          <w:szCs w:val="20"/>
        </w:rPr>
        <w:t>.</w:t>
      </w:r>
      <w:r w:rsidR="00A453F2">
        <w:rPr>
          <w:rFonts w:ascii="Book Antiqua" w:hAnsi="Book Antiqua"/>
          <w:sz w:val="20"/>
          <w:szCs w:val="20"/>
        </w:rPr>
        <w:t xml:space="preserve"> </w:t>
      </w:r>
      <w:r w:rsidR="00FE058A">
        <w:rPr>
          <w:rFonts w:ascii="Book Antiqua" w:hAnsi="Book Antiqua"/>
          <w:sz w:val="20"/>
          <w:szCs w:val="20"/>
        </w:rPr>
        <w:t xml:space="preserve">Setelah diputus pembatalan perkawinan, istri tidak mendapatkan hak nafkah iddah sebagaimana halnya perceraian. </w:t>
      </w:r>
      <w:r w:rsidR="00FE253D">
        <w:rPr>
          <w:rFonts w:ascii="Book Antiqua" w:hAnsi="Book Antiqua"/>
          <w:sz w:val="20"/>
          <w:szCs w:val="20"/>
        </w:rPr>
        <w:t>Sedangkan m</w:t>
      </w:r>
      <w:r w:rsidRPr="00FE253D">
        <w:rPr>
          <w:rFonts w:ascii="Book Antiqua" w:hAnsi="Book Antiqua"/>
          <w:sz w:val="20"/>
          <w:szCs w:val="20"/>
        </w:rPr>
        <w:t>engenai harta bersama sebagai akibat hukum pembatalan perkawinan itu dianggap tidak ada. Perkawinan itu batal sejak dibatalkan dan harta bersama tersebut otomatis juga menjadi batal dan dianggap tidak pernah ada harta bersama. Harta tersebut akan dikembalikan ke masing-masing pihak.</w:t>
      </w:r>
      <w:r w:rsidRPr="00FE253D">
        <w:rPr>
          <w:rStyle w:val="FootnoteReference"/>
          <w:rFonts w:ascii="Book Antiqua" w:hAnsi="Book Antiqua"/>
          <w:sz w:val="20"/>
          <w:szCs w:val="20"/>
        </w:rPr>
        <w:footnoteReference w:id="19"/>
      </w:r>
      <w:r w:rsidR="008F41C2">
        <w:rPr>
          <w:rFonts w:ascii="Book Antiqua" w:hAnsi="Book Antiqua"/>
          <w:sz w:val="20"/>
          <w:szCs w:val="20"/>
        </w:rPr>
        <w:t xml:space="preserve"> </w:t>
      </w:r>
    </w:p>
    <w:p w14:paraId="4C3C92B5" w14:textId="77777777" w:rsidR="00FE058A" w:rsidRPr="0005255E" w:rsidRDefault="00FE058A" w:rsidP="00EF2AAC">
      <w:pPr>
        <w:pStyle w:val="ListParagraph"/>
        <w:tabs>
          <w:tab w:val="left" w:pos="426"/>
        </w:tabs>
        <w:spacing w:line="240" w:lineRule="auto"/>
        <w:ind w:left="426" w:firstLine="425"/>
        <w:jc w:val="both"/>
        <w:rPr>
          <w:rFonts w:ascii="Book Antiqua" w:hAnsi="Book Antiqua"/>
          <w:sz w:val="10"/>
          <w:szCs w:val="20"/>
        </w:rPr>
      </w:pPr>
    </w:p>
    <w:p w14:paraId="4314ACBA" w14:textId="0D02845A" w:rsidR="00375C1F" w:rsidRDefault="00FE058A" w:rsidP="00EF2AAC">
      <w:pPr>
        <w:pStyle w:val="ListParagraph"/>
        <w:tabs>
          <w:tab w:val="left" w:pos="426"/>
        </w:tabs>
        <w:spacing w:line="240" w:lineRule="auto"/>
        <w:ind w:left="426" w:firstLine="425"/>
        <w:jc w:val="both"/>
        <w:rPr>
          <w:rFonts w:ascii="Book Antiqua" w:hAnsi="Book Antiqua" w:cs="Times-Roman"/>
          <w:sz w:val="20"/>
          <w:szCs w:val="24"/>
        </w:rPr>
      </w:pPr>
      <w:r w:rsidRPr="00DE18AA">
        <w:rPr>
          <w:rFonts w:ascii="Book Antiqua" w:hAnsi="Book Antiqua"/>
          <w:sz w:val="20"/>
          <w:szCs w:val="20"/>
        </w:rPr>
        <w:t>Contoh kasus perkawinan campuran yang pernah dibatalkan adalah perkawinan antara Jessica Iskandar dengan Ludwig Franz Willibald yang batal karena pihak Ludwig menganggap tidak pernah melakukan perkawinan tetapi akta perkawinan dengan nomor 05/A1/2014 tiba-tiba dikeluarkan oleh pihak Catatan Sipil Jakarta Selatan tanpa sepengetahuannya, karena tidak pernah melakukan pemberkatan perkawinan dengan Jessika Iskandar di Gereja Yesus Sejati Jakarta Pusat, namun pihak Jessika Iskandar mendatangi Disdukcapil DKI Jakarta dengan membawa persyaratan untuk pencatatan perkawinan juga membawa surat pemberkatan dari Gereja Yesus Sejati Jakarta Pusat dengan surat nomor 013/GYS/jkt/VI/14 yang berisi keterangan bahwa Jessica dan Ludwig telah menjalani pemberkatan pada 11 Desember 2013, lalu beberapa bulan kemudian pihak Gereja Yesus Sejati menyangkal bahwa tidak pernah melakukan pemberkatan perkawinan terhadap Jessica dan Ludwig</w:t>
      </w:r>
      <w:r w:rsidR="00F416A2">
        <w:rPr>
          <w:rStyle w:val="FootnoteReference"/>
          <w:rFonts w:ascii="Book Antiqua" w:hAnsi="Book Antiqua"/>
          <w:sz w:val="20"/>
          <w:szCs w:val="20"/>
          <w:vertAlign w:val="baseline"/>
        </w:rPr>
        <w:t>.</w:t>
      </w:r>
      <w:r w:rsidRPr="00DE18AA">
        <w:rPr>
          <w:rStyle w:val="FootnoteReference"/>
          <w:rFonts w:ascii="Book Antiqua" w:hAnsi="Book Antiqua"/>
          <w:sz w:val="20"/>
          <w:szCs w:val="20"/>
        </w:rPr>
        <w:t xml:space="preserve"> </w:t>
      </w:r>
      <w:r w:rsidRPr="00DE18AA">
        <w:rPr>
          <w:rFonts w:ascii="Book Antiqua" w:hAnsi="Book Antiqua"/>
          <w:sz w:val="20"/>
          <w:szCs w:val="20"/>
        </w:rPr>
        <w:t>Syarat-syarat untuk memenuhi perkawinan tersebut tidak lengkap karena surat pemberkatan dari Gereja adalah fiktif.</w:t>
      </w:r>
      <w:r>
        <w:rPr>
          <w:rFonts w:ascii="Book Antiqua" w:hAnsi="Book Antiqua"/>
          <w:sz w:val="20"/>
          <w:szCs w:val="20"/>
        </w:rPr>
        <w:t xml:space="preserve"> </w:t>
      </w:r>
      <w:r w:rsidR="00375C1F">
        <w:rPr>
          <w:rStyle w:val="FootnoteReference"/>
          <w:rFonts w:ascii="Book Antiqua" w:hAnsi="Book Antiqua"/>
          <w:sz w:val="20"/>
          <w:szCs w:val="20"/>
        </w:rPr>
        <w:footnoteReference w:id="20"/>
      </w:r>
    </w:p>
    <w:p w14:paraId="3055D3ED" w14:textId="77777777" w:rsidR="00375C1F" w:rsidRPr="00375C1F" w:rsidRDefault="00375C1F" w:rsidP="00EF2AAC">
      <w:pPr>
        <w:pStyle w:val="ListParagraph"/>
        <w:tabs>
          <w:tab w:val="left" w:pos="426"/>
        </w:tabs>
        <w:spacing w:line="240" w:lineRule="auto"/>
        <w:ind w:left="426" w:firstLine="425"/>
        <w:jc w:val="both"/>
        <w:rPr>
          <w:rFonts w:ascii="Book Antiqua" w:hAnsi="Book Antiqua" w:cs="Times-Roman"/>
          <w:sz w:val="10"/>
          <w:szCs w:val="24"/>
        </w:rPr>
      </w:pPr>
    </w:p>
    <w:p w14:paraId="74A812C3" w14:textId="0B3337BC" w:rsidR="0005255E" w:rsidRDefault="00AC2C4F" w:rsidP="00EF2AAC">
      <w:pPr>
        <w:pStyle w:val="ListParagraph"/>
        <w:tabs>
          <w:tab w:val="left" w:pos="426"/>
        </w:tabs>
        <w:spacing w:line="240" w:lineRule="auto"/>
        <w:ind w:left="426" w:firstLine="425"/>
        <w:jc w:val="both"/>
        <w:rPr>
          <w:rFonts w:ascii="Book Antiqua" w:hAnsi="Book Antiqua"/>
          <w:sz w:val="20"/>
          <w:szCs w:val="20"/>
        </w:rPr>
      </w:pPr>
      <w:r w:rsidRPr="00480A12">
        <w:rPr>
          <w:rFonts w:ascii="Book Antiqua" w:hAnsi="Book Antiqua" w:cs="Times-Roman"/>
          <w:sz w:val="20"/>
          <w:szCs w:val="24"/>
        </w:rPr>
        <w:t xml:space="preserve">Majelis Hakim dalam pertimbangan hukumnya berpendapat bahwa dokumen-dokumen untuk melangsungkan suatu perkawinan campuran yang tidak sah adalah suatu perbuatan yang melawan hukum dan oleh karena itu yang </w:t>
      </w:r>
      <w:r>
        <w:rPr>
          <w:rFonts w:ascii="Book Antiqua" w:hAnsi="Book Antiqua" w:cs="Times-Roman"/>
          <w:sz w:val="20"/>
          <w:szCs w:val="24"/>
        </w:rPr>
        <w:t>dilangsungk</w:t>
      </w:r>
      <w:r w:rsidRPr="00480A12">
        <w:rPr>
          <w:rFonts w:ascii="Book Antiqua" w:hAnsi="Book Antiqua" w:cs="Times-Roman"/>
          <w:sz w:val="20"/>
          <w:szCs w:val="24"/>
        </w:rPr>
        <w:t>an dengan menggunakan dokumen yang tidak sah tersebut patut dibatalkan. Hal ini sesuai dengan Pasal 60 ayat (1) Undang-Undang No. 16 Tahun 2019  tentang Perkawinan ya</w:t>
      </w:r>
      <w:r w:rsidR="00781BF3">
        <w:rPr>
          <w:rFonts w:ascii="Book Antiqua" w:hAnsi="Book Antiqua" w:cs="Times-Roman"/>
          <w:sz w:val="20"/>
          <w:szCs w:val="24"/>
        </w:rPr>
        <w:t>n</w:t>
      </w:r>
      <w:r w:rsidRPr="00480A12">
        <w:rPr>
          <w:rFonts w:ascii="Book Antiqua" w:hAnsi="Book Antiqua" w:cs="Times-Roman"/>
          <w:sz w:val="20"/>
          <w:szCs w:val="24"/>
        </w:rPr>
        <w:t>g menyebutkan bahwa perkawinan campuran tidak dapat dilangsungkan sebelum terbukti bahwa syarat</w:t>
      </w:r>
      <w:r w:rsidRPr="00480A12">
        <w:rPr>
          <w:rFonts w:ascii="Book Antiqua" w:hAnsi="Book Antiqua" w:cs="Times#20New#20Roman_00"/>
          <w:sz w:val="20"/>
          <w:szCs w:val="24"/>
        </w:rPr>
        <w:t>-</w:t>
      </w:r>
      <w:r w:rsidRPr="00480A12">
        <w:rPr>
          <w:rFonts w:ascii="Book Antiqua" w:hAnsi="Book Antiqua" w:cs="Times-Roman"/>
          <w:sz w:val="20"/>
          <w:szCs w:val="24"/>
        </w:rPr>
        <w:t>syarat perkawinan yang ditentukan oleh hukum yang berlaku bagi pihak masing-masing telah dipenuhi</w:t>
      </w:r>
      <w:r w:rsidR="0005255E">
        <w:rPr>
          <w:rFonts w:ascii="Book Antiqua" w:hAnsi="Book Antiqua" w:cs="Times-Roman"/>
          <w:sz w:val="20"/>
          <w:szCs w:val="24"/>
        </w:rPr>
        <w:t xml:space="preserve">. </w:t>
      </w:r>
      <w:r w:rsidR="0005255E" w:rsidRPr="00AC2C4F">
        <w:rPr>
          <w:rFonts w:ascii="Book Antiqua" w:hAnsi="Book Antiqua" w:cs="Times-Roman"/>
          <w:sz w:val="20"/>
          <w:szCs w:val="24"/>
        </w:rPr>
        <w:t>Putusan Pengadilan Negeri Jakarta Selatan No. 586.Pdt.G/2014 mengabulkan gugatan Ludwig, karena setelah dilaksanakan pemeriksaan saksi</w:t>
      </w:r>
      <w:r w:rsidR="0005255E">
        <w:rPr>
          <w:rFonts w:ascii="Book Antiqua" w:hAnsi="Book Antiqua" w:cs="Times-Roman"/>
          <w:sz w:val="20"/>
          <w:szCs w:val="24"/>
        </w:rPr>
        <w:t>-</w:t>
      </w:r>
      <w:r w:rsidR="0005255E" w:rsidRPr="00AC2C4F">
        <w:rPr>
          <w:rFonts w:ascii="Book Antiqua" w:hAnsi="Book Antiqua" w:cs="Times-Roman"/>
          <w:sz w:val="20"/>
          <w:szCs w:val="24"/>
        </w:rPr>
        <w:t>saksi, dokumen-dokumen beserta alat bukti pendukung lainnya, bahwa memang tidak pernah terjadi perkawinan resmi anta</w:t>
      </w:r>
      <w:r w:rsidR="0005255E">
        <w:rPr>
          <w:rFonts w:ascii="Book Antiqua" w:hAnsi="Book Antiqua" w:cs="Times-Roman"/>
          <w:sz w:val="20"/>
          <w:szCs w:val="24"/>
        </w:rPr>
        <w:t>ra Jessica dan Ludwig, y</w:t>
      </w:r>
      <w:r w:rsidR="0005255E" w:rsidRPr="00AC2C4F">
        <w:rPr>
          <w:rFonts w:ascii="Book Antiqua" w:hAnsi="Book Antiqua" w:cs="Times-Roman"/>
          <w:sz w:val="20"/>
          <w:szCs w:val="24"/>
        </w:rPr>
        <w:t xml:space="preserve">ang ada adalah hubungan suami istri di luar nikah yang dilakukan oleh Ludwig dan </w:t>
      </w:r>
      <w:r w:rsidR="0005255E">
        <w:rPr>
          <w:rFonts w:ascii="Book Antiqua" w:hAnsi="Book Antiqua" w:cs="Times-Roman"/>
          <w:sz w:val="20"/>
          <w:szCs w:val="24"/>
        </w:rPr>
        <w:t xml:space="preserve">Jessica sehingga mereka memiliki seorang anak yang lahir di luar perkawinan yang sah. Dalam hal ini anak Jessica dapat </w:t>
      </w:r>
      <w:r w:rsidR="0005255E">
        <w:rPr>
          <w:rFonts w:ascii="Book Antiqua" w:hAnsi="Book Antiqua" w:cs="Times-Roman"/>
          <w:sz w:val="20"/>
          <w:szCs w:val="24"/>
        </w:rPr>
        <w:lastRenderedPageBreak/>
        <w:t>disebut sebagai anak zina sehingga hanya memiliki hubungan keperdataan dengan Ibunya dan keluarga Ibunya saja.</w:t>
      </w:r>
      <w:r w:rsidR="00FE058A" w:rsidRPr="00DE18AA">
        <w:rPr>
          <w:rStyle w:val="FootnoteReference"/>
          <w:rFonts w:ascii="Book Antiqua" w:hAnsi="Book Antiqua"/>
          <w:sz w:val="20"/>
          <w:szCs w:val="20"/>
        </w:rPr>
        <w:footnoteReference w:id="21"/>
      </w:r>
      <w:r w:rsidR="00FE058A" w:rsidRPr="00DE18AA">
        <w:rPr>
          <w:rFonts w:ascii="Book Antiqua" w:hAnsi="Book Antiqua"/>
          <w:sz w:val="20"/>
          <w:szCs w:val="20"/>
        </w:rPr>
        <w:t xml:space="preserve"> </w:t>
      </w:r>
    </w:p>
    <w:p w14:paraId="731EB762" w14:textId="77777777" w:rsidR="0005255E" w:rsidRPr="0005255E" w:rsidRDefault="0005255E" w:rsidP="00EF2AAC">
      <w:pPr>
        <w:pStyle w:val="ListParagraph"/>
        <w:tabs>
          <w:tab w:val="left" w:pos="426"/>
        </w:tabs>
        <w:spacing w:line="240" w:lineRule="auto"/>
        <w:ind w:left="426" w:firstLine="425"/>
        <w:jc w:val="both"/>
        <w:rPr>
          <w:rFonts w:ascii="Book Antiqua" w:hAnsi="Book Antiqua"/>
          <w:sz w:val="10"/>
          <w:szCs w:val="20"/>
        </w:rPr>
      </w:pPr>
    </w:p>
    <w:p w14:paraId="4AA79551" w14:textId="2F6DA1A3" w:rsidR="00FE058A" w:rsidRPr="00FE253D" w:rsidRDefault="00AC2C4F" w:rsidP="00EF2AAC">
      <w:pPr>
        <w:pStyle w:val="ListParagraph"/>
        <w:tabs>
          <w:tab w:val="left" w:pos="426"/>
        </w:tabs>
        <w:spacing w:line="240" w:lineRule="auto"/>
        <w:ind w:left="426" w:firstLine="425"/>
        <w:jc w:val="both"/>
        <w:rPr>
          <w:rFonts w:ascii="Book Antiqua" w:hAnsi="Book Antiqua"/>
          <w:b/>
          <w:sz w:val="20"/>
          <w:szCs w:val="20"/>
        </w:rPr>
      </w:pPr>
      <w:r>
        <w:rPr>
          <w:rFonts w:ascii="Book Antiqua" w:hAnsi="Book Antiqua" w:cs="Arial"/>
          <w:sz w:val="20"/>
        </w:rPr>
        <w:t>P</w:t>
      </w:r>
      <w:r w:rsidR="00FE058A" w:rsidRPr="00FE253D">
        <w:rPr>
          <w:rFonts w:ascii="Book Antiqua" w:hAnsi="Book Antiqua" w:cs="Arial"/>
          <w:sz w:val="20"/>
        </w:rPr>
        <w:t>emalsuan dokumen</w:t>
      </w:r>
      <w:r>
        <w:rPr>
          <w:rFonts w:ascii="Book Antiqua" w:hAnsi="Book Antiqua" w:cs="Arial"/>
          <w:sz w:val="20"/>
        </w:rPr>
        <w:t xml:space="preserve"> yang dilakukan oleh</w:t>
      </w:r>
      <w:r w:rsidR="00FE058A" w:rsidRPr="00FE253D">
        <w:rPr>
          <w:rFonts w:ascii="Book Antiqua" w:hAnsi="Book Antiqua" w:cs="Arial"/>
          <w:sz w:val="20"/>
        </w:rPr>
        <w:t xml:space="preserve"> Jessica Iskandar </w:t>
      </w:r>
      <w:r w:rsidR="0005255E">
        <w:rPr>
          <w:rFonts w:ascii="Book Antiqua" w:hAnsi="Book Antiqua" w:cs="Arial"/>
          <w:sz w:val="20"/>
        </w:rPr>
        <w:t>pada dasarnya bisa</w:t>
      </w:r>
      <w:r w:rsidR="00FE058A" w:rsidRPr="00FE253D">
        <w:rPr>
          <w:rFonts w:ascii="Book Antiqua" w:hAnsi="Book Antiqua" w:cs="Arial"/>
          <w:sz w:val="20"/>
        </w:rPr>
        <w:t xml:space="preserve"> dijerat hukum pidana karena memalsukan surat pemberkatan dari Gereja. Jessica bisa saja dilaporkan dengan dakwaan </w:t>
      </w:r>
      <w:r w:rsidR="00FE058A" w:rsidRPr="00DE18AA">
        <w:rPr>
          <w:rFonts w:ascii="Book Antiqua" w:hAnsi="Book Antiqua"/>
          <w:sz w:val="20"/>
          <w:szCs w:val="20"/>
        </w:rPr>
        <w:t>Pasal 263 (1) KUHP</w:t>
      </w:r>
      <w:r w:rsidR="00FE058A">
        <w:rPr>
          <w:rFonts w:ascii="Book Antiqua" w:hAnsi="Book Antiqua"/>
          <w:sz w:val="20"/>
          <w:szCs w:val="20"/>
        </w:rPr>
        <w:t xml:space="preserve"> dengan ancaman pidana paling lama 6 tahun karena telah memalsukan surat pemberkatan dari Gereja Yesus Sejati dan memberi kerugian terhadap pihak Ludwig. </w:t>
      </w:r>
      <w:r w:rsidR="00FE058A">
        <w:rPr>
          <w:rFonts w:ascii="Book Antiqua" w:hAnsi="Book Antiqua"/>
          <w:sz w:val="20"/>
          <w:szCs w:val="24"/>
        </w:rPr>
        <w:t>P</w:t>
      </w:r>
      <w:r w:rsidR="00FE058A" w:rsidRPr="008F41C2">
        <w:rPr>
          <w:rFonts w:ascii="Book Antiqua" w:hAnsi="Book Antiqua"/>
          <w:sz w:val="20"/>
          <w:szCs w:val="24"/>
        </w:rPr>
        <w:t xml:space="preserve">erkawinan </w:t>
      </w:r>
      <w:r>
        <w:rPr>
          <w:rFonts w:ascii="Book Antiqua" w:hAnsi="Book Antiqua"/>
          <w:sz w:val="20"/>
          <w:szCs w:val="24"/>
        </w:rPr>
        <w:t>mereka</w:t>
      </w:r>
      <w:r w:rsidR="00FE058A" w:rsidRPr="008F41C2">
        <w:rPr>
          <w:rFonts w:ascii="Book Antiqua" w:hAnsi="Book Antiqua"/>
          <w:sz w:val="20"/>
          <w:szCs w:val="24"/>
        </w:rPr>
        <w:t xml:space="preserve"> tidak sah secara agama juga tidak sah secara hukum sehingga dasar hukum perkawinan mereka untuk mengatur pembagian harta kekayaan tidak jelas. Dikarenakan perkawinan mereka </w:t>
      </w:r>
      <w:r w:rsidR="00FE058A">
        <w:rPr>
          <w:rFonts w:ascii="Book Antiqua" w:hAnsi="Book Antiqua"/>
          <w:sz w:val="20"/>
          <w:szCs w:val="24"/>
        </w:rPr>
        <w:t>dibatalkan maka</w:t>
      </w:r>
      <w:r w:rsidR="00FE058A" w:rsidRPr="008F41C2">
        <w:rPr>
          <w:rFonts w:ascii="Book Antiqua" w:hAnsi="Book Antiqua"/>
          <w:sz w:val="20"/>
          <w:szCs w:val="24"/>
        </w:rPr>
        <w:t xml:space="preserve"> dari awal perkawinan mereka tidak ada perjanjian perkawinan yang membahas mengenai harta kekayaan bersama karena mereka tidak pernah hidup bersama meski telah dikaruniai seorang anak. Sehingga menurut Pasal 36 Undang-Undang Nomor 1</w:t>
      </w:r>
      <w:r w:rsidR="00FE058A">
        <w:rPr>
          <w:rFonts w:ascii="Book Antiqua" w:hAnsi="Book Antiqua"/>
          <w:sz w:val="20"/>
          <w:szCs w:val="24"/>
        </w:rPr>
        <w:t>6 Tahun 2019</w:t>
      </w:r>
      <w:r w:rsidR="00FE058A" w:rsidRPr="008F41C2">
        <w:rPr>
          <w:rFonts w:ascii="Book Antiqua" w:hAnsi="Book Antiqua"/>
          <w:sz w:val="20"/>
          <w:szCs w:val="24"/>
        </w:rPr>
        <w:t xml:space="preserve"> tentang Perkawinan yang berlaku hanya harta bawaan serta harta perolehan masing</w:t>
      </w:r>
      <w:r>
        <w:rPr>
          <w:rFonts w:ascii="Book Antiqua" w:hAnsi="Book Antiqua"/>
          <w:sz w:val="20"/>
          <w:szCs w:val="24"/>
        </w:rPr>
        <w:t>-masing suami isteri.</w:t>
      </w:r>
    </w:p>
    <w:p w14:paraId="78F5FC2B" w14:textId="170D4F4E" w:rsidR="00184887" w:rsidRPr="00D73EB3" w:rsidRDefault="0025478B" w:rsidP="00CC4C08">
      <w:pPr>
        <w:pStyle w:val="Heading2"/>
        <w:numPr>
          <w:ilvl w:val="0"/>
          <w:numId w:val="17"/>
        </w:numPr>
        <w:spacing w:before="60" w:line="240" w:lineRule="auto"/>
        <w:ind w:left="426" w:hanging="426"/>
        <w:jc w:val="both"/>
        <w:rPr>
          <w:rFonts w:ascii="Book Antiqua" w:hAnsi="Book Antiqua" w:cs="Tahoma"/>
          <w:b/>
          <w:bCs/>
          <w:sz w:val="20"/>
          <w:szCs w:val="20"/>
        </w:rPr>
      </w:pPr>
      <w:r w:rsidRPr="00D73EB3">
        <w:rPr>
          <w:rFonts w:ascii="Book Antiqua" w:hAnsi="Book Antiqua" w:cs="Tahoma"/>
          <w:b/>
          <w:sz w:val="20"/>
        </w:rPr>
        <w:t xml:space="preserve">Perlindungan Hukum Terhadap Anak </w:t>
      </w:r>
      <w:r w:rsidR="00551A38">
        <w:rPr>
          <w:rFonts w:ascii="Book Antiqua" w:hAnsi="Book Antiqua" w:cs="Tahoma"/>
          <w:b/>
          <w:sz w:val="20"/>
        </w:rPr>
        <w:t>Dari</w:t>
      </w:r>
      <w:r w:rsidRPr="00D73EB3">
        <w:rPr>
          <w:rFonts w:ascii="Book Antiqua" w:hAnsi="Book Antiqua" w:cs="Tahoma"/>
          <w:b/>
          <w:sz w:val="20"/>
        </w:rPr>
        <w:t xml:space="preserve"> Perkawinan Campuran </w:t>
      </w:r>
      <w:r w:rsidR="00B5600C">
        <w:rPr>
          <w:rFonts w:ascii="Book Antiqua" w:hAnsi="Book Antiqua" w:cs="Tahoma"/>
          <w:b/>
          <w:sz w:val="20"/>
        </w:rPr>
        <w:t>Yang Dibatalkan</w:t>
      </w:r>
      <w:r w:rsidRPr="00D73EB3">
        <w:rPr>
          <w:rFonts w:ascii="Book Antiqua" w:hAnsi="Book Antiqua" w:cs="Tahoma"/>
          <w:b/>
          <w:sz w:val="20"/>
        </w:rPr>
        <w:t xml:space="preserve"> </w:t>
      </w:r>
    </w:p>
    <w:p w14:paraId="7BCAF415" w14:textId="7ECB969B" w:rsidR="0091781D" w:rsidRDefault="00CC4C08" w:rsidP="0091781D">
      <w:pPr>
        <w:autoSpaceDE w:val="0"/>
        <w:autoSpaceDN w:val="0"/>
        <w:adjustRightInd w:val="0"/>
        <w:spacing w:after="120" w:line="240" w:lineRule="auto"/>
        <w:ind w:left="426" w:firstLine="425"/>
        <w:jc w:val="both"/>
        <w:rPr>
          <w:rFonts w:ascii="Book Antiqua" w:hAnsi="Book Antiqua"/>
          <w:sz w:val="20"/>
          <w:szCs w:val="20"/>
        </w:rPr>
      </w:pPr>
      <w:r w:rsidRPr="00CC4C08">
        <w:rPr>
          <w:rFonts w:ascii="Book Antiqua" w:hAnsi="Book Antiqua"/>
          <w:sz w:val="20"/>
          <w:szCs w:val="20"/>
        </w:rPr>
        <w:t xml:space="preserve">Perlindungan hukum </w:t>
      </w:r>
      <w:r w:rsidR="00320193">
        <w:rPr>
          <w:rFonts w:ascii="Book Antiqua" w:hAnsi="Book Antiqua"/>
          <w:sz w:val="20"/>
          <w:szCs w:val="20"/>
        </w:rPr>
        <w:t>merupakan</w:t>
      </w:r>
      <w:r w:rsidRPr="00CC4C08">
        <w:rPr>
          <w:rFonts w:ascii="Book Antiqua" w:hAnsi="Book Antiqua"/>
          <w:sz w:val="20"/>
          <w:szCs w:val="20"/>
        </w:rPr>
        <w:t xml:space="preserve"> upaya hukum untuk melindungi hak asasi manusia serta hak dan kewajiban yang timbul dari hubungan hukum antara manusia sebagai subjek hukum. Hak dan kewajiban adalah kekuasaan yang diberikan kepada seseorang oleh hukum. Jika hukum bersifat universal karena berlaku untuk semua orang, maka hak dan kewajiban menjadi milik individu karena bergantung pada semua orang.</w:t>
      </w:r>
      <w:r w:rsidRPr="00CC4C08">
        <w:rPr>
          <w:rStyle w:val="FootnoteReference"/>
          <w:rFonts w:ascii="Book Antiqua" w:hAnsi="Book Antiqua"/>
          <w:sz w:val="20"/>
          <w:szCs w:val="20"/>
        </w:rPr>
        <w:footnoteReference w:id="22"/>
      </w:r>
      <w:r w:rsidRPr="00CC4C08">
        <w:rPr>
          <w:rFonts w:ascii="Book Antiqua" w:hAnsi="Book Antiqua"/>
          <w:sz w:val="20"/>
          <w:szCs w:val="20"/>
        </w:rPr>
        <w:t xml:space="preserve"> Fitzgerald menjelaskan teori pelindungan hukum Salmond, yaitu bahwa hukum bertujuan mengkoordinasikan berbagai kepentingan dalam masyarakat dalam</w:t>
      </w:r>
      <w:r w:rsidR="00D3374D">
        <w:rPr>
          <w:rFonts w:ascii="Book Antiqua" w:hAnsi="Book Antiqua"/>
          <w:sz w:val="20"/>
          <w:szCs w:val="20"/>
        </w:rPr>
        <w:t xml:space="preserve"> suatu lalu lintas kepentingan. </w:t>
      </w:r>
      <w:r w:rsidR="0085793E" w:rsidRPr="00D3374D">
        <w:rPr>
          <w:rFonts w:ascii="Book Antiqua" w:hAnsi="Book Antiqua"/>
          <w:sz w:val="20"/>
        </w:rPr>
        <w:t>Kepentingan hukum adalah untuk menjaga hak dan kepentingan manusia, oleh karena itu hukum memiliki kekuasaan tertinggi untuk menentukan kepentingan manusia yang perlu diawasi dan dilindungi. Perlindungan hukum bermula dari ketentuan hukum dan segala peraturan hukum yang disediakan oleh masyarakat.Peraturan ini pada dasarnya adalah kesepakatan masyarakat yang bertujuan untuk mengatur hubungan perilaku antara anggota masyarakat dan an</w:t>
      </w:r>
      <w:r w:rsidR="00D3374D" w:rsidRPr="00D3374D">
        <w:rPr>
          <w:rFonts w:ascii="Book Antiqua" w:hAnsi="Book Antiqua"/>
          <w:sz w:val="20"/>
        </w:rPr>
        <w:t xml:space="preserve">tara individu dengan pemerintah. </w:t>
      </w:r>
      <w:r w:rsidR="0085793E" w:rsidRPr="00D3374D">
        <w:rPr>
          <w:rFonts w:ascii="Book Antiqua" w:hAnsi="Book Antiqua"/>
          <w:sz w:val="20"/>
        </w:rPr>
        <w:t xml:space="preserve">Hubungan perilaku tersebut dianggap sebagai representasi dari </w:t>
      </w:r>
      <w:r w:rsidR="00D3374D" w:rsidRPr="00D3374D">
        <w:rPr>
          <w:rFonts w:ascii="Book Antiqua" w:hAnsi="Book Antiqua"/>
          <w:sz w:val="20"/>
        </w:rPr>
        <w:t xml:space="preserve">kepentingan </w:t>
      </w:r>
      <w:r w:rsidR="0085793E" w:rsidRPr="00D3374D">
        <w:rPr>
          <w:rFonts w:ascii="Book Antiqua" w:hAnsi="Book Antiqua"/>
          <w:sz w:val="20"/>
        </w:rPr>
        <w:t>masyarakat</w:t>
      </w:r>
      <w:r w:rsidR="00D3374D" w:rsidRPr="00D3374D">
        <w:rPr>
          <w:rFonts w:ascii="Book Antiqua" w:hAnsi="Book Antiqua"/>
          <w:sz w:val="20"/>
        </w:rPr>
        <w:t>.</w:t>
      </w:r>
      <w:r w:rsidRPr="00CC4C08">
        <w:rPr>
          <w:rStyle w:val="FootnoteReference"/>
          <w:rFonts w:ascii="Book Antiqua" w:hAnsi="Book Antiqua"/>
          <w:sz w:val="20"/>
          <w:szCs w:val="20"/>
        </w:rPr>
        <w:footnoteReference w:id="23"/>
      </w:r>
      <w:r w:rsidRPr="00CC4C08">
        <w:rPr>
          <w:rFonts w:ascii="Book Antiqua" w:hAnsi="Book Antiqua"/>
          <w:sz w:val="20"/>
          <w:szCs w:val="20"/>
        </w:rPr>
        <w:tab/>
      </w:r>
    </w:p>
    <w:p w14:paraId="30535D32" w14:textId="0781B4F7" w:rsidR="00CA024A" w:rsidRPr="00CA024A" w:rsidRDefault="00CA024A" w:rsidP="00CA024A">
      <w:pPr>
        <w:spacing w:line="240" w:lineRule="auto"/>
        <w:ind w:left="360" w:firstLine="491"/>
        <w:jc w:val="both"/>
        <w:rPr>
          <w:rFonts w:ascii="Book Antiqua" w:hAnsi="Book Antiqua"/>
          <w:sz w:val="20"/>
          <w:szCs w:val="23"/>
        </w:rPr>
      </w:pPr>
      <w:r>
        <w:rPr>
          <w:rFonts w:ascii="Book Antiqua" w:hAnsi="Book Antiqua"/>
          <w:sz w:val="20"/>
          <w:szCs w:val="20"/>
        </w:rPr>
        <w:t>D</w:t>
      </w:r>
      <w:r w:rsidRPr="00DE18AA">
        <w:rPr>
          <w:rFonts w:ascii="Book Antiqua" w:hAnsi="Book Antiqua"/>
          <w:sz w:val="20"/>
          <w:szCs w:val="20"/>
        </w:rPr>
        <w:t>alam suatu perkawinan</w:t>
      </w:r>
      <w:r>
        <w:rPr>
          <w:rFonts w:ascii="Book Antiqua" w:hAnsi="Book Antiqua"/>
          <w:sz w:val="20"/>
          <w:szCs w:val="20"/>
        </w:rPr>
        <w:t xml:space="preserve"> biasa maupun campuran,</w:t>
      </w:r>
      <w:r w:rsidRPr="00DE18AA">
        <w:rPr>
          <w:rFonts w:ascii="Book Antiqua" w:hAnsi="Book Antiqua"/>
          <w:sz w:val="20"/>
          <w:szCs w:val="20"/>
        </w:rPr>
        <w:t xml:space="preserve"> belum tentu berjalan sesuai kehendak dalam Undang-Undang Perkawinan yaitu membentuk keluarga yang bahagia dan kekal karena terdapat masalah yang timbul seperti contohn</w:t>
      </w:r>
      <w:r>
        <w:rPr>
          <w:rFonts w:ascii="Book Antiqua" w:hAnsi="Book Antiqua"/>
          <w:sz w:val="20"/>
          <w:szCs w:val="20"/>
        </w:rPr>
        <w:t xml:space="preserve">ya adanya pembatalan perkawinan yang dapat berpengaruh terhadap </w:t>
      </w:r>
      <w:r w:rsidRPr="00DE18AA">
        <w:rPr>
          <w:rFonts w:ascii="Book Antiqua" w:hAnsi="Book Antiqua"/>
          <w:sz w:val="20"/>
          <w:szCs w:val="20"/>
        </w:rPr>
        <w:t>pihak-pihak yang bersangkutan seperti anak yang dilahirkan akan sulit mendapatkan surat lahir, kartu tanda penduduk, hak-hak hukum</w:t>
      </w:r>
      <w:r>
        <w:rPr>
          <w:rFonts w:ascii="Book Antiqua" w:hAnsi="Book Antiqua"/>
          <w:sz w:val="20"/>
          <w:szCs w:val="20"/>
        </w:rPr>
        <w:t xml:space="preserve"> seperti hak waris, dan status I</w:t>
      </w:r>
      <w:r w:rsidRPr="00DE18AA">
        <w:rPr>
          <w:rFonts w:ascii="Book Antiqua" w:hAnsi="Book Antiqua"/>
          <w:sz w:val="20"/>
          <w:szCs w:val="20"/>
        </w:rPr>
        <w:t>stri menjadi tidak jelas</w:t>
      </w:r>
      <w:r>
        <w:rPr>
          <w:rFonts w:ascii="Book Antiqua" w:hAnsi="Book Antiqua"/>
          <w:sz w:val="20"/>
          <w:szCs w:val="20"/>
        </w:rPr>
        <w:t xml:space="preserve">. Apabila terjadi pembatalan perkawinan yang mempengaruhi status hukum anak yang dihasilkan maka Negara wajib untuk memberikan perlindungan terhadap </w:t>
      </w:r>
      <w:r w:rsidR="00AF2894">
        <w:rPr>
          <w:rFonts w:ascii="Book Antiqua" w:hAnsi="Book Antiqua"/>
          <w:sz w:val="20"/>
          <w:szCs w:val="20"/>
        </w:rPr>
        <w:t>hak-hak anak yang semestinya agar anak tersebut dapat hidup dan berkembang dengan baik.</w:t>
      </w:r>
    </w:p>
    <w:p w14:paraId="5E2C40B5" w14:textId="60924CAB" w:rsidR="00F17542" w:rsidRPr="00CA715A" w:rsidRDefault="00D3374D" w:rsidP="00F17542">
      <w:pPr>
        <w:autoSpaceDE w:val="0"/>
        <w:autoSpaceDN w:val="0"/>
        <w:adjustRightInd w:val="0"/>
        <w:spacing w:after="0" w:line="240" w:lineRule="auto"/>
        <w:ind w:left="426" w:firstLine="425"/>
        <w:jc w:val="both"/>
        <w:rPr>
          <w:rFonts w:ascii="Book Antiqua" w:hAnsi="Book Antiqua"/>
          <w:sz w:val="20"/>
          <w:szCs w:val="20"/>
        </w:rPr>
      </w:pPr>
      <w:r>
        <w:rPr>
          <w:rFonts w:ascii="Book Antiqua" w:hAnsi="Book Antiqua"/>
          <w:sz w:val="20"/>
          <w:szCs w:val="20"/>
        </w:rPr>
        <w:t>Perlindungan anak merupakan</w:t>
      </w:r>
      <w:r w:rsidR="00320193" w:rsidRPr="00CC4C08">
        <w:rPr>
          <w:rFonts w:ascii="Book Antiqua" w:hAnsi="Book Antiqua"/>
          <w:sz w:val="20"/>
          <w:szCs w:val="20"/>
        </w:rPr>
        <w:t xml:space="preserve"> suatu </w:t>
      </w:r>
      <w:r w:rsidR="00A72AC0">
        <w:rPr>
          <w:rFonts w:ascii="Book Antiqua" w:hAnsi="Book Antiqua"/>
          <w:sz w:val="20"/>
          <w:szCs w:val="20"/>
        </w:rPr>
        <w:t>usaha mengadakan si</w:t>
      </w:r>
      <w:r w:rsidR="00320193" w:rsidRPr="00CC4C08">
        <w:rPr>
          <w:rFonts w:ascii="Book Antiqua" w:hAnsi="Book Antiqua"/>
          <w:sz w:val="20"/>
          <w:szCs w:val="20"/>
        </w:rPr>
        <w:t>tuasi</w:t>
      </w:r>
      <w:r>
        <w:rPr>
          <w:rFonts w:ascii="Book Antiqua" w:hAnsi="Book Antiqua"/>
          <w:sz w:val="20"/>
          <w:szCs w:val="20"/>
        </w:rPr>
        <w:t xml:space="preserve"> dan kondisi</w:t>
      </w:r>
      <w:r w:rsidR="00320193" w:rsidRPr="00CC4C08">
        <w:rPr>
          <w:rFonts w:ascii="Book Antiqua" w:hAnsi="Book Antiqua"/>
          <w:sz w:val="20"/>
          <w:szCs w:val="20"/>
        </w:rPr>
        <w:t xml:space="preserve"> </w:t>
      </w:r>
      <w:r>
        <w:rPr>
          <w:rFonts w:ascii="Book Antiqua" w:hAnsi="Book Antiqua"/>
          <w:sz w:val="20"/>
          <w:szCs w:val="20"/>
        </w:rPr>
        <w:t>untuk mewujudkan</w:t>
      </w:r>
      <w:r w:rsidR="00320193" w:rsidRPr="00CC4C08">
        <w:rPr>
          <w:rFonts w:ascii="Book Antiqua" w:hAnsi="Book Antiqua"/>
          <w:sz w:val="20"/>
          <w:szCs w:val="20"/>
        </w:rPr>
        <w:t xml:space="preserve"> hak dan kewajiban anak secara manusiawi positif yang </w:t>
      </w:r>
      <w:r>
        <w:rPr>
          <w:rFonts w:ascii="Book Antiqua" w:hAnsi="Book Antiqua"/>
          <w:sz w:val="20"/>
          <w:szCs w:val="20"/>
        </w:rPr>
        <w:t xml:space="preserve">mana </w:t>
      </w:r>
      <w:r w:rsidR="00320193" w:rsidRPr="00CC4C08">
        <w:rPr>
          <w:rFonts w:ascii="Book Antiqua" w:hAnsi="Book Antiqua"/>
          <w:sz w:val="20"/>
          <w:szCs w:val="20"/>
        </w:rPr>
        <w:t>merupakan perwujudan keadilan dalam suatu masyarakat. Dengan demikian, perlindungan anak harus diusahakan dalam berbagai bidang penghidupan dan kehidupan bernegara, bermasyarakat dan berkeluarga berdasarkan hukum, demi perlakuan ben</w:t>
      </w:r>
      <w:r w:rsidR="00CA024A">
        <w:rPr>
          <w:rFonts w:ascii="Book Antiqua" w:hAnsi="Book Antiqua"/>
          <w:sz w:val="20"/>
          <w:szCs w:val="20"/>
        </w:rPr>
        <w:t xml:space="preserve">ar, adil dan kesejahteraan anak </w:t>
      </w:r>
      <w:r w:rsidR="00320193" w:rsidRPr="00CC4C08">
        <w:rPr>
          <w:rFonts w:ascii="Book Antiqua" w:hAnsi="Book Antiqua"/>
          <w:sz w:val="20"/>
          <w:szCs w:val="20"/>
        </w:rPr>
        <w:t>yang merupakan orientasi utama dari perlindungan hukum.</w:t>
      </w:r>
      <w:r w:rsidR="00274CCE">
        <w:rPr>
          <w:rFonts w:ascii="Book Antiqua" w:hAnsi="Book Antiqua"/>
          <w:sz w:val="20"/>
          <w:szCs w:val="20"/>
        </w:rPr>
        <w:t xml:space="preserve"> </w:t>
      </w:r>
      <w:r w:rsidR="00CC4C08" w:rsidRPr="00CC4C08">
        <w:rPr>
          <w:rFonts w:ascii="Book Antiqua" w:hAnsi="Book Antiqua"/>
          <w:sz w:val="20"/>
          <w:szCs w:val="20"/>
        </w:rPr>
        <w:t xml:space="preserve">Anak </w:t>
      </w:r>
      <w:r>
        <w:rPr>
          <w:rFonts w:ascii="Book Antiqua" w:hAnsi="Book Antiqua"/>
          <w:sz w:val="20"/>
          <w:szCs w:val="20"/>
        </w:rPr>
        <w:t>adalah</w:t>
      </w:r>
      <w:r w:rsidR="00CC4C08" w:rsidRPr="00CC4C08">
        <w:rPr>
          <w:rFonts w:ascii="Book Antiqua" w:hAnsi="Book Antiqua"/>
          <w:sz w:val="20"/>
          <w:szCs w:val="20"/>
        </w:rPr>
        <w:t xml:space="preserve"> anugerah </w:t>
      </w:r>
      <w:r>
        <w:rPr>
          <w:rFonts w:ascii="Book Antiqua" w:hAnsi="Book Antiqua"/>
          <w:sz w:val="20"/>
          <w:szCs w:val="20"/>
        </w:rPr>
        <w:t>berharga yang t</w:t>
      </w:r>
      <w:r w:rsidR="00CC4C08" w:rsidRPr="00CC4C08">
        <w:rPr>
          <w:rFonts w:ascii="Book Antiqua" w:hAnsi="Book Antiqua"/>
          <w:sz w:val="20"/>
          <w:szCs w:val="20"/>
        </w:rPr>
        <w:t>ak ternilai untuk meneru</w:t>
      </w:r>
      <w:r w:rsidR="00EF2AAC">
        <w:rPr>
          <w:rFonts w:ascii="Book Antiqua" w:hAnsi="Book Antiqua"/>
          <w:sz w:val="20"/>
          <w:szCs w:val="20"/>
        </w:rPr>
        <w:t xml:space="preserve">skan keturunan yang lebih baik. </w:t>
      </w:r>
      <w:r w:rsidR="00F17542">
        <w:rPr>
          <w:rFonts w:ascii="Book Antiqua" w:hAnsi="Book Antiqua" w:cs="TimesNewRomanPSMT"/>
          <w:sz w:val="20"/>
          <w:szCs w:val="20"/>
          <w:lang w:eastAsia="id-ID" w:bidi="ar-SA"/>
        </w:rPr>
        <w:t>Undang-</w:t>
      </w:r>
      <w:r w:rsidR="00F17542" w:rsidRPr="00CA715A">
        <w:rPr>
          <w:rFonts w:ascii="Book Antiqua" w:hAnsi="Book Antiqua" w:cs="TimesNewRomanPSMT"/>
          <w:sz w:val="20"/>
          <w:szCs w:val="20"/>
          <w:lang w:eastAsia="id-ID" w:bidi="ar-SA"/>
        </w:rPr>
        <w:t xml:space="preserve">Undang Perlindungan Anak No. </w:t>
      </w:r>
      <w:r w:rsidR="00F17542">
        <w:rPr>
          <w:rFonts w:ascii="Book Antiqua" w:hAnsi="Book Antiqua" w:cs="TimesNewRomanPSMT"/>
          <w:sz w:val="20"/>
          <w:szCs w:val="20"/>
          <w:lang w:eastAsia="id-ID" w:bidi="ar-SA"/>
        </w:rPr>
        <w:t>35 Tahun 2014 atas perubahan Undang-</w:t>
      </w:r>
      <w:r w:rsidR="00F17542" w:rsidRPr="00CA715A">
        <w:rPr>
          <w:rFonts w:ascii="Book Antiqua" w:hAnsi="Book Antiqua" w:cs="TimesNewRomanPSMT"/>
          <w:sz w:val="20"/>
          <w:szCs w:val="20"/>
          <w:lang w:eastAsia="id-ID" w:bidi="ar-SA"/>
        </w:rPr>
        <w:t>Undang Perlindungan Anak No.</w:t>
      </w:r>
      <w:r w:rsidR="00F17542">
        <w:rPr>
          <w:rFonts w:ascii="Book Antiqua" w:hAnsi="Book Antiqua" w:cs="TimesNewRomanPSMT"/>
          <w:sz w:val="20"/>
          <w:szCs w:val="20"/>
          <w:lang w:eastAsia="id-ID" w:bidi="ar-SA"/>
        </w:rPr>
        <w:t xml:space="preserve"> 23 T</w:t>
      </w:r>
      <w:r w:rsidR="00F17542" w:rsidRPr="00CA715A">
        <w:rPr>
          <w:rFonts w:ascii="Book Antiqua" w:hAnsi="Book Antiqua" w:cs="TimesNewRomanPSMT"/>
          <w:sz w:val="20"/>
          <w:szCs w:val="20"/>
          <w:lang w:eastAsia="id-ID" w:bidi="ar-SA"/>
        </w:rPr>
        <w:t xml:space="preserve">ahun 2002 </w:t>
      </w:r>
      <w:r w:rsidR="00F17542">
        <w:rPr>
          <w:rFonts w:ascii="Book Antiqua" w:hAnsi="Book Antiqua" w:cs="TimesNewRomanPSMT"/>
          <w:sz w:val="20"/>
          <w:szCs w:val="20"/>
          <w:lang w:eastAsia="id-ID" w:bidi="ar-SA"/>
        </w:rPr>
        <w:lastRenderedPageBreak/>
        <w:t>memberikan definisi perlindungan anak yaitu segala kegiatan untuk menjamin dan melindungi anak dan hak-haknya dengan berdasarkan prinsip</w:t>
      </w:r>
      <w:r w:rsidR="00F17542" w:rsidRPr="00CA715A">
        <w:rPr>
          <w:rFonts w:ascii="Book Antiqua" w:hAnsi="Book Antiqua" w:cs="TimesNewRomanPSMT"/>
          <w:sz w:val="20"/>
          <w:szCs w:val="20"/>
          <w:lang w:eastAsia="id-ID" w:bidi="ar-SA"/>
        </w:rPr>
        <w:t>:</w:t>
      </w:r>
      <w:r w:rsidR="00F17542">
        <w:rPr>
          <w:rFonts w:ascii="Book Antiqua" w:hAnsi="Book Antiqua" w:cs="TimesNewRomanPSMT"/>
          <w:sz w:val="20"/>
          <w:szCs w:val="20"/>
          <w:lang w:eastAsia="id-ID" w:bidi="ar-SA"/>
        </w:rPr>
        <w:t xml:space="preserve"> </w:t>
      </w:r>
      <w:r w:rsidR="00F17542">
        <w:rPr>
          <w:rStyle w:val="FootnoteReference"/>
          <w:rFonts w:ascii="Book Antiqua" w:hAnsi="Book Antiqua" w:cs="TimesNewRomanPSMT"/>
          <w:sz w:val="20"/>
          <w:szCs w:val="20"/>
          <w:lang w:eastAsia="id-ID" w:bidi="ar-SA"/>
        </w:rPr>
        <w:footnoteReference w:id="24"/>
      </w:r>
      <w:r w:rsidR="00F17542" w:rsidRPr="00CA715A">
        <w:rPr>
          <w:rFonts w:ascii="Book Antiqua" w:hAnsi="Book Antiqua" w:cs="TimesNewRomanPSMT"/>
          <w:sz w:val="20"/>
          <w:szCs w:val="20"/>
          <w:lang w:eastAsia="id-ID" w:bidi="ar-SA"/>
        </w:rPr>
        <w:t xml:space="preserve"> </w:t>
      </w:r>
    </w:p>
    <w:p w14:paraId="62BB4C40" w14:textId="77777777" w:rsidR="00F17542" w:rsidRPr="00CA715A" w:rsidRDefault="00F17542" w:rsidP="00F17542">
      <w:pPr>
        <w:pStyle w:val="ListParagraph"/>
        <w:numPr>
          <w:ilvl w:val="0"/>
          <w:numId w:val="46"/>
        </w:numPr>
        <w:autoSpaceDE w:val="0"/>
        <w:autoSpaceDN w:val="0"/>
        <w:adjustRightInd w:val="0"/>
        <w:spacing w:after="0" w:line="240" w:lineRule="auto"/>
        <w:ind w:left="851" w:hanging="425"/>
        <w:jc w:val="both"/>
        <w:rPr>
          <w:rFonts w:ascii="Book Antiqua" w:hAnsi="Book Antiqua" w:cs="TimesNewRomanPSMT"/>
          <w:sz w:val="20"/>
          <w:szCs w:val="20"/>
          <w:lang w:eastAsia="id-ID" w:bidi="ar-SA"/>
        </w:rPr>
      </w:pPr>
      <w:r w:rsidRPr="00CA715A">
        <w:rPr>
          <w:rFonts w:ascii="Book Antiqua" w:hAnsi="Book Antiqua" w:cs="TimesNewRomanPSMT"/>
          <w:sz w:val="20"/>
          <w:szCs w:val="20"/>
          <w:lang w:eastAsia="id-ID" w:bidi="ar-SA"/>
        </w:rPr>
        <w:t>Non-diskriminasi</w:t>
      </w:r>
    </w:p>
    <w:p w14:paraId="46690DB0" w14:textId="77777777" w:rsidR="00F17542" w:rsidRPr="00CA715A" w:rsidRDefault="00F17542" w:rsidP="00F17542">
      <w:pPr>
        <w:pStyle w:val="ListParagraph"/>
        <w:numPr>
          <w:ilvl w:val="0"/>
          <w:numId w:val="46"/>
        </w:numPr>
        <w:autoSpaceDE w:val="0"/>
        <w:autoSpaceDN w:val="0"/>
        <w:adjustRightInd w:val="0"/>
        <w:spacing w:after="0" w:line="240" w:lineRule="auto"/>
        <w:ind w:left="851" w:hanging="425"/>
        <w:jc w:val="both"/>
        <w:rPr>
          <w:rFonts w:ascii="Book Antiqua" w:hAnsi="Book Antiqua" w:cs="TimesNewRomanPSMT"/>
          <w:sz w:val="20"/>
          <w:szCs w:val="20"/>
          <w:lang w:eastAsia="id-ID" w:bidi="ar-SA"/>
        </w:rPr>
      </w:pPr>
      <w:r w:rsidRPr="00CA715A">
        <w:rPr>
          <w:rFonts w:ascii="Book Antiqua" w:hAnsi="Book Antiqua" w:cs="TimesNewRomanPSMT"/>
          <w:sz w:val="20"/>
          <w:szCs w:val="20"/>
          <w:lang w:eastAsia="id-ID" w:bidi="ar-SA"/>
        </w:rPr>
        <w:t>Kepentingan terbaik bagi anak</w:t>
      </w:r>
    </w:p>
    <w:p w14:paraId="473EFBFE" w14:textId="77777777" w:rsidR="00F17542" w:rsidRPr="00CA715A" w:rsidRDefault="00F17542" w:rsidP="00F17542">
      <w:pPr>
        <w:pStyle w:val="ListParagraph"/>
        <w:numPr>
          <w:ilvl w:val="0"/>
          <w:numId w:val="46"/>
        </w:numPr>
        <w:autoSpaceDE w:val="0"/>
        <w:autoSpaceDN w:val="0"/>
        <w:adjustRightInd w:val="0"/>
        <w:spacing w:after="0" w:line="240" w:lineRule="auto"/>
        <w:ind w:left="851" w:hanging="425"/>
        <w:jc w:val="both"/>
        <w:rPr>
          <w:rFonts w:ascii="Book Antiqua" w:hAnsi="Book Antiqua" w:cs="TimesNewRomanPSMT"/>
          <w:sz w:val="20"/>
          <w:szCs w:val="20"/>
          <w:lang w:eastAsia="id-ID" w:bidi="ar-SA"/>
        </w:rPr>
      </w:pPr>
      <w:r w:rsidRPr="00CA715A">
        <w:rPr>
          <w:rFonts w:ascii="Book Antiqua" w:hAnsi="Book Antiqua" w:cs="TimesNewRomanPSMT"/>
          <w:sz w:val="20"/>
          <w:szCs w:val="20"/>
          <w:lang w:eastAsia="id-ID" w:bidi="ar-SA"/>
        </w:rPr>
        <w:t>Hak untuk hidup</w:t>
      </w:r>
    </w:p>
    <w:p w14:paraId="085FA318" w14:textId="77777777" w:rsidR="00A453F2" w:rsidRDefault="00F17542" w:rsidP="00A453F2">
      <w:pPr>
        <w:pStyle w:val="ListParagraph"/>
        <w:numPr>
          <w:ilvl w:val="0"/>
          <w:numId w:val="46"/>
        </w:numPr>
        <w:autoSpaceDE w:val="0"/>
        <w:autoSpaceDN w:val="0"/>
        <w:adjustRightInd w:val="0"/>
        <w:spacing w:after="0" w:line="240" w:lineRule="auto"/>
        <w:ind w:left="851" w:hanging="425"/>
        <w:jc w:val="both"/>
        <w:rPr>
          <w:rFonts w:ascii="Book Antiqua" w:hAnsi="Book Antiqua" w:cs="TimesNewRomanPSMT"/>
          <w:sz w:val="20"/>
          <w:szCs w:val="20"/>
          <w:lang w:eastAsia="id-ID" w:bidi="ar-SA"/>
        </w:rPr>
      </w:pPr>
      <w:r w:rsidRPr="00CA715A">
        <w:rPr>
          <w:rFonts w:ascii="Book Antiqua" w:hAnsi="Book Antiqua" w:cs="TimesNewRomanPSMT"/>
          <w:sz w:val="20"/>
          <w:szCs w:val="20"/>
          <w:lang w:eastAsia="id-ID" w:bidi="ar-SA"/>
        </w:rPr>
        <w:t>Bertahan dan berkembang</w:t>
      </w:r>
    </w:p>
    <w:p w14:paraId="23D24E16" w14:textId="58008E35" w:rsidR="00C65D19" w:rsidRDefault="00F17542" w:rsidP="00A453F2">
      <w:pPr>
        <w:pStyle w:val="ListParagraph"/>
        <w:numPr>
          <w:ilvl w:val="0"/>
          <w:numId w:val="46"/>
        </w:numPr>
        <w:autoSpaceDE w:val="0"/>
        <w:autoSpaceDN w:val="0"/>
        <w:adjustRightInd w:val="0"/>
        <w:spacing w:after="0" w:line="240" w:lineRule="auto"/>
        <w:ind w:left="851" w:hanging="425"/>
        <w:jc w:val="both"/>
        <w:rPr>
          <w:rFonts w:ascii="Book Antiqua" w:hAnsi="Book Antiqua" w:cs="TimesNewRomanPSMT"/>
          <w:sz w:val="20"/>
          <w:szCs w:val="20"/>
          <w:lang w:eastAsia="id-ID" w:bidi="ar-SA"/>
        </w:rPr>
      </w:pPr>
      <w:r w:rsidRPr="00A453F2">
        <w:rPr>
          <w:rFonts w:ascii="Book Antiqua" w:hAnsi="Book Antiqua" w:cs="TimesNewRomanPSMT"/>
          <w:sz w:val="20"/>
          <w:szCs w:val="20"/>
          <w:lang w:eastAsia="id-ID" w:bidi="ar-SA"/>
        </w:rPr>
        <w:t>Hak anak untuk berpartisipasi.</w:t>
      </w:r>
    </w:p>
    <w:p w14:paraId="285C73D4" w14:textId="77777777" w:rsidR="00A453F2" w:rsidRPr="007F13DB" w:rsidRDefault="00A453F2" w:rsidP="00A453F2">
      <w:pPr>
        <w:pStyle w:val="ListParagraph"/>
        <w:autoSpaceDE w:val="0"/>
        <w:autoSpaceDN w:val="0"/>
        <w:adjustRightInd w:val="0"/>
        <w:spacing w:after="0" w:line="240" w:lineRule="auto"/>
        <w:ind w:left="851"/>
        <w:jc w:val="both"/>
        <w:rPr>
          <w:rFonts w:ascii="Book Antiqua" w:hAnsi="Book Antiqua" w:cs="TimesNewRomanPSMT"/>
          <w:sz w:val="10"/>
          <w:szCs w:val="20"/>
          <w:lang w:eastAsia="id-ID" w:bidi="ar-SA"/>
        </w:rPr>
      </w:pPr>
    </w:p>
    <w:p w14:paraId="67A59447" w14:textId="4CD5D5FB" w:rsidR="0057606A" w:rsidRDefault="0091781D" w:rsidP="0057606A">
      <w:pPr>
        <w:autoSpaceDE w:val="0"/>
        <w:autoSpaceDN w:val="0"/>
        <w:adjustRightInd w:val="0"/>
        <w:spacing w:line="240" w:lineRule="auto"/>
        <w:ind w:left="426" w:firstLine="425"/>
        <w:jc w:val="both"/>
        <w:rPr>
          <w:rFonts w:ascii="Book Antiqua" w:hAnsi="Book Antiqua"/>
          <w:sz w:val="20"/>
          <w:szCs w:val="23"/>
        </w:rPr>
      </w:pPr>
      <w:r w:rsidRPr="00C8503A">
        <w:rPr>
          <w:rFonts w:ascii="Book Antiqua" w:hAnsi="Book Antiqua"/>
          <w:sz w:val="20"/>
          <w:szCs w:val="23"/>
        </w:rPr>
        <w:t>Undang-Undang</w:t>
      </w:r>
      <w:r w:rsidR="00F17542">
        <w:rPr>
          <w:rFonts w:ascii="Book Antiqua" w:hAnsi="Book Antiqua"/>
          <w:sz w:val="20"/>
          <w:szCs w:val="23"/>
        </w:rPr>
        <w:t xml:space="preserve"> Nomor 16 Tahun 2019 tentang</w:t>
      </w:r>
      <w:r w:rsidRPr="00C8503A">
        <w:rPr>
          <w:rFonts w:ascii="Book Antiqua" w:hAnsi="Book Antiqua"/>
          <w:sz w:val="20"/>
          <w:szCs w:val="23"/>
        </w:rPr>
        <w:t xml:space="preserve"> Perkawinan</w:t>
      </w:r>
      <w:r w:rsidR="00F17542">
        <w:rPr>
          <w:rFonts w:ascii="Book Antiqua" w:hAnsi="Book Antiqua"/>
          <w:sz w:val="20"/>
          <w:szCs w:val="23"/>
        </w:rPr>
        <w:t xml:space="preserve"> membedakan status hukum anak sah dan anak yang dilahirkan di</w:t>
      </w:r>
      <w:r w:rsidR="00AF2894">
        <w:rPr>
          <w:rFonts w:ascii="Book Antiqua" w:hAnsi="Book Antiqua"/>
          <w:sz w:val="20"/>
          <w:szCs w:val="23"/>
        </w:rPr>
        <w:t xml:space="preserve"> </w:t>
      </w:r>
      <w:r w:rsidR="00F17542">
        <w:rPr>
          <w:rFonts w:ascii="Book Antiqua" w:hAnsi="Book Antiqua"/>
          <w:sz w:val="20"/>
          <w:szCs w:val="23"/>
        </w:rPr>
        <w:t>luar perkawinan. P</w:t>
      </w:r>
      <w:r w:rsidRPr="00C8503A">
        <w:rPr>
          <w:rFonts w:ascii="Book Antiqua" w:hAnsi="Book Antiqua"/>
          <w:sz w:val="20"/>
          <w:szCs w:val="23"/>
        </w:rPr>
        <w:t>ada ketentuan BAB IX</w:t>
      </w:r>
      <w:r w:rsidR="00F17542">
        <w:rPr>
          <w:rFonts w:ascii="Book Antiqua" w:hAnsi="Book Antiqua"/>
          <w:sz w:val="20"/>
          <w:szCs w:val="23"/>
        </w:rPr>
        <w:t xml:space="preserve"> Undang-Undang Perkawinan</w:t>
      </w:r>
      <w:r w:rsidRPr="00C8503A">
        <w:rPr>
          <w:rFonts w:ascii="Book Antiqua" w:hAnsi="Book Antiqua"/>
          <w:sz w:val="20"/>
          <w:szCs w:val="23"/>
        </w:rPr>
        <w:t xml:space="preserve"> men</w:t>
      </w:r>
      <w:r w:rsidR="00C65D19">
        <w:rPr>
          <w:rFonts w:ascii="Book Antiqua" w:hAnsi="Book Antiqua"/>
          <w:sz w:val="20"/>
          <w:szCs w:val="23"/>
        </w:rPr>
        <w:t>gatur mengenai kedudukan anak, p</w:t>
      </w:r>
      <w:r w:rsidRPr="00C8503A">
        <w:rPr>
          <w:rFonts w:ascii="Book Antiqua" w:hAnsi="Book Antiqua"/>
          <w:sz w:val="20"/>
          <w:szCs w:val="23"/>
        </w:rPr>
        <w:t xml:space="preserve">ada Pasal 42 </w:t>
      </w:r>
      <w:r w:rsidR="00B52A42">
        <w:rPr>
          <w:rFonts w:ascii="Book Antiqua" w:hAnsi="Book Antiqua"/>
          <w:sz w:val="20"/>
          <w:szCs w:val="23"/>
        </w:rPr>
        <w:t xml:space="preserve">yang </w:t>
      </w:r>
      <w:r w:rsidRPr="00C8503A">
        <w:rPr>
          <w:rFonts w:ascii="Book Antiqua" w:hAnsi="Book Antiqua"/>
          <w:sz w:val="20"/>
          <w:szCs w:val="23"/>
        </w:rPr>
        <w:t>menjelaskan bah</w:t>
      </w:r>
      <w:r w:rsidR="00F17542">
        <w:rPr>
          <w:rFonts w:ascii="Book Antiqua" w:hAnsi="Book Antiqua"/>
          <w:sz w:val="20"/>
          <w:szCs w:val="23"/>
        </w:rPr>
        <w:t>wa “</w:t>
      </w:r>
      <w:r w:rsidRPr="00C8503A">
        <w:rPr>
          <w:rFonts w:ascii="Book Antiqua" w:hAnsi="Book Antiqua"/>
          <w:sz w:val="20"/>
          <w:szCs w:val="23"/>
        </w:rPr>
        <w:t>Anak yang sah adalah anak yang dilahirkan dalam atau sebagai akibat perkawinan yang sah</w:t>
      </w:r>
      <w:r w:rsidR="00A72AC0">
        <w:rPr>
          <w:rFonts w:ascii="Book Antiqua" w:hAnsi="Book Antiqua"/>
          <w:sz w:val="20"/>
          <w:szCs w:val="23"/>
        </w:rPr>
        <w:t xml:space="preserve">”. </w:t>
      </w:r>
      <w:r w:rsidR="00C65D19">
        <w:rPr>
          <w:rFonts w:ascii="Book Antiqua" w:hAnsi="Book Antiqua"/>
          <w:sz w:val="20"/>
          <w:szCs w:val="23"/>
        </w:rPr>
        <w:t>Berdasarkan penjelasan tersebut, anak</w:t>
      </w:r>
      <w:r w:rsidRPr="00C8503A">
        <w:rPr>
          <w:rFonts w:ascii="Book Antiqua" w:hAnsi="Book Antiqua"/>
          <w:sz w:val="20"/>
          <w:szCs w:val="23"/>
        </w:rPr>
        <w:t xml:space="preserve"> dapat dikatakan sah secara hukum maupun agama apabila didapat melalui</w:t>
      </w:r>
      <w:r w:rsidR="00A72AC0">
        <w:rPr>
          <w:rFonts w:ascii="Book Antiqua" w:hAnsi="Book Antiqua"/>
          <w:sz w:val="20"/>
          <w:szCs w:val="23"/>
        </w:rPr>
        <w:t xml:space="preserve"> perkawinan yang sah. </w:t>
      </w:r>
      <w:r w:rsidR="00210DC3">
        <w:rPr>
          <w:rFonts w:ascii="Book Antiqua" w:hAnsi="Book Antiqua"/>
          <w:sz w:val="20"/>
        </w:rPr>
        <w:t>Bagi</w:t>
      </w:r>
      <w:r w:rsidR="00210DC3" w:rsidRPr="00210DC3">
        <w:rPr>
          <w:rFonts w:ascii="Book Antiqua" w:hAnsi="Book Antiqua"/>
          <w:sz w:val="20"/>
        </w:rPr>
        <w:t xml:space="preserve"> anak yang sah, hubungan perdata secara otomatis akan terjalin antara anak dan orang tua serta antara keluarga orang tuanya.</w:t>
      </w:r>
      <w:r w:rsidR="00C65D19" w:rsidRPr="00210DC3">
        <w:rPr>
          <w:rFonts w:ascii="Book Antiqua" w:hAnsi="Book Antiqua"/>
          <w:sz w:val="18"/>
          <w:szCs w:val="20"/>
        </w:rPr>
        <w:t xml:space="preserve"> </w:t>
      </w:r>
      <w:r w:rsidR="00C65D19" w:rsidRPr="00CC4C08">
        <w:rPr>
          <w:rFonts w:ascii="Book Antiqua" w:hAnsi="Book Antiqua"/>
          <w:sz w:val="20"/>
          <w:szCs w:val="20"/>
        </w:rPr>
        <w:t>Sedangkan bagi anak yang lahir di luar perkawinan, ia hanya mem</w:t>
      </w:r>
      <w:r w:rsidR="00C65D19">
        <w:rPr>
          <w:rFonts w:ascii="Book Antiqua" w:hAnsi="Book Antiqua"/>
          <w:sz w:val="20"/>
          <w:szCs w:val="20"/>
        </w:rPr>
        <w:t>punyai hubungan perdata dengan Ibunya dan keluarga I</w:t>
      </w:r>
      <w:r w:rsidR="00C65D19" w:rsidRPr="00CC4C08">
        <w:rPr>
          <w:rFonts w:ascii="Book Antiqua" w:hAnsi="Book Antiqua"/>
          <w:sz w:val="20"/>
          <w:szCs w:val="20"/>
        </w:rPr>
        <w:t>bunya</w:t>
      </w:r>
      <w:r w:rsidR="00C65D19">
        <w:rPr>
          <w:rFonts w:ascii="Book Antiqua" w:hAnsi="Book Antiqua"/>
          <w:sz w:val="20"/>
          <w:szCs w:val="20"/>
        </w:rPr>
        <w:t xml:space="preserve"> saja</w:t>
      </w:r>
      <w:r w:rsidR="00C65D19" w:rsidRPr="00CC4C08">
        <w:rPr>
          <w:rFonts w:ascii="Book Antiqua" w:hAnsi="Book Antiqua"/>
          <w:sz w:val="20"/>
          <w:szCs w:val="20"/>
        </w:rPr>
        <w:t xml:space="preserve">. </w:t>
      </w:r>
      <w:r w:rsidRPr="00C8503A">
        <w:rPr>
          <w:rFonts w:ascii="Book Antiqua" w:hAnsi="Book Antiqua"/>
          <w:sz w:val="20"/>
          <w:szCs w:val="23"/>
        </w:rPr>
        <w:t>Sama halnya dalam ketentuan Undang-Undang Nomor 16 Tahun 2019 Tentang Perkawinan Pasal</w:t>
      </w:r>
      <w:r w:rsidR="00C65D19">
        <w:rPr>
          <w:rFonts w:ascii="Book Antiqua" w:hAnsi="Book Antiqua"/>
          <w:sz w:val="20"/>
          <w:szCs w:val="23"/>
        </w:rPr>
        <w:t xml:space="preserve"> 43 ayat (1) yang menjelaskan “</w:t>
      </w:r>
      <w:r w:rsidRPr="00C8503A">
        <w:rPr>
          <w:rFonts w:ascii="Book Antiqua" w:hAnsi="Book Antiqua"/>
          <w:sz w:val="20"/>
          <w:szCs w:val="23"/>
        </w:rPr>
        <w:t>Anak yang dilahirkan di luar perkawinan hanya mempunyai hubungan perdata dengan ibunya dan keluarga ibunya”.</w:t>
      </w:r>
    </w:p>
    <w:p w14:paraId="143A05E7" w14:textId="679431E8" w:rsidR="00343C18" w:rsidRDefault="00343C18" w:rsidP="0057606A">
      <w:pPr>
        <w:autoSpaceDE w:val="0"/>
        <w:autoSpaceDN w:val="0"/>
        <w:adjustRightInd w:val="0"/>
        <w:spacing w:line="240" w:lineRule="auto"/>
        <w:ind w:left="426" w:firstLine="425"/>
        <w:jc w:val="both"/>
        <w:rPr>
          <w:rFonts w:ascii="Book Antiqua" w:hAnsi="Book Antiqua"/>
          <w:sz w:val="20"/>
          <w:szCs w:val="23"/>
        </w:rPr>
      </w:pPr>
      <w:r w:rsidRPr="00C8503A">
        <w:rPr>
          <w:rFonts w:ascii="Book Antiqua" w:hAnsi="Book Antiqua"/>
          <w:sz w:val="20"/>
          <w:szCs w:val="23"/>
        </w:rPr>
        <w:t>Pe</w:t>
      </w:r>
      <w:r>
        <w:rPr>
          <w:rFonts w:ascii="Book Antiqua" w:hAnsi="Book Antiqua"/>
          <w:sz w:val="20"/>
          <w:szCs w:val="23"/>
        </w:rPr>
        <w:t>rnyataan</w:t>
      </w:r>
      <w:r w:rsidRPr="00C8503A">
        <w:rPr>
          <w:rFonts w:ascii="Book Antiqua" w:hAnsi="Book Antiqua"/>
          <w:sz w:val="20"/>
          <w:szCs w:val="23"/>
        </w:rPr>
        <w:t xml:space="preserve"> </w:t>
      </w:r>
      <w:r>
        <w:rPr>
          <w:rFonts w:ascii="Book Antiqua" w:hAnsi="Book Antiqua"/>
          <w:sz w:val="20"/>
          <w:szCs w:val="23"/>
        </w:rPr>
        <w:t xml:space="preserve">bahwa </w:t>
      </w:r>
      <w:r w:rsidRPr="00C8503A">
        <w:rPr>
          <w:rFonts w:ascii="Book Antiqua" w:hAnsi="Book Antiqua"/>
          <w:sz w:val="20"/>
          <w:szCs w:val="23"/>
        </w:rPr>
        <w:t>anak di luar perkawinan hanya memiliki hubungan keperdataan d</w:t>
      </w:r>
      <w:r w:rsidR="00CA024A">
        <w:rPr>
          <w:rFonts w:ascii="Book Antiqua" w:hAnsi="Book Antiqua"/>
          <w:sz w:val="20"/>
          <w:szCs w:val="23"/>
        </w:rPr>
        <w:t xml:space="preserve">engan Ibunya </w:t>
      </w:r>
      <w:r w:rsidR="00274CCE">
        <w:rPr>
          <w:rFonts w:ascii="Book Antiqua" w:hAnsi="Book Antiqua"/>
          <w:sz w:val="20"/>
          <w:szCs w:val="23"/>
        </w:rPr>
        <w:t xml:space="preserve">dan keluarga Ibunya </w:t>
      </w:r>
      <w:r w:rsidR="00CA024A">
        <w:rPr>
          <w:rFonts w:ascii="Book Antiqua" w:hAnsi="Book Antiqua"/>
          <w:sz w:val="20"/>
          <w:szCs w:val="23"/>
        </w:rPr>
        <w:t>saja bukan dengan A</w:t>
      </w:r>
      <w:r w:rsidRPr="00C8503A">
        <w:rPr>
          <w:rFonts w:ascii="Book Antiqua" w:hAnsi="Book Antiqua"/>
          <w:sz w:val="20"/>
          <w:szCs w:val="23"/>
        </w:rPr>
        <w:t>yah</w:t>
      </w:r>
      <w:r w:rsidR="00CA024A">
        <w:rPr>
          <w:rFonts w:ascii="Book Antiqua" w:hAnsi="Book Antiqua"/>
          <w:sz w:val="20"/>
          <w:szCs w:val="23"/>
        </w:rPr>
        <w:t xml:space="preserve"> maupun keluarga dari A</w:t>
      </w:r>
      <w:r>
        <w:rPr>
          <w:rFonts w:ascii="Book Antiqua" w:hAnsi="Book Antiqua"/>
          <w:sz w:val="20"/>
          <w:szCs w:val="23"/>
        </w:rPr>
        <w:t>yahnya, j</w:t>
      </w:r>
      <w:r w:rsidRPr="00C8503A">
        <w:rPr>
          <w:rFonts w:ascii="Book Antiqua" w:hAnsi="Book Antiqua"/>
          <w:sz w:val="20"/>
          <w:szCs w:val="23"/>
        </w:rPr>
        <w:t>elas sangat berpengaru</w:t>
      </w:r>
      <w:r w:rsidR="00AF2894">
        <w:rPr>
          <w:rFonts w:ascii="Book Antiqua" w:hAnsi="Book Antiqua"/>
          <w:sz w:val="20"/>
          <w:szCs w:val="23"/>
        </w:rPr>
        <w:t>h terhadap perlindungan yang di</w:t>
      </w:r>
      <w:r w:rsidRPr="00C8503A">
        <w:rPr>
          <w:rFonts w:ascii="Book Antiqua" w:hAnsi="Book Antiqua"/>
          <w:sz w:val="20"/>
          <w:szCs w:val="23"/>
        </w:rPr>
        <w:t>dapatkan oleh anak yang lahir di</w:t>
      </w:r>
      <w:r w:rsidR="00AF2894">
        <w:rPr>
          <w:rFonts w:ascii="Book Antiqua" w:hAnsi="Book Antiqua"/>
          <w:sz w:val="20"/>
          <w:szCs w:val="23"/>
        </w:rPr>
        <w:t xml:space="preserve"> </w:t>
      </w:r>
      <w:r w:rsidRPr="00C8503A">
        <w:rPr>
          <w:rFonts w:ascii="Book Antiqua" w:hAnsi="Book Antiqua"/>
          <w:sz w:val="20"/>
          <w:szCs w:val="23"/>
        </w:rPr>
        <w:t>luar perkawinan sehingga perlindungan hukum mengenai kesejahterahan anak maupun kebutuhan</w:t>
      </w:r>
      <w:r>
        <w:rPr>
          <w:rFonts w:ascii="Book Antiqua" w:hAnsi="Book Antiqua"/>
          <w:sz w:val="20"/>
          <w:szCs w:val="23"/>
        </w:rPr>
        <w:t xml:space="preserve"> anak tersebut menjadi terbatas</w:t>
      </w:r>
      <w:r w:rsidRPr="00C8503A">
        <w:rPr>
          <w:rFonts w:ascii="Book Antiqua" w:hAnsi="Book Antiqua"/>
          <w:sz w:val="20"/>
          <w:szCs w:val="23"/>
        </w:rPr>
        <w:t xml:space="preserve">. </w:t>
      </w:r>
      <w:r>
        <w:rPr>
          <w:rFonts w:ascii="Book Antiqua" w:hAnsi="Book Antiqua"/>
          <w:sz w:val="20"/>
          <w:szCs w:val="23"/>
        </w:rPr>
        <w:t>H</w:t>
      </w:r>
      <w:r w:rsidRPr="00C8503A">
        <w:rPr>
          <w:rFonts w:ascii="Book Antiqua" w:hAnsi="Book Antiqua"/>
          <w:sz w:val="20"/>
          <w:szCs w:val="23"/>
        </w:rPr>
        <w:t>al tersebut juga mempengaruhi kelangsungan hidup dari pihak Ibu maupun keluarga dari sang Ibu yang memiliki kewajiban penuh dalam memenuhi semua kebutuhan anak tersebut baik secara materi, perlindungan hukum, status anak tersebut menjadi pewaris, maup</w:t>
      </w:r>
      <w:r w:rsidR="00AF2894">
        <w:rPr>
          <w:rFonts w:ascii="Book Antiqua" w:hAnsi="Book Antiqua"/>
          <w:sz w:val="20"/>
          <w:szCs w:val="23"/>
        </w:rPr>
        <w:t>un kesejahteraa</w:t>
      </w:r>
      <w:r>
        <w:rPr>
          <w:rFonts w:ascii="Book Antiqua" w:hAnsi="Book Antiqua"/>
          <w:sz w:val="20"/>
          <w:szCs w:val="23"/>
        </w:rPr>
        <w:t>an anak tersebut,</w:t>
      </w:r>
      <w:r w:rsidRPr="00C8503A">
        <w:rPr>
          <w:rFonts w:ascii="Book Antiqua" w:hAnsi="Book Antiqua"/>
          <w:sz w:val="20"/>
          <w:szCs w:val="23"/>
        </w:rPr>
        <w:t xml:space="preserve"> </w:t>
      </w:r>
      <w:r>
        <w:rPr>
          <w:rFonts w:ascii="Book Antiqua" w:hAnsi="Book Antiqua"/>
          <w:sz w:val="20"/>
          <w:szCs w:val="23"/>
        </w:rPr>
        <w:t>sedangkan</w:t>
      </w:r>
      <w:r w:rsidRPr="00C8503A">
        <w:rPr>
          <w:rFonts w:ascii="Book Antiqua" w:hAnsi="Book Antiqua"/>
          <w:sz w:val="20"/>
          <w:szCs w:val="23"/>
        </w:rPr>
        <w:t xml:space="preserve"> pihak Ayah tidak dibebani k</w:t>
      </w:r>
      <w:r>
        <w:rPr>
          <w:rFonts w:ascii="Book Antiqua" w:hAnsi="Book Antiqua"/>
          <w:sz w:val="20"/>
          <w:szCs w:val="23"/>
        </w:rPr>
        <w:t xml:space="preserve">ewajiban maupun tanggung jawab </w:t>
      </w:r>
      <w:r w:rsidRPr="00C8503A">
        <w:rPr>
          <w:rFonts w:ascii="Book Antiqua" w:hAnsi="Book Antiqua"/>
          <w:sz w:val="20"/>
          <w:szCs w:val="23"/>
        </w:rPr>
        <w:t xml:space="preserve"> terhadap anaknya meskipun sejatinya secara biologis dia merupakan Ayah dari anak tersebut.</w:t>
      </w:r>
      <w:r>
        <w:rPr>
          <w:rStyle w:val="FootnoteReference"/>
          <w:rFonts w:ascii="Book Antiqua" w:hAnsi="Book Antiqua"/>
          <w:sz w:val="20"/>
          <w:szCs w:val="23"/>
        </w:rPr>
        <w:footnoteReference w:id="25"/>
      </w:r>
      <w:r>
        <w:rPr>
          <w:rFonts w:ascii="Book Antiqua" w:hAnsi="Book Antiqua"/>
          <w:sz w:val="20"/>
          <w:szCs w:val="23"/>
        </w:rPr>
        <w:t xml:space="preserve"> </w:t>
      </w:r>
    </w:p>
    <w:p w14:paraId="701E93E3" w14:textId="17993D8D" w:rsidR="004B5219" w:rsidRDefault="00711D70" w:rsidP="0057606A">
      <w:pPr>
        <w:autoSpaceDE w:val="0"/>
        <w:autoSpaceDN w:val="0"/>
        <w:adjustRightInd w:val="0"/>
        <w:spacing w:line="240" w:lineRule="auto"/>
        <w:ind w:left="426" w:firstLine="425"/>
        <w:jc w:val="both"/>
        <w:rPr>
          <w:rFonts w:ascii="Book Antiqua" w:hAnsi="Book Antiqua"/>
          <w:sz w:val="20"/>
          <w:szCs w:val="23"/>
        </w:rPr>
      </w:pPr>
      <w:r>
        <w:rPr>
          <w:rFonts w:ascii="Book Antiqua" w:hAnsi="Book Antiqua" w:cs="ArialMT"/>
          <w:sz w:val="20"/>
          <w:szCs w:val="20"/>
          <w:lang w:eastAsia="id-ID" w:bidi="ar-SA"/>
        </w:rPr>
        <w:t>P</w:t>
      </w:r>
      <w:r w:rsidR="007F13DB" w:rsidRPr="007F13DB">
        <w:rPr>
          <w:rFonts w:ascii="Book Antiqua" w:hAnsi="Book Antiqua" w:cs="ArialMT"/>
          <w:sz w:val="20"/>
          <w:szCs w:val="20"/>
          <w:lang w:eastAsia="id-ID" w:bidi="ar-SA"/>
        </w:rPr>
        <w:t>ada hari Jum’at tanggal 17 Februari 2012</w:t>
      </w:r>
      <w:r w:rsidR="007F13DB">
        <w:rPr>
          <w:rFonts w:ascii="ArialMT" w:hAnsi="ArialMT" w:cs="ArialMT"/>
          <w:sz w:val="20"/>
          <w:szCs w:val="20"/>
          <w:lang w:eastAsia="id-ID" w:bidi="ar-SA"/>
        </w:rPr>
        <w:t xml:space="preserve"> </w:t>
      </w:r>
      <w:r w:rsidR="007F13DB" w:rsidRPr="00271D76">
        <w:rPr>
          <w:rFonts w:ascii="Book Antiqua" w:hAnsi="Book Antiqua" w:cs="ArialMT"/>
          <w:sz w:val="20"/>
          <w:szCs w:val="20"/>
        </w:rPr>
        <w:t>Mahkamah Konstitusi</w:t>
      </w:r>
      <w:r>
        <w:rPr>
          <w:rFonts w:ascii="Book Antiqua" w:hAnsi="Book Antiqua" w:cs="ArialMT"/>
          <w:sz w:val="20"/>
          <w:szCs w:val="20"/>
        </w:rPr>
        <w:t xml:space="preserve"> mengeluarkan putusan</w:t>
      </w:r>
      <w:r w:rsidR="007F13DB" w:rsidRPr="00271D76">
        <w:rPr>
          <w:rFonts w:ascii="Book Antiqua" w:hAnsi="Book Antiqua" w:cs="ArialMT"/>
          <w:sz w:val="20"/>
          <w:szCs w:val="20"/>
        </w:rPr>
        <w:t xml:space="preserve"> No. 46/PUU-VIII/2010</w:t>
      </w:r>
      <w:r w:rsidR="007229DE">
        <w:rPr>
          <w:rFonts w:ascii="Book Antiqua" w:hAnsi="Book Antiqua"/>
          <w:sz w:val="20"/>
          <w:szCs w:val="23"/>
        </w:rPr>
        <w:t xml:space="preserve"> </w:t>
      </w:r>
      <w:r w:rsidR="007229DE" w:rsidRPr="001C144D">
        <w:rPr>
          <w:rFonts w:ascii="Book Antiqua" w:hAnsi="Book Antiqua" w:cs="ArialMT"/>
          <w:sz w:val="20"/>
          <w:szCs w:val="20"/>
        </w:rPr>
        <w:t xml:space="preserve">yang berkaitan dengan hak anak yang lahir di luar perkawinan yang sah </w:t>
      </w:r>
      <w:r>
        <w:rPr>
          <w:rFonts w:ascii="Book Antiqua" w:hAnsi="Book Antiqua" w:cs="ArialMT"/>
          <w:sz w:val="20"/>
          <w:szCs w:val="20"/>
        </w:rPr>
        <w:t xml:space="preserve">yang </w:t>
      </w:r>
      <w:r w:rsidR="007229DE">
        <w:rPr>
          <w:rFonts w:ascii="Book Antiqua" w:hAnsi="Book Antiqua" w:cs="ArialMT"/>
          <w:sz w:val="20"/>
          <w:szCs w:val="20"/>
        </w:rPr>
        <w:t>menyatakan bahwa</w:t>
      </w:r>
      <w:r w:rsidR="007229DE" w:rsidRPr="001C144D">
        <w:rPr>
          <w:rFonts w:ascii="Book Antiqua" w:hAnsi="Book Antiqua" w:cs="ArialMT"/>
          <w:sz w:val="20"/>
          <w:szCs w:val="20"/>
        </w:rPr>
        <w:t xml:space="preserve"> </w:t>
      </w:r>
      <w:r w:rsidR="007229DE">
        <w:rPr>
          <w:rFonts w:ascii="Book Antiqua" w:hAnsi="Book Antiqua" w:cs="ArialMT"/>
          <w:sz w:val="20"/>
          <w:szCs w:val="20"/>
        </w:rPr>
        <w:t>“A</w:t>
      </w:r>
      <w:r w:rsidR="007229DE" w:rsidRPr="001C144D">
        <w:rPr>
          <w:rFonts w:ascii="Book Antiqua" w:hAnsi="Book Antiqua" w:cs="ArialMT"/>
          <w:sz w:val="20"/>
          <w:szCs w:val="20"/>
        </w:rPr>
        <w:t>nak yang dilahirkan di luar perkawinan mempunyai hubungan perdata dengan ibunya dan keluarga ibunya serta dengan laki-laki sebagai ayahnya yang dapat dibuktikan berdasarkan ilm</w:t>
      </w:r>
      <w:r w:rsidR="00AF2894">
        <w:rPr>
          <w:rFonts w:ascii="Book Antiqua" w:hAnsi="Book Antiqua" w:cs="ArialMT"/>
          <w:sz w:val="20"/>
          <w:szCs w:val="20"/>
        </w:rPr>
        <w:t>u pengetahuan dan teknologi dan/</w:t>
      </w:r>
      <w:r w:rsidR="007229DE" w:rsidRPr="001C144D">
        <w:rPr>
          <w:rFonts w:ascii="Book Antiqua" w:hAnsi="Book Antiqua" w:cs="ArialMT"/>
          <w:sz w:val="20"/>
          <w:szCs w:val="20"/>
        </w:rPr>
        <w:t>atau alat bukti lain menurut hukum mempunyai hubungan darah, termasuk hubungan perdata dengan keluarga ayahnya”.</w:t>
      </w:r>
      <w:r w:rsidR="007229DE">
        <w:rPr>
          <w:rFonts w:ascii="Book Antiqua" w:hAnsi="Book Antiqua" w:cs="ArialMT"/>
          <w:sz w:val="20"/>
          <w:szCs w:val="20"/>
        </w:rPr>
        <w:t xml:space="preserve"> Berdasarkan pernyataan tersebut maka pemenuhan hak anak juga dibebankan kepada pihak Ayah dan keluarga Ayahnya, tidak hanya kepada pihak Ibu dan keluarga Ibunya</w:t>
      </w:r>
      <w:r w:rsidR="00AF2894">
        <w:rPr>
          <w:rFonts w:ascii="Book Antiqua" w:hAnsi="Book Antiqua" w:cs="ArialMT"/>
          <w:sz w:val="20"/>
          <w:szCs w:val="20"/>
        </w:rPr>
        <w:t xml:space="preserve"> jika status anak tersebut dapat dibuktikan</w:t>
      </w:r>
      <w:r w:rsidR="007229DE">
        <w:rPr>
          <w:rFonts w:ascii="Book Antiqua" w:hAnsi="Book Antiqua" w:cs="ArialMT"/>
          <w:sz w:val="20"/>
          <w:szCs w:val="20"/>
        </w:rPr>
        <w:t>.</w:t>
      </w:r>
      <w:r w:rsidR="00AC2C4F">
        <w:rPr>
          <w:rFonts w:ascii="Book Antiqua" w:hAnsi="Book Antiqua" w:cs="ArialMT"/>
          <w:sz w:val="20"/>
          <w:szCs w:val="20"/>
        </w:rPr>
        <w:t xml:space="preserve"> </w:t>
      </w:r>
      <w:r>
        <w:rPr>
          <w:rFonts w:ascii="Book Antiqua" w:hAnsi="Book Antiqua" w:cs="ArialMT"/>
          <w:sz w:val="20"/>
          <w:szCs w:val="20"/>
        </w:rPr>
        <w:t xml:space="preserve">Namun putusan tersebut tidak berlaku bagi anak zina. </w:t>
      </w:r>
      <w:r w:rsidR="004B5219">
        <w:rPr>
          <w:rFonts w:ascii="Book Antiqua" w:hAnsi="Book Antiqua"/>
          <w:sz w:val="20"/>
          <w:szCs w:val="23"/>
        </w:rPr>
        <w:t xml:space="preserve">Anak yang lahir di luar perkawinan adalah anak yang lahir dari perkawinan yang dilakukan menurut masing-masing agama dan kepercayaannya namun tidak tercatat oleh Pegawai Pencatat Nikah. </w:t>
      </w:r>
      <w:r w:rsidR="007229DE">
        <w:rPr>
          <w:rFonts w:ascii="Book Antiqua" w:hAnsi="Book Antiqua"/>
          <w:sz w:val="20"/>
          <w:szCs w:val="23"/>
        </w:rPr>
        <w:t>P</w:t>
      </w:r>
      <w:r w:rsidR="004B5219">
        <w:rPr>
          <w:rFonts w:ascii="Book Antiqua" w:hAnsi="Book Antiqua"/>
          <w:sz w:val="20"/>
          <w:szCs w:val="23"/>
        </w:rPr>
        <w:t>engertian ini menunjukan adanya perkawinan, sedangkan anak zina adalah anak yang lahir tanpa ada ikatan perkawinan sehingga anak tersebut tidak sah secara materiil dan juga formiil.</w:t>
      </w:r>
      <w:r w:rsidR="007229DE">
        <w:rPr>
          <w:rFonts w:ascii="Book Antiqua" w:hAnsi="Book Antiqua"/>
          <w:sz w:val="20"/>
          <w:szCs w:val="23"/>
        </w:rPr>
        <w:t xml:space="preserve"> Mahkamah Konstitusi mengelompokkan anak menjadi dua kelompok, yang pertama adalah anak yang dilahirkan dari perkawinan yang sah menurut agamanya masing-masing. Sedangkan yang kedua adalah anak yang dilahirkan tanpa ikatan perkawinan atau anak zina. Terhadap anak kelompok pertama, Mahkamah Konstitusi memberikan hak keperdataan berupa hak nasab seperti hak untuk mendapatkan nafkah, hak perwalian, hak pengasuhan dan hak waris. Sedangkan untuk anak yang termasuk dalam kelompok kedua, hak keperdataan yang diberikan </w:t>
      </w:r>
      <w:r w:rsidR="007229DE">
        <w:rPr>
          <w:rFonts w:ascii="Book Antiqua" w:hAnsi="Book Antiqua"/>
          <w:sz w:val="20"/>
          <w:szCs w:val="23"/>
        </w:rPr>
        <w:lastRenderedPageBreak/>
        <w:t xml:space="preserve">oleh Mahkamah Konstitusi adalah selain hak nasab sehingga anak tersebut tidak mendapat hak nafkah, hak perwalian, hak pengasuhan dan hak waris dari Ayah biologisnya. </w:t>
      </w:r>
    </w:p>
    <w:p w14:paraId="3B682415" w14:textId="4D6BC07A" w:rsidR="00343C18" w:rsidRDefault="00091A88" w:rsidP="00CC4C08">
      <w:pPr>
        <w:autoSpaceDE w:val="0"/>
        <w:autoSpaceDN w:val="0"/>
        <w:adjustRightInd w:val="0"/>
        <w:spacing w:line="240" w:lineRule="auto"/>
        <w:ind w:left="426" w:firstLine="425"/>
        <w:jc w:val="both"/>
        <w:rPr>
          <w:rFonts w:ascii="Book Antiqua" w:hAnsi="Book Antiqua"/>
          <w:sz w:val="20"/>
          <w:szCs w:val="23"/>
        </w:rPr>
      </w:pPr>
      <w:r>
        <w:rPr>
          <w:rFonts w:ascii="Book Antiqua" w:hAnsi="Book Antiqua"/>
          <w:sz w:val="20"/>
          <w:szCs w:val="23"/>
        </w:rPr>
        <w:t>Anak sah hanya boleh diakui dengan akad per</w:t>
      </w:r>
      <w:r w:rsidR="00C71FC5">
        <w:rPr>
          <w:rFonts w:ascii="Book Antiqua" w:hAnsi="Book Antiqua"/>
          <w:sz w:val="20"/>
          <w:szCs w:val="23"/>
        </w:rPr>
        <w:t>kawinan</w:t>
      </w:r>
      <w:r>
        <w:rPr>
          <w:rFonts w:ascii="Book Antiqua" w:hAnsi="Book Antiqua"/>
          <w:sz w:val="20"/>
          <w:szCs w:val="23"/>
        </w:rPr>
        <w:t xml:space="preserve"> yang sah pula, oleh karena itu anak-anak yang dilahirkan dalam atau akibat perkawinan yang sah tetap berkedudukan sebagai anak sah meskipun suatu saat terjadi pembatalan perkawinan, dengan demikian hubungan antara kedua orang tua dengan anaknya tidak akan terputus sampai kapanpun, Ayah dan Ibunya berkewajiban memberikan kasih sayang dan pemenuhan hidup anaknya hingga ia dewasa. Lain halnya dengan status anak yang </w:t>
      </w:r>
      <w:r w:rsidR="00343C18">
        <w:rPr>
          <w:rFonts w:ascii="Book Antiqua" w:hAnsi="Book Antiqua"/>
          <w:sz w:val="20"/>
          <w:szCs w:val="23"/>
        </w:rPr>
        <w:t xml:space="preserve">dibuahi dan </w:t>
      </w:r>
      <w:r>
        <w:rPr>
          <w:rFonts w:ascii="Book Antiqua" w:hAnsi="Book Antiqua"/>
          <w:sz w:val="20"/>
          <w:szCs w:val="23"/>
        </w:rPr>
        <w:t xml:space="preserve">dilahirkan </w:t>
      </w:r>
      <w:r w:rsidR="00343C18">
        <w:rPr>
          <w:rFonts w:ascii="Book Antiqua" w:hAnsi="Book Antiqua"/>
          <w:sz w:val="20"/>
          <w:szCs w:val="23"/>
        </w:rPr>
        <w:t>di luar perkawinan yang sah,</w:t>
      </w:r>
      <w:r>
        <w:rPr>
          <w:rFonts w:ascii="Book Antiqua" w:hAnsi="Book Antiqua"/>
          <w:sz w:val="20"/>
          <w:szCs w:val="23"/>
        </w:rPr>
        <w:t xml:space="preserve"> maka ia hanya mendapatkan pemenuhan hak dari pihak Ibu dan keluarga Ibunya saja karena hubungan nasabnya sudah terputus dan dinasabkan kepada Ibu dan keluarga Ibunya.</w:t>
      </w:r>
    </w:p>
    <w:p w14:paraId="4602397E" w14:textId="3DFD8CF0" w:rsidR="00CC4C08" w:rsidRPr="00343C18" w:rsidRDefault="00CC4C08" w:rsidP="00CC4C08">
      <w:pPr>
        <w:autoSpaceDE w:val="0"/>
        <w:autoSpaceDN w:val="0"/>
        <w:adjustRightInd w:val="0"/>
        <w:spacing w:line="240" w:lineRule="auto"/>
        <w:ind w:left="426" w:firstLine="425"/>
        <w:jc w:val="both"/>
        <w:rPr>
          <w:rFonts w:ascii="Book Antiqua" w:hAnsi="Book Antiqua"/>
          <w:sz w:val="20"/>
          <w:szCs w:val="23"/>
        </w:rPr>
      </w:pPr>
      <w:r w:rsidRPr="00CC4C08">
        <w:rPr>
          <w:rFonts w:ascii="Book Antiqua" w:hAnsi="Book Antiqua"/>
          <w:sz w:val="20"/>
          <w:szCs w:val="20"/>
        </w:rPr>
        <w:t xml:space="preserve">Dalam kasus </w:t>
      </w:r>
      <w:r w:rsidR="00711D70">
        <w:rPr>
          <w:rFonts w:ascii="Book Antiqua" w:hAnsi="Book Antiqua"/>
          <w:sz w:val="20"/>
          <w:szCs w:val="20"/>
        </w:rPr>
        <w:t>perkawinan campuran</w:t>
      </w:r>
      <w:r w:rsidRPr="00CC4C08">
        <w:rPr>
          <w:rFonts w:ascii="Book Antiqua" w:hAnsi="Book Antiqua"/>
          <w:sz w:val="20"/>
          <w:szCs w:val="20"/>
        </w:rPr>
        <w:t xml:space="preserve"> antara Jessica Iskandar dengan Ludwig Franz Willibald, Ludwig mengajukan gugatan pembatalan perkawinan karena menurutnya surat pemberkatan </w:t>
      </w:r>
      <w:r w:rsidR="00C71FC5">
        <w:rPr>
          <w:rFonts w:ascii="Book Antiqua" w:hAnsi="Book Antiqua"/>
          <w:sz w:val="20"/>
          <w:szCs w:val="23"/>
        </w:rPr>
        <w:t>perkawinan</w:t>
      </w:r>
      <w:r w:rsidRPr="00CC4C08">
        <w:rPr>
          <w:rFonts w:ascii="Book Antiqua" w:hAnsi="Book Antiqua"/>
          <w:sz w:val="20"/>
          <w:szCs w:val="20"/>
        </w:rPr>
        <w:t xml:space="preserve"> dari Gereja yang diajukan oleh Jessica ke Catatan Sipil Jakarta Selatan adalah fiktif, sehingga </w:t>
      </w:r>
      <w:r w:rsidR="00C71FC5">
        <w:rPr>
          <w:rFonts w:ascii="Book Antiqua" w:hAnsi="Book Antiqua"/>
          <w:sz w:val="20"/>
          <w:szCs w:val="23"/>
        </w:rPr>
        <w:t>perkawinan</w:t>
      </w:r>
      <w:r w:rsidRPr="00CC4C08">
        <w:rPr>
          <w:rFonts w:ascii="Book Antiqua" w:hAnsi="Book Antiqua"/>
          <w:sz w:val="20"/>
          <w:szCs w:val="20"/>
        </w:rPr>
        <w:t xml:space="preserve"> mereka tidak pernah dilakukan, padahal saat itu mereka sudah mempunyai seorang anak. Namun dalam hal kasus ini, tidak ada perkawinan antara Jessica Iskandar dengan Ludwig Franz Willibald, dan anaknya pun merupakan anak yang lahir tanpa perkawinan atau bisa disebut anak zina, pada ketentuan Undang-Undang Nomor 16 Tahun 2019 tentang Perkawinan, tidak dibedakan mengenai anak zina dan anak luar k</w:t>
      </w:r>
      <w:r w:rsidR="00B52A42">
        <w:rPr>
          <w:rFonts w:ascii="Book Antiqua" w:hAnsi="Book Antiqua"/>
          <w:sz w:val="20"/>
          <w:szCs w:val="20"/>
        </w:rPr>
        <w:t>awin, yang diatur dalam Undang-</w:t>
      </w:r>
      <w:r w:rsidRPr="00CC4C08">
        <w:rPr>
          <w:rFonts w:ascii="Book Antiqua" w:hAnsi="Book Antiqua"/>
          <w:sz w:val="20"/>
          <w:szCs w:val="20"/>
        </w:rPr>
        <w:t>Undang Nomor 16 Tahun 2019 tentang Perkawinan hanyalah anak yang dilahirkan di luar perkawinan. Pasal 43 ayat (1) Undang-Undang Nomor 16 Tahun 2019 tentang Perkawinan</w:t>
      </w:r>
      <w:r w:rsidR="00FB3E04">
        <w:rPr>
          <w:rFonts w:ascii="Book Antiqua" w:hAnsi="Book Antiqua"/>
          <w:sz w:val="20"/>
          <w:szCs w:val="20"/>
        </w:rPr>
        <w:t xml:space="preserve"> mengatur mengenai status hukum anak luar kawin </w:t>
      </w:r>
      <w:r w:rsidR="00B52A42">
        <w:rPr>
          <w:rFonts w:ascii="Book Antiqua" w:hAnsi="Book Antiqua"/>
          <w:sz w:val="20"/>
          <w:szCs w:val="20"/>
        </w:rPr>
        <w:t xml:space="preserve">yaitu </w:t>
      </w:r>
      <w:r w:rsidR="00B52A42" w:rsidRPr="00CC4C08">
        <w:rPr>
          <w:rFonts w:ascii="Book Antiqua" w:hAnsi="Book Antiqua"/>
          <w:sz w:val="20"/>
          <w:szCs w:val="20"/>
        </w:rPr>
        <w:t>ia hanya mem</w:t>
      </w:r>
      <w:r w:rsidR="00B52A42">
        <w:rPr>
          <w:rFonts w:ascii="Book Antiqua" w:hAnsi="Book Antiqua"/>
          <w:sz w:val="20"/>
          <w:szCs w:val="20"/>
        </w:rPr>
        <w:t>punyai hubungan perdata dengan Ibunya dan keluarga I</w:t>
      </w:r>
      <w:r w:rsidR="00B52A42" w:rsidRPr="00CC4C08">
        <w:rPr>
          <w:rFonts w:ascii="Book Antiqua" w:hAnsi="Book Antiqua"/>
          <w:sz w:val="20"/>
          <w:szCs w:val="20"/>
        </w:rPr>
        <w:t>bunya</w:t>
      </w:r>
      <w:r w:rsidR="00B52A42">
        <w:rPr>
          <w:rFonts w:ascii="Book Antiqua" w:hAnsi="Book Antiqua"/>
          <w:sz w:val="20"/>
          <w:szCs w:val="20"/>
        </w:rPr>
        <w:t xml:space="preserve"> saja</w:t>
      </w:r>
      <w:r w:rsidR="00B52A42" w:rsidRPr="00CC4C08">
        <w:rPr>
          <w:rFonts w:ascii="Book Antiqua" w:hAnsi="Book Antiqua"/>
          <w:sz w:val="20"/>
          <w:szCs w:val="20"/>
        </w:rPr>
        <w:t xml:space="preserve">. </w:t>
      </w:r>
      <w:r w:rsidR="00B52A42" w:rsidRPr="00C8503A">
        <w:rPr>
          <w:rFonts w:ascii="Book Antiqua" w:hAnsi="Book Antiqua"/>
          <w:sz w:val="20"/>
          <w:szCs w:val="23"/>
        </w:rPr>
        <w:t>Sama halnya dalam ketentuan Undang-Undang Nomor 16 Tahun 2019 Tentang Perkawinan Pasal</w:t>
      </w:r>
      <w:r w:rsidR="00B52A42">
        <w:rPr>
          <w:rFonts w:ascii="Book Antiqua" w:hAnsi="Book Antiqua"/>
          <w:sz w:val="20"/>
          <w:szCs w:val="23"/>
        </w:rPr>
        <w:t xml:space="preserve"> 43 ayat (1) yang menjelaskan “</w:t>
      </w:r>
      <w:r w:rsidR="00B52A42" w:rsidRPr="00C8503A">
        <w:rPr>
          <w:rFonts w:ascii="Book Antiqua" w:hAnsi="Book Antiqua"/>
          <w:sz w:val="20"/>
          <w:szCs w:val="23"/>
        </w:rPr>
        <w:t>Anak yang dilahirkan di luar perkawinan hanya mempunyai hubungan perdata dengan ibunya dan keluarga ibunya”.</w:t>
      </w:r>
      <w:r w:rsidR="00FB3E04">
        <w:rPr>
          <w:rFonts w:ascii="Book Antiqua" w:hAnsi="Book Antiqua"/>
          <w:sz w:val="20"/>
          <w:szCs w:val="20"/>
        </w:rPr>
        <w:t xml:space="preserve"> S</w:t>
      </w:r>
      <w:r w:rsidR="00C65D19">
        <w:rPr>
          <w:rFonts w:ascii="Book Antiqua" w:hAnsi="Book Antiqua"/>
          <w:sz w:val="20"/>
          <w:szCs w:val="20"/>
        </w:rPr>
        <w:t xml:space="preserve">ehingga dalam </w:t>
      </w:r>
      <w:r w:rsidR="00711D70">
        <w:rPr>
          <w:rFonts w:ascii="Book Antiqua" w:hAnsi="Book Antiqua"/>
          <w:sz w:val="20"/>
          <w:szCs w:val="20"/>
        </w:rPr>
        <w:t xml:space="preserve">kasus anak Jessica, ia hanya memiliki hubungan perdata dengan </w:t>
      </w:r>
      <w:r w:rsidR="00375C1F">
        <w:rPr>
          <w:rFonts w:ascii="Book Antiqua" w:hAnsi="Book Antiqua"/>
          <w:sz w:val="20"/>
          <w:szCs w:val="20"/>
        </w:rPr>
        <w:t>Ibunya dan keluarga Ibunya</w:t>
      </w:r>
      <w:r w:rsidR="00711D70">
        <w:rPr>
          <w:rFonts w:ascii="Book Antiqua" w:hAnsi="Book Antiqua"/>
          <w:sz w:val="20"/>
          <w:szCs w:val="20"/>
        </w:rPr>
        <w:t xml:space="preserve"> saja karena Perkawinan Jessica dan Ludwig tidak sah secara agama maupun hukum yang berarti anak Jessica adalah anak yang lahir tanpa adanya perkawinan campuran yang sah.</w:t>
      </w:r>
      <w:r w:rsidR="00253A49">
        <w:rPr>
          <w:rStyle w:val="FootnoteReference"/>
          <w:rFonts w:ascii="Book Antiqua" w:hAnsi="Book Antiqua"/>
          <w:sz w:val="20"/>
          <w:szCs w:val="20"/>
        </w:rPr>
        <w:footnoteReference w:id="26"/>
      </w:r>
      <w:r w:rsidR="00711D70">
        <w:rPr>
          <w:rFonts w:ascii="Book Antiqua" w:hAnsi="Book Antiqua"/>
          <w:sz w:val="20"/>
          <w:szCs w:val="20"/>
        </w:rPr>
        <w:t xml:space="preserve"> </w:t>
      </w:r>
    </w:p>
    <w:p w14:paraId="2077CF25" w14:textId="1E900B46" w:rsidR="00B52A42" w:rsidRPr="00EC3765" w:rsidRDefault="00CC4C08" w:rsidP="00EC3765">
      <w:pPr>
        <w:autoSpaceDE w:val="0"/>
        <w:autoSpaceDN w:val="0"/>
        <w:adjustRightInd w:val="0"/>
        <w:spacing w:line="240" w:lineRule="auto"/>
        <w:ind w:left="426" w:firstLine="425"/>
        <w:jc w:val="both"/>
        <w:rPr>
          <w:rFonts w:ascii="Book Antiqua" w:hAnsi="Book Antiqua"/>
          <w:sz w:val="20"/>
          <w:szCs w:val="20"/>
        </w:rPr>
      </w:pPr>
      <w:r w:rsidRPr="00CC4C08">
        <w:rPr>
          <w:rFonts w:ascii="Book Antiqua" w:hAnsi="Book Antiqua"/>
          <w:sz w:val="20"/>
          <w:szCs w:val="20"/>
        </w:rPr>
        <w:t xml:space="preserve">Upaya untuk memberi perlindungan hukum kepada anak hasil perkawinan </w:t>
      </w:r>
      <w:r w:rsidR="00711D70">
        <w:rPr>
          <w:rFonts w:ascii="Book Antiqua" w:hAnsi="Book Antiqua"/>
          <w:sz w:val="20"/>
          <w:szCs w:val="20"/>
        </w:rPr>
        <w:t xml:space="preserve">perkawinan campuran </w:t>
      </w:r>
      <w:r w:rsidR="0005255E">
        <w:rPr>
          <w:rFonts w:ascii="Book Antiqua" w:hAnsi="Book Antiqua"/>
          <w:sz w:val="20"/>
          <w:szCs w:val="20"/>
        </w:rPr>
        <w:t xml:space="preserve">yang dibatalkan </w:t>
      </w:r>
      <w:r w:rsidRPr="00CC4C08">
        <w:rPr>
          <w:rFonts w:ascii="Book Antiqua" w:hAnsi="Book Antiqua"/>
          <w:sz w:val="20"/>
          <w:szCs w:val="20"/>
        </w:rPr>
        <w:t>dapat dilakukan dengan mengajukan permohon</w:t>
      </w:r>
      <w:r w:rsidR="00711D70">
        <w:rPr>
          <w:rFonts w:ascii="Book Antiqua" w:hAnsi="Book Antiqua"/>
          <w:sz w:val="20"/>
          <w:szCs w:val="20"/>
        </w:rPr>
        <w:t>an penetapan asal usul anak ke P</w:t>
      </w:r>
      <w:r w:rsidRPr="00CC4C08">
        <w:rPr>
          <w:rFonts w:ascii="Book Antiqua" w:hAnsi="Book Antiqua"/>
          <w:sz w:val="20"/>
          <w:szCs w:val="20"/>
        </w:rPr>
        <w:t>engadilan sesuai dengan Pasal 55 Undang-Undang Perkawinan, serta dapat juga den</w:t>
      </w:r>
      <w:r w:rsidR="00037FFB">
        <w:rPr>
          <w:rFonts w:ascii="Book Antiqua" w:hAnsi="Book Antiqua"/>
          <w:sz w:val="20"/>
          <w:szCs w:val="20"/>
        </w:rPr>
        <w:t xml:space="preserve">gan melakukan perkawinan </w:t>
      </w:r>
      <w:r w:rsidR="005E51E1">
        <w:rPr>
          <w:rFonts w:ascii="Book Antiqua" w:hAnsi="Book Antiqua"/>
          <w:sz w:val="20"/>
          <w:szCs w:val="20"/>
        </w:rPr>
        <w:t>yan</w:t>
      </w:r>
      <w:r w:rsidR="00037FFB">
        <w:rPr>
          <w:rFonts w:ascii="Book Antiqua" w:hAnsi="Book Antiqua"/>
          <w:sz w:val="20"/>
          <w:szCs w:val="20"/>
        </w:rPr>
        <w:t>g</w:t>
      </w:r>
      <w:r w:rsidR="005E51E1">
        <w:rPr>
          <w:rFonts w:ascii="Book Antiqua" w:hAnsi="Book Antiqua"/>
          <w:sz w:val="20"/>
          <w:szCs w:val="20"/>
        </w:rPr>
        <w:t xml:space="preserve"> sah</w:t>
      </w:r>
      <w:r w:rsidR="00037FFB">
        <w:rPr>
          <w:rFonts w:ascii="Book Antiqua" w:hAnsi="Book Antiqua"/>
          <w:sz w:val="20"/>
          <w:szCs w:val="20"/>
        </w:rPr>
        <w:t xml:space="preserve"> karena pihak yang perkawinannya dibatalkan dapat mengajukan perkawinan kembali dengan kehendak keduanya dan dengan memenuhi syarat-syarat sah perkawinan dalam Undang-Undang Perkawinan kecuali apabila perkawinan tersebut batal karena larangan kawin maka selama-lamanya mereka tidak dapat melakukan perkawinan.</w:t>
      </w:r>
      <w:r w:rsidR="005E51E1">
        <w:rPr>
          <w:rStyle w:val="FootnoteReference"/>
          <w:rFonts w:ascii="Book Antiqua" w:hAnsi="Book Antiqua"/>
          <w:sz w:val="20"/>
          <w:szCs w:val="20"/>
        </w:rPr>
        <w:footnoteReference w:id="27"/>
      </w:r>
      <w:r w:rsidR="00037FFB">
        <w:rPr>
          <w:rFonts w:ascii="Book Antiqua" w:hAnsi="Book Antiqua"/>
          <w:sz w:val="20"/>
          <w:szCs w:val="20"/>
        </w:rPr>
        <w:t xml:space="preserve"> </w:t>
      </w:r>
      <w:r w:rsidRPr="00CC4C08">
        <w:rPr>
          <w:rFonts w:ascii="Book Antiqua" w:hAnsi="Book Antiqua"/>
          <w:sz w:val="20"/>
          <w:szCs w:val="20"/>
        </w:rPr>
        <w:t xml:space="preserve">Hal ini merupakan upaya untuk memberi perlindungan hukum kepada anak hasil perkawinan tersebut yang dapat dilakukan oleh pelaku perkawinan campuran. Upaya ini dilakukan supaya anak tersebut mendapatkan kejelasan status dan perlindungan hukum terkait dengan hak anak itu sendiri. </w:t>
      </w:r>
      <w:r w:rsidR="009D40C9" w:rsidRPr="009D40C9">
        <w:rPr>
          <w:rFonts w:ascii="Book Antiqua" w:hAnsi="Book Antiqua"/>
          <w:sz w:val="20"/>
        </w:rPr>
        <w:t xml:space="preserve">Prinsip utama yang diatur dalam Konvensi Hak Anak adalah bahwa setiap anak berhak atas nama sebagai identitas pribadi dan </w:t>
      </w:r>
      <w:r w:rsidR="009D40C9">
        <w:rPr>
          <w:rFonts w:ascii="Book Antiqua" w:hAnsi="Book Antiqua"/>
          <w:sz w:val="20"/>
        </w:rPr>
        <w:t xml:space="preserve">status </w:t>
      </w:r>
      <w:r w:rsidR="009D40C9" w:rsidRPr="009D40C9">
        <w:rPr>
          <w:rFonts w:ascii="Book Antiqua" w:hAnsi="Book Antiqua"/>
          <w:sz w:val="20"/>
        </w:rPr>
        <w:t xml:space="preserve">kewarganegaraan. </w:t>
      </w:r>
      <w:r w:rsidRPr="00CC4C08">
        <w:rPr>
          <w:rFonts w:ascii="Book Antiqua" w:hAnsi="Book Antiqua"/>
          <w:sz w:val="20"/>
          <w:szCs w:val="20"/>
        </w:rPr>
        <w:t>Anak didaftarkan segera setelah kelahiran dan sejak lahir berhak atas sebuah nama, berhak memperoleh kewarganegaraan dan sejauh yang memungkinka</w:t>
      </w:r>
      <w:r w:rsidR="006356CC">
        <w:rPr>
          <w:rFonts w:ascii="Book Antiqua" w:hAnsi="Book Antiqua"/>
          <w:sz w:val="20"/>
          <w:szCs w:val="20"/>
        </w:rPr>
        <w:t>n dipelihara oleh orang tuanya.</w:t>
      </w:r>
      <w:r w:rsidR="00343C18">
        <w:rPr>
          <w:rFonts w:ascii="Book Antiqua" w:hAnsi="Book Antiqua"/>
          <w:sz w:val="20"/>
          <w:szCs w:val="20"/>
        </w:rPr>
        <w:t xml:space="preserve"> Hak anak, diantaranya mendapatkan dokumen kependudukan sebagai warga negara seperti akta kelahiran</w:t>
      </w:r>
      <w:r w:rsidRPr="00CC4C08">
        <w:rPr>
          <w:rFonts w:ascii="Book Antiqua" w:hAnsi="Book Antiqua"/>
          <w:sz w:val="20"/>
          <w:szCs w:val="20"/>
        </w:rPr>
        <w:t>.</w:t>
      </w:r>
      <w:r w:rsidRPr="00CC4C08">
        <w:rPr>
          <w:rStyle w:val="FootnoteReference"/>
          <w:rFonts w:ascii="Book Antiqua" w:hAnsi="Book Antiqua"/>
          <w:sz w:val="20"/>
          <w:szCs w:val="20"/>
        </w:rPr>
        <w:footnoteReference w:id="28"/>
      </w:r>
    </w:p>
    <w:p w14:paraId="2887C7F5" w14:textId="115F0B28" w:rsidR="00CC4C08" w:rsidRPr="00711D70" w:rsidRDefault="00B52A42" w:rsidP="00711D70">
      <w:pPr>
        <w:pStyle w:val="ListParagraph"/>
        <w:ind w:left="426" w:firstLine="294"/>
        <w:jc w:val="both"/>
        <w:rPr>
          <w:rFonts w:ascii="Book Antiqua" w:hAnsi="Book Antiqua"/>
          <w:sz w:val="24"/>
          <w:szCs w:val="23"/>
        </w:rPr>
      </w:pPr>
      <w:r w:rsidRPr="00B52A42">
        <w:rPr>
          <w:rFonts w:ascii="Book Antiqua" w:hAnsi="Book Antiqua"/>
          <w:sz w:val="20"/>
          <w:szCs w:val="23"/>
        </w:rPr>
        <w:lastRenderedPageBreak/>
        <w:t>Pada prinsipnya penyelenggaraan perlindungan anak haru</w:t>
      </w:r>
      <w:r>
        <w:rPr>
          <w:rFonts w:ascii="Book Antiqua" w:hAnsi="Book Antiqua"/>
          <w:sz w:val="20"/>
          <w:szCs w:val="23"/>
        </w:rPr>
        <w:t>s mampu menjamin terwujudnya pe</w:t>
      </w:r>
      <w:r w:rsidRPr="00B52A42">
        <w:rPr>
          <w:rFonts w:ascii="Book Antiqua" w:hAnsi="Book Antiqua"/>
          <w:sz w:val="20"/>
          <w:szCs w:val="23"/>
        </w:rPr>
        <w:t>nyelenggaraan</w:t>
      </w:r>
      <w:r w:rsidR="00772083">
        <w:rPr>
          <w:rFonts w:ascii="Book Antiqua" w:hAnsi="Book Antiqua"/>
          <w:sz w:val="20"/>
          <w:szCs w:val="23"/>
        </w:rPr>
        <w:t xml:space="preserve"> hak-hak anak terhadap</w:t>
      </w:r>
      <w:r w:rsidRPr="00B52A42">
        <w:rPr>
          <w:rFonts w:ascii="Book Antiqua" w:hAnsi="Book Antiqua"/>
          <w:sz w:val="20"/>
          <w:szCs w:val="23"/>
        </w:rPr>
        <w:t xml:space="preserve"> a</w:t>
      </w:r>
      <w:r w:rsidR="00091A88">
        <w:rPr>
          <w:rFonts w:ascii="Book Antiqua" w:hAnsi="Book Antiqua"/>
          <w:sz w:val="20"/>
          <w:szCs w:val="23"/>
        </w:rPr>
        <w:t>gama, kesehatan, pendidikan, sos</w:t>
      </w:r>
      <w:r w:rsidRPr="00B52A42">
        <w:rPr>
          <w:rFonts w:ascii="Book Antiqua" w:hAnsi="Book Antiqua"/>
          <w:sz w:val="20"/>
          <w:szCs w:val="23"/>
        </w:rPr>
        <w:t>ial,</w:t>
      </w:r>
      <w:r>
        <w:rPr>
          <w:rFonts w:ascii="Book Antiqua" w:hAnsi="Book Antiqua"/>
          <w:sz w:val="20"/>
          <w:szCs w:val="23"/>
        </w:rPr>
        <w:t xml:space="preserve"> dan perlindungan khusus. Dalam</w:t>
      </w:r>
      <w:r w:rsidRPr="00B52A42">
        <w:rPr>
          <w:rFonts w:ascii="Book Antiqua" w:hAnsi="Book Antiqua"/>
          <w:sz w:val="20"/>
          <w:szCs w:val="23"/>
        </w:rPr>
        <w:t xml:space="preserve"> Undang-Undang perlindungan anak ini berlaku secara umum karena tidak ada bunyi pasal yang memfokuskan tentang status anak yang harus mendapatkan hak-hak tersebut sehingga hak-hak tersebut diberikan kepada semua anak baik anak yang sah maupun anak-anak yang lahir di </w:t>
      </w:r>
      <w:r>
        <w:rPr>
          <w:rFonts w:ascii="Book Antiqua" w:hAnsi="Book Antiqua"/>
          <w:sz w:val="20"/>
          <w:szCs w:val="23"/>
        </w:rPr>
        <w:t>luar perkawinan.</w:t>
      </w:r>
      <w:r w:rsidR="00711D70">
        <w:rPr>
          <w:rFonts w:ascii="Book Antiqua" w:hAnsi="Book Antiqua"/>
          <w:sz w:val="20"/>
          <w:szCs w:val="23"/>
        </w:rPr>
        <w:t xml:space="preserve"> </w:t>
      </w:r>
      <w:r w:rsidR="00305A6F">
        <w:rPr>
          <w:rFonts w:ascii="Book Antiqua" w:hAnsi="Book Antiqua" w:cs="TimesNewRomanPSMT"/>
          <w:sz w:val="20"/>
          <w:szCs w:val="20"/>
          <w:lang w:eastAsia="id-ID" w:bidi="ar-SA"/>
        </w:rPr>
        <w:t>Undang-</w:t>
      </w:r>
      <w:r w:rsidR="00305A6F" w:rsidRPr="00CA715A">
        <w:rPr>
          <w:rFonts w:ascii="Book Antiqua" w:hAnsi="Book Antiqua" w:cs="TimesNewRomanPSMT"/>
          <w:sz w:val="20"/>
          <w:szCs w:val="20"/>
          <w:lang w:eastAsia="id-ID" w:bidi="ar-SA"/>
        </w:rPr>
        <w:t xml:space="preserve">Undang Perlindungan Anak No. </w:t>
      </w:r>
      <w:r w:rsidR="00305A6F">
        <w:rPr>
          <w:rFonts w:ascii="Book Antiqua" w:hAnsi="Book Antiqua" w:cs="TimesNewRomanPSMT"/>
          <w:sz w:val="20"/>
          <w:szCs w:val="20"/>
          <w:lang w:eastAsia="id-ID" w:bidi="ar-SA"/>
        </w:rPr>
        <w:t>35 Tahun 2014 atas perubahan Undang-</w:t>
      </w:r>
      <w:r w:rsidR="00305A6F" w:rsidRPr="00CA715A">
        <w:rPr>
          <w:rFonts w:ascii="Book Antiqua" w:hAnsi="Book Antiqua" w:cs="TimesNewRomanPSMT"/>
          <w:sz w:val="20"/>
          <w:szCs w:val="20"/>
          <w:lang w:eastAsia="id-ID" w:bidi="ar-SA"/>
        </w:rPr>
        <w:t>Undang No.</w:t>
      </w:r>
      <w:r w:rsidR="00305A6F">
        <w:rPr>
          <w:rFonts w:ascii="Book Antiqua" w:hAnsi="Book Antiqua" w:cs="TimesNewRomanPSMT"/>
          <w:sz w:val="20"/>
          <w:szCs w:val="20"/>
          <w:lang w:eastAsia="id-ID" w:bidi="ar-SA"/>
        </w:rPr>
        <w:t xml:space="preserve"> 23 T</w:t>
      </w:r>
      <w:r w:rsidR="00305A6F" w:rsidRPr="00CA715A">
        <w:rPr>
          <w:rFonts w:ascii="Book Antiqua" w:hAnsi="Book Antiqua" w:cs="TimesNewRomanPSMT"/>
          <w:sz w:val="20"/>
          <w:szCs w:val="20"/>
          <w:lang w:eastAsia="id-ID" w:bidi="ar-SA"/>
        </w:rPr>
        <w:t>ahun 2002</w:t>
      </w:r>
      <w:r w:rsidR="00CC4C08" w:rsidRPr="00CC4C08">
        <w:rPr>
          <w:rFonts w:ascii="Book Antiqua" w:hAnsi="Book Antiqua"/>
          <w:sz w:val="20"/>
          <w:szCs w:val="20"/>
        </w:rPr>
        <w:t xml:space="preserve"> </w:t>
      </w:r>
      <w:r w:rsidR="00305A6F">
        <w:rPr>
          <w:rFonts w:ascii="Book Antiqua" w:hAnsi="Book Antiqua"/>
          <w:sz w:val="20"/>
          <w:szCs w:val="20"/>
        </w:rPr>
        <w:t xml:space="preserve">tentang </w:t>
      </w:r>
      <w:r w:rsidR="00305A6F" w:rsidRPr="00CA715A">
        <w:rPr>
          <w:rFonts w:ascii="Book Antiqua" w:hAnsi="Book Antiqua" w:cs="TimesNewRomanPSMT"/>
          <w:sz w:val="20"/>
          <w:szCs w:val="20"/>
          <w:lang w:eastAsia="id-ID" w:bidi="ar-SA"/>
        </w:rPr>
        <w:t xml:space="preserve">Perlindungan Anak </w:t>
      </w:r>
      <w:r w:rsidR="00CC4C08" w:rsidRPr="00CC4C08">
        <w:rPr>
          <w:rFonts w:ascii="Book Antiqua" w:hAnsi="Book Antiqua"/>
          <w:sz w:val="20"/>
          <w:szCs w:val="20"/>
        </w:rPr>
        <w:t>merumuskan hak</w:t>
      </w:r>
      <w:r w:rsidR="00305A6F">
        <w:rPr>
          <w:rFonts w:ascii="Book Antiqua" w:hAnsi="Book Antiqua"/>
          <w:sz w:val="20"/>
          <w:szCs w:val="20"/>
        </w:rPr>
        <w:t>-hak anak yaitu sebagai berikut</w:t>
      </w:r>
      <w:r w:rsidR="00CC4C08" w:rsidRPr="00CC4C08">
        <w:rPr>
          <w:rFonts w:ascii="Book Antiqua" w:hAnsi="Book Antiqua"/>
          <w:sz w:val="20"/>
          <w:szCs w:val="20"/>
        </w:rPr>
        <w:t>:</w:t>
      </w:r>
    </w:p>
    <w:p w14:paraId="7C0ED94B" w14:textId="77777777" w:rsidR="00CC4C08" w:rsidRPr="00CC4C08" w:rsidRDefault="00CC4C08" w:rsidP="00CC4C08">
      <w:pPr>
        <w:pStyle w:val="ListParagraph"/>
        <w:numPr>
          <w:ilvl w:val="0"/>
          <w:numId w:val="44"/>
        </w:numPr>
        <w:autoSpaceDE w:val="0"/>
        <w:autoSpaceDN w:val="0"/>
        <w:adjustRightInd w:val="0"/>
        <w:spacing w:after="0" w:line="240" w:lineRule="auto"/>
        <w:ind w:left="851" w:hanging="425"/>
        <w:jc w:val="both"/>
        <w:rPr>
          <w:rFonts w:ascii="Book Antiqua" w:hAnsi="Book Antiqua"/>
          <w:color w:val="000000"/>
          <w:sz w:val="20"/>
          <w:szCs w:val="20"/>
        </w:rPr>
      </w:pPr>
      <w:r w:rsidRPr="00CC4C08">
        <w:rPr>
          <w:rFonts w:ascii="Book Antiqua" w:hAnsi="Book Antiqua"/>
          <w:color w:val="000000"/>
          <w:sz w:val="20"/>
          <w:szCs w:val="20"/>
        </w:rPr>
        <w:t xml:space="preserve">Hak hidup, tumbuh kembang, perlindungan dan partisipasi secara wajar (Pasal 4) </w:t>
      </w:r>
    </w:p>
    <w:p w14:paraId="60B30389" w14:textId="77777777" w:rsidR="00CC4C08" w:rsidRPr="00CC4C08" w:rsidRDefault="00CC4C08" w:rsidP="00CC4C08">
      <w:pPr>
        <w:pStyle w:val="ListParagraph"/>
        <w:numPr>
          <w:ilvl w:val="0"/>
          <w:numId w:val="44"/>
        </w:numPr>
        <w:autoSpaceDE w:val="0"/>
        <w:autoSpaceDN w:val="0"/>
        <w:adjustRightInd w:val="0"/>
        <w:spacing w:after="167" w:line="240" w:lineRule="auto"/>
        <w:ind w:left="851" w:hanging="425"/>
        <w:jc w:val="both"/>
        <w:rPr>
          <w:rFonts w:ascii="Book Antiqua" w:hAnsi="Book Antiqua"/>
          <w:color w:val="000000"/>
          <w:sz w:val="20"/>
          <w:szCs w:val="20"/>
        </w:rPr>
      </w:pPr>
      <w:r w:rsidRPr="00CC4C08">
        <w:rPr>
          <w:rFonts w:ascii="Book Antiqua" w:hAnsi="Book Antiqua"/>
          <w:color w:val="000000"/>
          <w:sz w:val="20"/>
          <w:szCs w:val="20"/>
        </w:rPr>
        <w:t xml:space="preserve">Hak atas nama sebagai identitas diri dan status kewarganegaraan (Pasal 5). </w:t>
      </w:r>
    </w:p>
    <w:p w14:paraId="4E9B912F" w14:textId="3536EBC4" w:rsidR="00CC4C08" w:rsidRPr="00CC4C08" w:rsidRDefault="00CC4C08" w:rsidP="00CC4C08">
      <w:pPr>
        <w:pStyle w:val="ListParagraph"/>
        <w:numPr>
          <w:ilvl w:val="0"/>
          <w:numId w:val="44"/>
        </w:numPr>
        <w:autoSpaceDE w:val="0"/>
        <w:autoSpaceDN w:val="0"/>
        <w:adjustRightInd w:val="0"/>
        <w:spacing w:after="167" w:line="240" w:lineRule="auto"/>
        <w:ind w:left="851" w:hanging="425"/>
        <w:jc w:val="both"/>
        <w:rPr>
          <w:rFonts w:ascii="Book Antiqua" w:hAnsi="Book Antiqua"/>
          <w:color w:val="000000"/>
          <w:sz w:val="20"/>
          <w:szCs w:val="20"/>
        </w:rPr>
      </w:pPr>
      <w:r w:rsidRPr="00CC4C08">
        <w:rPr>
          <w:rFonts w:ascii="Book Antiqua" w:hAnsi="Book Antiqua"/>
          <w:color w:val="000000"/>
          <w:sz w:val="20"/>
          <w:szCs w:val="20"/>
        </w:rPr>
        <w:t>Hak untuk beribadah menurut agamanya, berfikir dan</w:t>
      </w:r>
      <w:r w:rsidR="00DE4652">
        <w:rPr>
          <w:rFonts w:ascii="Book Antiqua" w:hAnsi="Book Antiqua"/>
          <w:color w:val="000000"/>
          <w:sz w:val="20"/>
          <w:szCs w:val="20"/>
        </w:rPr>
        <w:t xml:space="preserve"> </w:t>
      </w:r>
      <w:r w:rsidRPr="00CC4C08">
        <w:rPr>
          <w:rFonts w:ascii="Book Antiqua" w:hAnsi="Book Antiqua"/>
          <w:color w:val="000000"/>
          <w:sz w:val="20"/>
          <w:szCs w:val="20"/>
        </w:rPr>
        <w:t xml:space="preserve">berekspresi (Pasal 6), </w:t>
      </w:r>
    </w:p>
    <w:p w14:paraId="411D9FED" w14:textId="77777777" w:rsidR="00CC4C08" w:rsidRPr="00CC4C08" w:rsidRDefault="00CC4C08" w:rsidP="00CC4C08">
      <w:pPr>
        <w:pStyle w:val="ListParagraph"/>
        <w:numPr>
          <w:ilvl w:val="0"/>
          <w:numId w:val="44"/>
        </w:numPr>
        <w:autoSpaceDE w:val="0"/>
        <w:autoSpaceDN w:val="0"/>
        <w:adjustRightInd w:val="0"/>
        <w:spacing w:after="167" w:line="240" w:lineRule="auto"/>
        <w:ind w:left="851" w:hanging="425"/>
        <w:jc w:val="both"/>
        <w:rPr>
          <w:rFonts w:ascii="Book Antiqua" w:hAnsi="Book Antiqua"/>
          <w:color w:val="000000"/>
          <w:sz w:val="20"/>
          <w:szCs w:val="20"/>
        </w:rPr>
      </w:pPr>
      <w:r w:rsidRPr="00CC4C08">
        <w:rPr>
          <w:rFonts w:ascii="Book Antiqua" w:hAnsi="Book Antiqua"/>
          <w:color w:val="000000"/>
          <w:sz w:val="20"/>
          <w:szCs w:val="20"/>
        </w:rPr>
        <w:t xml:space="preserve">Hak untuk mengetahui orang tuanya, dibesarkan, dan diasuh orangtua (Pasal 7 ayat 1), </w:t>
      </w:r>
    </w:p>
    <w:p w14:paraId="288D177F" w14:textId="77777777" w:rsidR="00CC4C08" w:rsidRPr="00CC4C08" w:rsidRDefault="00CC4C08" w:rsidP="00CC4C08">
      <w:pPr>
        <w:pStyle w:val="ListParagraph"/>
        <w:numPr>
          <w:ilvl w:val="0"/>
          <w:numId w:val="44"/>
        </w:numPr>
        <w:autoSpaceDE w:val="0"/>
        <w:autoSpaceDN w:val="0"/>
        <w:adjustRightInd w:val="0"/>
        <w:spacing w:after="167" w:line="240" w:lineRule="auto"/>
        <w:ind w:left="851" w:hanging="425"/>
        <w:jc w:val="both"/>
        <w:rPr>
          <w:rFonts w:ascii="Book Antiqua" w:hAnsi="Book Antiqua"/>
          <w:color w:val="000000"/>
          <w:sz w:val="20"/>
          <w:szCs w:val="20"/>
        </w:rPr>
      </w:pPr>
      <w:r w:rsidRPr="00CC4C08">
        <w:rPr>
          <w:rFonts w:ascii="Book Antiqua" w:hAnsi="Book Antiqua"/>
          <w:color w:val="000000"/>
          <w:sz w:val="20"/>
          <w:szCs w:val="20"/>
        </w:rPr>
        <w:t xml:space="preserve">Hak untuk diasuh atau diangkat oleh orangtua asuh atau orangtua angkat (Pasal 7 ayat). </w:t>
      </w:r>
    </w:p>
    <w:p w14:paraId="47CB3927" w14:textId="77777777" w:rsidR="00CC4C08" w:rsidRPr="00CC4C08" w:rsidRDefault="00CC4C08" w:rsidP="00CC4C08">
      <w:pPr>
        <w:pStyle w:val="ListParagraph"/>
        <w:numPr>
          <w:ilvl w:val="0"/>
          <w:numId w:val="44"/>
        </w:numPr>
        <w:autoSpaceDE w:val="0"/>
        <w:autoSpaceDN w:val="0"/>
        <w:adjustRightInd w:val="0"/>
        <w:spacing w:after="167" w:line="240" w:lineRule="auto"/>
        <w:ind w:left="851" w:hanging="425"/>
        <w:jc w:val="both"/>
        <w:rPr>
          <w:rFonts w:ascii="Book Antiqua" w:hAnsi="Book Antiqua"/>
          <w:color w:val="000000"/>
          <w:sz w:val="20"/>
          <w:szCs w:val="20"/>
        </w:rPr>
      </w:pPr>
      <w:r w:rsidRPr="00CC4C08">
        <w:rPr>
          <w:rFonts w:ascii="Book Antiqua" w:hAnsi="Book Antiqua"/>
          <w:color w:val="000000"/>
          <w:sz w:val="20"/>
          <w:szCs w:val="20"/>
        </w:rPr>
        <w:t xml:space="preserve">Hak memperoleh pelayanan kesehatan (Pasal 8). </w:t>
      </w:r>
    </w:p>
    <w:p w14:paraId="5A5C7B16" w14:textId="77777777" w:rsidR="00CC4C08" w:rsidRPr="00CC4C08" w:rsidRDefault="00CC4C08" w:rsidP="00CC4C08">
      <w:pPr>
        <w:pStyle w:val="ListParagraph"/>
        <w:numPr>
          <w:ilvl w:val="0"/>
          <w:numId w:val="44"/>
        </w:numPr>
        <w:autoSpaceDE w:val="0"/>
        <w:autoSpaceDN w:val="0"/>
        <w:adjustRightInd w:val="0"/>
        <w:spacing w:after="167" w:line="240" w:lineRule="auto"/>
        <w:ind w:left="851" w:hanging="425"/>
        <w:jc w:val="both"/>
        <w:rPr>
          <w:rFonts w:ascii="Book Antiqua" w:hAnsi="Book Antiqua"/>
          <w:color w:val="000000"/>
          <w:sz w:val="20"/>
          <w:szCs w:val="20"/>
        </w:rPr>
      </w:pPr>
      <w:r w:rsidRPr="00CC4C08">
        <w:rPr>
          <w:rFonts w:ascii="Book Antiqua" w:hAnsi="Book Antiqua"/>
          <w:color w:val="000000"/>
          <w:sz w:val="20"/>
          <w:szCs w:val="20"/>
        </w:rPr>
        <w:t xml:space="preserve">Hak untuk memperoleh jaminan sosial (Pasal 8) </w:t>
      </w:r>
    </w:p>
    <w:p w14:paraId="28EAE6BE" w14:textId="77777777" w:rsidR="00CC4C08" w:rsidRPr="00CC4C08" w:rsidRDefault="00CC4C08" w:rsidP="00CC4C08">
      <w:pPr>
        <w:pStyle w:val="ListParagraph"/>
        <w:numPr>
          <w:ilvl w:val="0"/>
          <w:numId w:val="44"/>
        </w:numPr>
        <w:autoSpaceDE w:val="0"/>
        <w:autoSpaceDN w:val="0"/>
        <w:adjustRightInd w:val="0"/>
        <w:spacing w:after="167" w:line="240" w:lineRule="auto"/>
        <w:ind w:left="851" w:hanging="425"/>
        <w:jc w:val="both"/>
        <w:rPr>
          <w:rFonts w:ascii="Book Antiqua" w:hAnsi="Book Antiqua"/>
          <w:color w:val="000000"/>
          <w:sz w:val="20"/>
          <w:szCs w:val="20"/>
        </w:rPr>
      </w:pPr>
      <w:r w:rsidRPr="00CC4C08">
        <w:rPr>
          <w:rFonts w:ascii="Book Antiqua" w:hAnsi="Book Antiqua"/>
          <w:color w:val="000000"/>
          <w:sz w:val="20"/>
          <w:szCs w:val="20"/>
        </w:rPr>
        <w:t xml:space="preserve">Hak memperoleh pendidikan dan pengajaran (Pasal 9 ayat 1). </w:t>
      </w:r>
    </w:p>
    <w:p w14:paraId="56A2C224" w14:textId="77777777" w:rsidR="00CC4C08" w:rsidRPr="00CC4C08" w:rsidRDefault="00CC4C08" w:rsidP="00CC4C08">
      <w:pPr>
        <w:pStyle w:val="ListParagraph"/>
        <w:numPr>
          <w:ilvl w:val="0"/>
          <w:numId w:val="44"/>
        </w:numPr>
        <w:autoSpaceDE w:val="0"/>
        <w:autoSpaceDN w:val="0"/>
        <w:adjustRightInd w:val="0"/>
        <w:spacing w:after="167" w:line="240" w:lineRule="auto"/>
        <w:ind w:left="851" w:hanging="425"/>
        <w:jc w:val="both"/>
        <w:rPr>
          <w:rFonts w:ascii="Book Antiqua" w:hAnsi="Book Antiqua"/>
          <w:color w:val="000000"/>
          <w:sz w:val="20"/>
          <w:szCs w:val="20"/>
        </w:rPr>
      </w:pPr>
      <w:r w:rsidRPr="00CC4C08">
        <w:rPr>
          <w:rFonts w:ascii="Book Antiqua" w:hAnsi="Book Antiqua"/>
          <w:color w:val="000000"/>
          <w:sz w:val="20"/>
          <w:szCs w:val="20"/>
        </w:rPr>
        <w:t xml:space="preserve">Hak untuk menyatakan dan didengar pendapatnya (Pasal 10). </w:t>
      </w:r>
    </w:p>
    <w:p w14:paraId="25ACB24C" w14:textId="77777777" w:rsidR="00CC4C08" w:rsidRPr="00CC4C08" w:rsidRDefault="00CC4C08" w:rsidP="00CC4C08">
      <w:pPr>
        <w:pStyle w:val="ListParagraph"/>
        <w:numPr>
          <w:ilvl w:val="0"/>
          <w:numId w:val="44"/>
        </w:numPr>
        <w:autoSpaceDE w:val="0"/>
        <w:autoSpaceDN w:val="0"/>
        <w:adjustRightInd w:val="0"/>
        <w:spacing w:after="167" w:line="240" w:lineRule="auto"/>
        <w:ind w:left="851" w:hanging="425"/>
        <w:jc w:val="both"/>
        <w:rPr>
          <w:rFonts w:ascii="Book Antiqua" w:hAnsi="Book Antiqua"/>
          <w:color w:val="000000"/>
          <w:sz w:val="20"/>
          <w:szCs w:val="20"/>
        </w:rPr>
      </w:pPr>
      <w:r w:rsidRPr="00CC4C08">
        <w:rPr>
          <w:rFonts w:ascii="Book Antiqua" w:hAnsi="Book Antiqua"/>
          <w:color w:val="000000"/>
          <w:sz w:val="20"/>
          <w:szCs w:val="20"/>
        </w:rPr>
        <w:t xml:space="preserve">Hak menenerima, mencari, dan memberikan informasi (Pasal 10). </w:t>
      </w:r>
    </w:p>
    <w:p w14:paraId="0BB290C3" w14:textId="6D40CCC6" w:rsidR="00475212" w:rsidRPr="00CC4C08" w:rsidRDefault="00CC4C08" w:rsidP="00CC4C08">
      <w:pPr>
        <w:pStyle w:val="ListParagraph"/>
        <w:numPr>
          <w:ilvl w:val="0"/>
          <w:numId w:val="44"/>
        </w:numPr>
        <w:autoSpaceDE w:val="0"/>
        <w:autoSpaceDN w:val="0"/>
        <w:adjustRightInd w:val="0"/>
        <w:spacing w:after="167" w:line="240" w:lineRule="auto"/>
        <w:ind w:left="851" w:hanging="425"/>
        <w:jc w:val="both"/>
        <w:rPr>
          <w:rFonts w:ascii="Times New Roman" w:hAnsi="Times New Roman"/>
          <w:color w:val="000000"/>
          <w:szCs w:val="23"/>
        </w:rPr>
      </w:pPr>
      <w:r w:rsidRPr="00CC4C08">
        <w:rPr>
          <w:rFonts w:ascii="Book Antiqua" w:hAnsi="Book Antiqua"/>
          <w:color w:val="000000"/>
          <w:sz w:val="20"/>
          <w:szCs w:val="20"/>
        </w:rPr>
        <w:t>Hak untuk beristirahat dan memanfaatkan waktu luang, bergaul dengan sebaya, bermain, berekreasi dan berkreasi (Pasal 11).</w:t>
      </w:r>
    </w:p>
    <w:p w14:paraId="261EB46B" w14:textId="77777777" w:rsidR="00541859" w:rsidRPr="00541859" w:rsidRDefault="00541859" w:rsidP="00767B85">
      <w:pPr>
        <w:autoSpaceDE w:val="0"/>
        <w:autoSpaceDN w:val="0"/>
        <w:adjustRightInd w:val="0"/>
        <w:spacing w:before="60" w:after="0" w:line="240" w:lineRule="auto"/>
        <w:ind w:firstLine="567"/>
        <w:jc w:val="both"/>
        <w:rPr>
          <w:rFonts w:ascii="Tahoma" w:hAnsi="Tahoma" w:cs="Tahoma"/>
          <w:sz w:val="20"/>
          <w:szCs w:val="20"/>
          <w:lang w:bidi="ar-SA"/>
        </w:rPr>
      </w:pPr>
    </w:p>
    <w:p w14:paraId="4BA4DE44" w14:textId="573587DC" w:rsidR="00172A3F" w:rsidRPr="00DE18AA" w:rsidRDefault="00172A3F" w:rsidP="00541859">
      <w:pPr>
        <w:pStyle w:val="Heading1"/>
        <w:numPr>
          <w:ilvl w:val="0"/>
          <w:numId w:val="15"/>
        </w:numPr>
        <w:spacing w:before="60" w:after="0" w:line="240" w:lineRule="auto"/>
        <w:ind w:left="567" w:hanging="567"/>
        <w:jc w:val="center"/>
        <w:rPr>
          <w:rFonts w:ascii="Book Antiqua" w:eastAsia="Arial Unicode MS" w:hAnsi="Book Antiqua" w:cs="Tahoma"/>
          <w:b/>
          <w:sz w:val="24"/>
          <w:szCs w:val="24"/>
        </w:rPr>
      </w:pPr>
      <w:r w:rsidRPr="00DE18AA">
        <w:rPr>
          <w:rFonts w:ascii="Book Antiqua" w:eastAsia="Arial Unicode MS" w:hAnsi="Book Antiqua" w:cs="Tahoma"/>
          <w:b/>
          <w:sz w:val="24"/>
          <w:szCs w:val="24"/>
        </w:rPr>
        <w:t>Penutup</w:t>
      </w:r>
    </w:p>
    <w:p w14:paraId="317B4E62" w14:textId="77777777" w:rsidR="0025478B" w:rsidRPr="00DE18AA" w:rsidRDefault="0025478B" w:rsidP="0025478B">
      <w:pPr>
        <w:pStyle w:val="ListParagraph"/>
        <w:numPr>
          <w:ilvl w:val="0"/>
          <w:numId w:val="42"/>
        </w:numPr>
        <w:tabs>
          <w:tab w:val="left" w:pos="0"/>
          <w:tab w:val="left" w:pos="284"/>
        </w:tabs>
        <w:spacing w:after="160" w:line="360" w:lineRule="auto"/>
        <w:ind w:left="0" w:firstLine="0"/>
        <w:jc w:val="both"/>
        <w:rPr>
          <w:rFonts w:ascii="Book Antiqua" w:hAnsi="Book Antiqua"/>
          <w:b/>
          <w:sz w:val="24"/>
          <w:szCs w:val="24"/>
        </w:rPr>
      </w:pPr>
      <w:r w:rsidRPr="00DE18AA">
        <w:rPr>
          <w:rFonts w:ascii="Book Antiqua" w:hAnsi="Book Antiqua"/>
          <w:b/>
          <w:sz w:val="24"/>
          <w:szCs w:val="24"/>
        </w:rPr>
        <w:t>Kesimpulan</w:t>
      </w:r>
    </w:p>
    <w:p w14:paraId="627ADEEA" w14:textId="74ADA3AB" w:rsidR="0025478B" w:rsidRPr="00DE18AA" w:rsidRDefault="0025478B" w:rsidP="0025478B">
      <w:pPr>
        <w:pStyle w:val="ListParagraph"/>
        <w:tabs>
          <w:tab w:val="left" w:pos="426"/>
        </w:tabs>
        <w:spacing w:line="240" w:lineRule="auto"/>
        <w:ind w:left="284" w:firstLine="425"/>
        <w:jc w:val="both"/>
        <w:rPr>
          <w:rFonts w:ascii="Book Antiqua" w:hAnsi="Book Antiqua" w:cs="Tahoma"/>
          <w:b/>
          <w:sz w:val="18"/>
          <w:szCs w:val="24"/>
        </w:rPr>
      </w:pPr>
      <w:r w:rsidRPr="00DE18AA">
        <w:rPr>
          <w:rFonts w:ascii="Book Antiqua" w:hAnsi="Book Antiqua" w:cs="Tahoma"/>
          <w:sz w:val="20"/>
          <w:szCs w:val="20"/>
        </w:rPr>
        <w:t>Perbuatan pemalsuan dokumen perkawinan</w:t>
      </w:r>
      <w:r w:rsidR="00FB3E04">
        <w:rPr>
          <w:rFonts w:ascii="Book Antiqua" w:hAnsi="Book Antiqua" w:cs="Tahoma"/>
          <w:sz w:val="20"/>
          <w:szCs w:val="20"/>
        </w:rPr>
        <w:t xml:space="preserve"> campuran</w:t>
      </w:r>
      <w:r w:rsidRPr="00DE18AA">
        <w:rPr>
          <w:rFonts w:ascii="Book Antiqua" w:hAnsi="Book Antiqua" w:cs="Tahoma"/>
          <w:sz w:val="20"/>
          <w:szCs w:val="20"/>
        </w:rPr>
        <w:t xml:space="preserve"> merupakan jenis pelanggaran terhadap kebenaran dan kepercayaan dengan tujuan memperoleh keuntungan pribadi. Akibat hukum </w:t>
      </w:r>
      <w:r w:rsidR="00750D81">
        <w:rPr>
          <w:rFonts w:ascii="Book Antiqua" w:hAnsi="Book Antiqua" w:cs="Tahoma"/>
          <w:sz w:val="20"/>
          <w:szCs w:val="20"/>
        </w:rPr>
        <w:t>adanya pemalsuan dokumen dalam perkawinan c</w:t>
      </w:r>
      <w:r w:rsidRPr="00DE18AA">
        <w:rPr>
          <w:rFonts w:ascii="Book Antiqua" w:hAnsi="Book Antiqua" w:cs="Tahoma"/>
          <w:sz w:val="20"/>
          <w:szCs w:val="20"/>
        </w:rPr>
        <w:t xml:space="preserve">ampuran adalah </w:t>
      </w:r>
      <w:r w:rsidR="00C71FC5">
        <w:rPr>
          <w:rFonts w:ascii="Book Antiqua" w:hAnsi="Book Antiqua"/>
          <w:sz w:val="20"/>
          <w:szCs w:val="23"/>
        </w:rPr>
        <w:t>perkawinan</w:t>
      </w:r>
      <w:r w:rsidR="00750D81">
        <w:rPr>
          <w:rFonts w:ascii="Book Antiqua" w:hAnsi="Book Antiqua" w:cs="Tahoma"/>
          <w:sz w:val="20"/>
          <w:szCs w:val="20"/>
        </w:rPr>
        <w:t xml:space="preserve"> tersebut</w:t>
      </w:r>
      <w:r w:rsidRPr="00DE18AA">
        <w:rPr>
          <w:rFonts w:ascii="Book Antiqua" w:hAnsi="Book Antiqua" w:cs="Tahoma"/>
          <w:sz w:val="20"/>
          <w:szCs w:val="20"/>
        </w:rPr>
        <w:t xml:space="preserve"> menjadi batal dan semuanya dianggap tidak pernah terjadi.</w:t>
      </w:r>
      <w:r w:rsidRPr="00DE18AA">
        <w:rPr>
          <w:rFonts w:ascii="Book Antiqua" w:hAnsi="Book Antiqua" w:cs="Tahoma"/>
          <w:sz w:val="24"/>
          <w:szCs w:val="24"/>
        </w:rPr>
        <w:t xml:space="preserve"> </w:t>
      </w:r>
      <w:r w:rsidR="006356CC">
        <w:rPr>
          <w:rFonts w:ascii="Book Antiqua" w:hAnsi="Book Antiqua"/>
          <w:sz w:val="20"/>
          <w:szCs w:val="20"/>
        </w:rPr>
        <w:t xml:space="preserve">Apabila perkawinan didasarkan atas itikad baik dari suami dan istri maka perkawinan tersebut tetap mempunyai akibat hukum yang sah bagi suami dan istri serta terhadap anak-anak mereka, sehingga putusan hakim mengenai batalnya perkawinan hanya mempunyai </w:t>
      </w:r>
      <w:r w:rsidR="009D40C9">
        <w:rPr>
          <w:rFonts w:ascii="Book Antiqua" w:hAnsi="Book Antiqua"/>
          <w:sz w:val="20"/>
          <w:szCs w:val="20"/>
        </w:rPr>
        <w:t xml:space="preserve">konsekuensi </w:t>
      </w:r>
      <w:r w:rsidR="006356CC">
        <w:rPr>
          <w:rFonts w:ascii="Book Antiqua" w:hAnsi="Book Antiqua"/>
          <w:sz w:val="20"/>
          <w:szCs w:val="20"/>
        </w:rPr>
        <w:t>hukum setelah</w:t>
      </w:r>
      <w:r w:rsidR="009D40C9">
        <w:rPr>
          <w:rFonts w:ascii="Book Antiqua" w:hAnsi="Book Antiqua"/>
          <w:sz w:val="20"/>
          <w:szCs w:val="20"/>
        </w:rPr>
        <w:t xml:space="preserve"> terjadinya</w:t>
      </w:r>
      <w:r w:rsidR="006356CC">
        <w:rPr>
          <w:rFonts w:ascii="Book Antiqua" w:hAnsi="Book Antiqua"/>
          <w:sz w:val="20"/>
          <w:szCs w:val="20"/>
        </w:rPr>
        <w:t xml:space="preserve"> pembatalan tersebut.</w:t>
      </w:r>
      <w:r w:rsidR="00781BF3" w:rsidRPr="00781BF3">
        <w:rPr>
          <w:rFonts w:ascii="Book Antiqua" w:hAnsi="Book Antiqua"/>
          <w:sz w:val="20"/>
          <w:szCs w:val="20"/>
        </w:rPr>
        <w:t xml:space="preserve"> </w:t>
      </w:r>
      <w:r w:rsidR="00781BF3">
        <w:rPr>
          <w:rFonts w:ascii="Book Antiqua" w:hAnsi="Book Antiqua"/>
          <w:sz w:val="20"/>
          <w:szCs w:val="20"/>
        </w:rPr>
        <w:t xml:space="preserve">Akibat hukum terhadap </w:t>
      </w:r>
      <w:r w:rsidR="00781BF3" w:rsidRPr="00FE253D">
        <w:rPr>
          <w:rFonts w:ascii="Book Antiqua" w:hAnsi="Book Antiqua"/>
          <w:sz w:val="20"/>
          <w:szCs w:val="20"/>
        </w:rPr>
        <w:t>kedudukan anak akibat adanya pembatalan perkawinan dalam Pasal 28 Undang-Undang Perkawinan menyatakan bahwa keputusan pembatalan perkawinan tidak berlaku surut terhadap anak yang dilahirkan dari perkawinan tersebut. Sehingga demikian anak tersebut tetap dianggap sah dari kedua orang tuanya meskipun perkawinan orang tuanya dibatalkan oleh Pengadilan.</w:t>
      </w:r>
      <w:r w:rsidR="006356CC">
        <w:rPr>
          <w:rFonts w:ascii="Book Antiqua" w:hAnsi="Book Antiqua"/>
          <w:sz w:val="20"/>
          <w:szCs w:val="20"/>
        </w:rPr>
        <w:t xml:space="preserve"> </w:t>
      </w:r>
      <w:r w:rsidR="001C1C01">
        <w:rPr>
          <w:rFonts w:ascii="Book Antiqua" w:hAnsi="Book Antiqua"/>
          <w:sz w:val="20"/>
          <w:szCs w:val="20"/>
        </w:rPr>
        <w:t xml:space="preserve">Lain halnya dengan akibat hukum bagi anak yang lahir tanpa adanya perkawinan yang sah kemudian perkawinan tersebut dibatalkan oleh Pengadilan maka anak tersebut status hukumnya hanya memiliki hubungan perdata dengan Ibunya saja. </w:t>
      </w:r>
      <w:r w:rsidR="006356CC">
        <w:rPr>
          <w:rFonts w:ascii="Book Antiqua" w:hAnsi="Book Antiqua"/>
          <w:sz w:val="20"/>
          <w:szCs w:val="20"/>
        </w:rPr>
        <w:t>Setelah diputus pembatalan perkawinan, istri tidak mendapatkan hak nafkah iddah sebagaimana halnya perceraian. Sedangkan m</w:t>
      </w:r>
      <w:r w:rsidR="006356CC" w:rsidRPr="00FE253D">
        <w:rPr>
          <w:rFonts w:ascii="Book Antiqua" w:hAnsi="Book Antiqua"/>
          <w:sz w:val="20"/>
          <w:szCs w:val="20"/>
        </w:rPr>
        <w:t>engenai harta bersama sebagai akibat hukum pembatalan perkawinan itu dianggap tidak ada. Perkawinan itu batal sejak dibatalkan dan harta bersama tersebut otomatis juga menjadi batal dan dianggap tidak pernah ada harta bersama. Harta tersebut akan dikembalikan ke masing-masing pihak.</w:t>
      </w:r>
    </w:p>
    <w:p w14:paraId="1EC6A4A1" w14:textId="079B605F" w:rsidR="0025478B" w:rsidRPr="00DE18AA" w:rsidRDefault="0025478B" w:rsidP="0025478B">
      <w:pPr>
        <w:pStyle w:val="ListParagraph"/>
        <w:tabs>
          <w:tab w:val="left" w:pos="426"/>
        </w:tabs>
        <w:spacing w:line="240" w:lineRule="auto"/>
        <w:ind w:left="284" w:firstLine="425"/>
        <w:jc w:val="both"/>
        <w:rPr>
          <w:rFonts w:ascii="Book Antiqua" w:hAnsi="Book Antiqua" w:cs="Tahoma"/>
          <w:sz w:val="20"/>
          <w:szCs w:val="23"/>
        </w:rPr>
      </w:pPr>
      <w:r w:rsidRPr="00DE18AA">
        <w:rPr>
          <w:rFonts w:ascii="Book Antiqua" w:hAnsi="Book Antiqua" w:cs="Tahoma"/>
          <w:sz w:val="20"/>
          <w:szCs w:val="20"/>
        </w:rPr>
        <w:t xml:space="preserve">Negara wajib memberikan perlindungan anak tanpa memandang status </w:t>
      </w:r>
      <w:r w:rsidR="00772083">
        <w:rPr>
          <w:rFonts w:ascii="Book Antiqua" w:hAnsi="Book Antiqua" w:cs="Tahoma"/>
          <w:sz w:val="20"/>
          <w:szCs w:val="20"/>
        </w:rPr>
        <w:t xml:space="preserve">hukum </w:t>
      </w:r>
      <w:r w:rsidRPr="00DE18AA">
        <w:rPr>
          <w:rFonts w:ascii="Book Antiqua" w:hAnsi="Book Antiqua" w:cs="Tahoma"/>
          <w:sz w:val="20"/>
          <w:szCs w:val="20"/>
        </w:rPr>
        <w:t xml:space="preserve">anak </w:t>
      </w:r>
      <w:r w:rsidR="00772083">
        <w:rPr>
          <w:rFonts w:ascii="Book Antiqua" w:hAnsi="Book Antiqua" w:cs="Tahoma"/>
          <w:sz w:val="20"/>
          <w:szCs w:val="20"/>
        </w:rPr>
        <w:t xml:space="preserve">tersebut. </w:t>
      </w:r>
      <w:r w:rsidR="006356CC">
        <w:rPr>
          <w:rFonts w:ascii="Book Antiqua" w:hAnsi="Book Antiqua"/>
          <w:sz w:val="20"/>
          <w:szCs w:val="23"/>
        </w:rPr>
        <w:t>P</w:t>
      </w:r>
      <w:r w:rsidR="006356CC" w:rsidRPr="00B52A42">
        <w:rPr>
          <w:rFonts w:ascii="Book Antiqua" w:hAnsi="Book Antiqua"/>
          <w:sz w:val="20"/>
          <w:szCs w:val="23"/>
        </w:rPr>
        <w:t>erlindungan anak haru</w:t>
      </w:r>
      <w:r w:rsidR="006356CC">
        <w:rPr>
          <w:rFonts w:ascii="Book Antiqua" w:hAnsi="Book Antiqua"/>
          <w:sz w:val="20"/>
          <w:szCs w:val="23"/>
        </w:rPr>
        <w:t>s mampu menjamin terwujudnya pe</w:t>
      </w:r>
      <w:r w:rsidR="006356CC" w:rsidRPr="00B52A42">
        <w:rPr>
          <w:rFonts w:ascii="Book Antiqua" w:hAnsi="Book Antiqua"/>
          <w:sz w:val="20"/>
          <w:szCs w:val="23"/>
        </w:rPr>
        <w:t>nyel</w:t>
      </w:r>
      <w:r w:rsidR="00552A97">
        <w:rPr>
          <w:rFonts w:ascii="Book Antiqua" w:hAnsi="Book Antiqua"/>
          <w:sz w:val="20"/>
          <w:szCs w:val="23"/>
        </w:rPr>
        <w:t>enggaraan hak-hak anak terhadap</w:t>
      </w:r>
      <w:r w:rsidR="006356CC" w:rsidRPr="00B52A42">
        <w:rPr>
          <w:rFonts w:ascii="Book Antiqua" w:hAnsi="Book Antiqua"/>
          <w:sz w:val="20"/>
          <w:szCs w:val="23"/>
        </w:rPr>
        <w:t xml:space="preserve"> a</w:t>
      </w:r>
      <w:r w:rsidR="006356CC">
        <w:rPr>
          <w:rFonts w:ascii="Book Antiqua" w:hAnsi="Book Antiqua"/>
          <w:sz w:val="20"/>
          <w:szCs w:val="23"/>
        </w:rPr>
        <w:t>gama, kesehatan, pendidikan, sos</w:t>
      </w:r>
      <w:r w:rsidR="006356CC" w:rsidRPr="00B52A42">
        <w:rPr>
          <w:rFonts w:ascii="Book Antiqua" w:hAnsi="Book Antiqua"/>
          <w:sz w:val="20"/>
          <w:szCs w:val="23"/>
        </w:rPr>
        <w:t>ial,</w:t>
      </w:r>
      <w:r w:rsidR="006356CC">
        <w:rPr>
          <w:rFonts w:ascii="Book Antiqua" w:hAnsi="Book Antiqua"/>
          <w:sz w:val="20"/>
          <w:szCs w:val="23"/>
        </w:rPr>
        <w:t xml:space="preserve"> dan perlindungan khusus. </w:t>
      </w:r>
      <w:r w:rsidR="005E51E1">
        <w:rPr>
          <w:rFonts w:ascii="Book Antiqua" w:hAnsi="Book Antiqua"/>
          <w:sz w:val="20"/>
          <w:szCs w:val="23"/>
        </w:rPr>
        <w:t xml:space="preserve">Anak yang dilahirkan dalam atau akibat perkawinan yang sah tetap berkedudukan sebagai anak sah meskipun suatu saat terjadi pembatalan perkawinan, dengan demikian hubungan antara kedua orang tua dengan anaknya tidak akan terputus sampai kapanpun. Lain halnya dengan status anak yang dibuahi dan dilahirkan di luar perkawinan yang sah, maka ia hanya mendapatkan pemenuhan hak dari pihak </w:t>
      </w:r>
      <w:r w:rsidR="005E51E1">
        <w:rPr>
          <w:rFonts w:ascii="Book Antiqua" w:hAnsi="Book Antiqua"/>
          <w:sz w:val="20"/>
          <w:szCs w:val="23"/>
        </w:rPr>
        <w:lastRenderedPageBreak/>
        <w:t xml:space="preserve">Ibu dan keluarga Ibunya saja karena hubungan nasabnya sudah terputus dan dinasabkan kepada Ibu dan keluarga Ibunya. </w:t>
      </w:r>
      <w:r w:rsidR="00037FFB" w:rsidRPr="00CC4C08">
        <w:rPr>
          <w:rFonts w:ascii="Book Antiqua" w:hAnsi="Book Antiqua"/>
          <w:sz w:val="20"/>
          <w:szCs w:val="20"/>
        </w:rPr>
        <w:t xml:space="preserve">Upaya untuk memberi perlindungan hukum kepada anak hasil perkawinan </w:t>
      </w:r>
      <w:r w:rsidR="00037FFB">
        <w:rPr>
          <w:rFonts w:ascii="Book Antiqua" w:hAnsi="Book Antiqua"/>
          <w:sz w:val="20"/>
          <w:szCs w:val="20"/>
        </w:rPr>
        <w:t xml:space="preserve">perkawinan campuran </w:t>
      </w:r>
      <w:r w:rsidR="0005255E">
        <w:rPr>
          <w:rFonts w:ascii="Book Antiqua" w:hAnsi="Book Antiqua"/>
          <w:sz w:val="20"/>
          <w:szCs w:val="20"/>
        </w:rPr>
        <w:t xml:space="preserve">yang dibatalkan </w:t>
      </w:r>
      <w:r w:rsidR="00037FFB" w:rsidRPr="00CC4C08">
        <w:rPr>
          <w:rFonts w:ascii="Book Antiqua" w:hAnsi="Book Antiqua"/>
          <w:sz w:val="20"/>
          <w:szCs w:val="20"/>
        </w:rPr>
        <w:t>dapat dilakukan dengan mengajukan permohon</w:t>
      </w:r>
      <w:r w:rsidR="00037FFB">
        <w:rPr>
          <w:rFonts w:ascii="Book Antiqua" w:hAnsi="Book Antiqua"/>
          <w:sz w:val="20"/>
          <w:szCs w:val="20"/>
        </w:rPr>
        <w:t>an penetapan asal usul anak ke P</w:t>
      </w:r>
      <w:r w:rsidR="00037FFB" w:rsidRPr="00CC4C08">
        <w:rPr>
          <w:rFonts w:ascii="Book Antiqua" w:hAnsi="Book Antiqua"/>
          <w:sz w:val="20"/>
          <w:szCs w:val="20"/>
        </w:rPr>
        <w:t>engadilan sesuai dengan Pasal 55 Undang-Undang Perkawinan, serta dapat juga den</w:t>
      </w:r>
      <w:r w:rsidR="00037FFB">
        <w:rPr>
          <w:rFonts w:ascii="Book Antiqua" w:hAnsi="Book Antiqua"/>
          <w:sz w:val="20"/>
          <w:szCs w:val="20"/>
        </w:rPr>
        <w:t xml:space="preserve">gan melakukan perkawinan </w:t>
      </w:r>
      <w:r w:rsidR="005E51E1">
        <w:rPr>
          <w:rFonts w:ascii="Book Antiqua" w:hAnsi="Book Antiqua"/>
          <w:sz w:val="20"/>
          <w:szCs w:val="20"/>
        </w:rPr>
        <w:t>yang sah</w:t>
      </w:r>
      <w:r w:rsidR="00037FFB">
        <w:rPr>
          <w:rFonts w:ascii="Book Antiqua" w:hAnsi="Book Antiqua"/>
          <w:sz w:val="20"/>
          <w:szCs w:val="20"/>
        </w:rPr>
        <w:t xml:space="preserve"> karena pihak yang perkawinannya dibatalkan dapat mengajukan perkawinan kembali dengan kehendak keduanya dan dengan memenuhi syarat-syarat sah perkawinan dalam Undang-Undang Perkawinan kecuali apabila perkawinan tersebut batal karena </w:t>
      </w:r>
      <w:r w:rsidR="00552A97">
        <w:rPr>
          <w:rFonts w:ascii="Book Antiqua" w:hAnsi="Book Antiqua"/>
          <w:sz w:val="20"/>
          <w:szCs w:val="20"/>
        </w:rPr>
        <w:t>larangan kawin sehingga</w:t>
      </w:r>
      <w:r w:rsidR="00037FFB">
        <w:rPr>
          <w:rFonts w:ascii="Book Antiqua" w:hAnsi="Book Antiqua"/>
          <w:sz w:val="20"/>
          <w:szCs w:val="20"/>
        </w:rPr>
        <w:t xml:space="preserve"> selama-lamanya mereka tidak dapat melakukan perkawinan.</w:t>
      </w:r>
      <w:r w:rsidRPr="00DE18AA">
        <w:rPr>
          <w:rFonts w:ascii="Book Antiqua" w:hAnsi="Book Antiqua" w:cs="Tahoma"/>
          <w:sz w:val="20"/>
          <w:szCs w:val="23"/>
        </w:rPr>
        <w:t xml:space="preserve"> Hal ini merupakan upaya untuk memberi perlindungan hukum kepada anak hasil perkawinan tersebut yang dapat dilakukan oleh pelaku perkawinan</w:t>
      </w:r>
      <w:r w:rsidR="00FB3E04">
        <w:rPr>
          <w:rFonts w:ascii="Book Antiqua" w:hAnsi="Book Antiqua" w:cs="Tahoma"/>
          <w:sz w:val="20"/>
          <w:szCs w:val="23"/>
        </w:rPr>
        <w:t xml:space="preserve"> biasa maupun</w:t>
      </w:r>
      <w:r w:rsidRPr="00DE18AA">
        <w:rPr>
          <w:rFonts w:ascii="Book Antiqua" w:hAnsi="Book Antiqua" w:cs="Tahoma"/>
          <w:sz w:val="20"/>
          <w:szCs w:val="23"/>
        </w:rPr>
        <w:t xml:space="preserve"> campuran. Upaya ini dilakukan supaya anak tersebut mendapatkan kejelasan status dan perlindungan hukum terkait dengan hak anak itu sendiri.</w:t>
      </w:r>
      <w:r w:rsidR="006356CC">
        <w:rPr>
          <w:rFonts w:ascii="Book Antiqua" w:hAnsi="Book Antiqua" w:cs="Tahoma"/>
          <w:sz w:val="20"/>
          <w:szCs w:val="23"/>
        </w:rPr>
        <w:t xml:space="preserve"> </w:t>
      </w:r>
    </w:p>
    <w:p w14:paraId="45A6845D" w14:textId="77777777" w:rsidR="0025478B" w:rsidRPr="00F62D99" w:rsidRDefault="0025478B" w:rsidP="0025478B">
      <w:pPr>
        <w:pStyle w:val="ListParagraph"/>
        <w:tabs>
          <w:tab w:val="left" w:pos="426"/>
        </w:tabs>
        <w:spacing w:line="360" w:lineRule="auto"/>
        <w:ind w:left="709" w:firstLine="425"/>
        <w:jc w:val="both"/>
        <w:rPr>
          <w:rFonts w:ascii="Times New Roman" w:hAnsi="Times New Roman"/>
          <w:b/>
          <w:sz w:val="20"/>
          <w:szCs w:val="24"/>
        </w:rPr>
      </w:pPr>
    </w:p>
    <w:p w14:paraId="2030AF64" w14:textId="77777777" w:rsidR="0025478B" w:rsidRPr="00DE18AA" w:rsidRDefault="0025478B" w:rsidP="00DE18AA">
      <w:pPr>
        <w:pStyle w:val="ListParagraph"/>
        <w:numPr>
          <w:ilvl w:val="0"/>
          <w:numId w:val="42"/>
        </w:numPr>
        <w:tabs>
          <w:tab w:val="left" w:pos="284"/>
        </w:tabs>
        <w:spacing w:after="0" w:line="360" w:lineRule="auto"/>
        <w:ind w:left="426" w:hanging="426"/>
        <w:jc w:val="both"/>
        <w:rPr>
          <w:rFonts w:ascii="Book Antiqua" w:hAnsi="Book Antiqua"/>
          <w:b/>
          <w:sz w:val="24"/>
          <w:szCs w:val="24"/>
        </w:rPr>
      </w:pPr>
      <w:r w:rsidRPr="00DE18AA">
        <w:rPr>
          <w:rFonts w:ascii="Book Antiqua" w:hAnsi="Book Antiqua"/>
          <w:b/>
          <w:sz w:val="24"/>
          <w:szCs w:val="24"/>
        </w:rPr>
        <w:t>Saran</w:t>
      </w:r>
    </w:p>
    <w:p w14:paraId="7B17540C" w14:textId="71FA000B" w:rsidR="00781BF3" w:rsidRDefault="00C71FC5" w:rsidP="006356CC">
      <w:pPr>
        <w:autoSpaceDE w:val="0"/>
        <w:autoSpaceDN w:val="0"/>
        <w:adjustRightInd w:val="0"/>
        <w:spacing w:before="60" w:after="0" w:line="240" w:lineRule="auto"/>
        <w:ind w:left="284" w:firstLine="425"/>
        <w:jc w:val="both"/>
        <w:rPr>
          <w:rFonts w:ascii="Book Antiqua" w:hAnsi="Book Antiqua"/>
          <w:sz w:val="20"/>
          <w:szCs w:val="20"/>
        </w:rPr>
      </w:pPr>
      <w:r>
        <w:rPr>
          <w:rFonts w:ascii="Book Antiqua" w:hAnsi="Book Antiqua" w:cs="Tahoma"/>
          <w:sz w:val="20"/>
          <w:szCs w:val="24"/>
        </w:rPr>
        <w:t xml:space="preserve">Pemerintah </w:t>
      </w:r>
      <w:r w:rsidR="00DE4652">
        <w:rPr>
          <w:rFonts w:ascii="Book Antiqua" w:hAnsi="Book Antiqua" w:cs="Tahoma"/>
          <w:sz w:val="20"/>
          <w:szCs w:val="24"/>
        </w:rPr>
        <w:t>mengatur</w:t>
      </w:r>
      <w:r w:rsidR="006712AC">
        <w:rPr>
          <w:rFonts w:ascii="Book Antiqua" w:hAnsi="Book Antiqua" w:cs="Tahoma"/>
          <w:sz w:val="20"/>
          <w:szCs w:val="24"/>
        </w:rPr>
        <w:t xml:space="preserve"> </w:t>
      </w:r>
      <w:r w:rsidR="0005255E">
        <w:rPr>
          <w:rFonts w:ascii="Book Antiqua" w:hAnsi="Book Antiqua" w:cs="Tahoma"/>
          <w:sz w:val="20"/>
          <w:szCs w:val="24"/>
        </w:rPr>
        <w:t xml:space="preserve">mengenai </w:t>
      </w:r>
      <w:r w:rsidR="00DE4652">
        <w:rPr>
          <w:rFonts w:ascii="Book Antiqua" w:hAnsi="Book Antiqua" w:cs="Tahoma"/>
          <w:sz w:val="20"/>
          <w:szCs w:val="24"/>
        </w:rPr>
        <w:t xml:space="preserve">sanksi </w:t>
      </w:r>
      <w:r w:rsidR="0005255E">
        <w:rPr>
          <w:rFonts w:ascii="Book Antiqua" w:hAnsi="Book Antiqua" w:cs="Tahoma"/>
          <w:sz w:val="20"/>
          <w:szCs w:val="24"/>
        </w:rPr>
        <w:t xml:space="preserve">pemalsuan dokumen perkawinan dalam Undang-Undang Perkawinan Nomor 16 Tahun 2019 </w:t>
      </w:r>
      <w:r w:rsidR="00D316BF">
        <w:rPr>
          <w:rFonts w:ascii="Book Antiqua" w:hAnsi="Book Antiqua" w:cs="Tahoma"/>
          <w:sz w:val="20"/>
          <w:szCs w:val="24"/>
        </w:rPr>
        <w:t xml:space="preserve">karena pengaturan </w:t>
      </w:r>
      <w:r w:rsidR="0005255E">
        <w:rPr>
          <w:rFonts w:ascii="Book Antiqua" w:hAnsi="Book Antiqua" w:cs="Tahoma"/>
          <w:sz w:val="20"/>
          <w:szCs w:val="24"/>
        </w:rPr>
        <w:t xml:space="preserve">pemalsuan dokumen hanya diatur secara umum dalam </w:t>
      </w:r>
      <w:r>
        <w:rPr>
          <w:rFonts w:ascii="Book Antiqua" w:hAnsi="Book Antiqua" w:cs="Tahoma"/>
          <w:sz w:val="20"/>
          <w:szCs w:val="24"/>
        </w:rPr>
        <w:t>KUHP</w:t>
      </w:r>
      <w:r w:rsidR="006A675E">
        <w:rPr>
          <w:rFonts w:ascii="Book Antiqua" w:hAnsi="Book Antiqua" w:cs="Tahoma"/>
          <w:sz w:val="20"/>
          <w:szCs w:val="24"/>
        </w:rPr>
        <w:t xml:space="preserve"> </w:t>
      </w:r>
      <w:r w:rsidRPr="00DE18AA">
        <w:rPr>
          <w:rFonts w:ascii="Book Antiqua" w:hAnsi="Book Antiqua"/>
          <w:sz w:val="20"/>
          <w:szCs w:val="20"/>
        </w:rPr>
        <w:t xml:space="preserve">Pasal 263 (1) yang menjelaskan bahwa </w:t>
      </w:r>
      <w:r>
        <w:rPr>
          <w:rFonts w:ascii="Book Antiqua" w:hAnsi="Book Antiqua"/>
          <w:sz w:val="20"/>
          <w:szCs w:val="20"/>
        </w:rPr>
        <w:t>“</w:t>
      </w:r>
      <w:r w:rsidRPr="00DE18AA">
        <w:rPr>
          <w:rFonts w:ascii="Book Antiqua" w:hAnsi="Book Antiqua"/>
          <w:sz w:val="20"/>
          <w:szCs w:val="20"/>
        </w:rPr>
        <w:t>barangsiapa membuat surat palsu atau memalsukan surat, yang dapat menerbitkan sesuatu hak</w:t>
      </w:r>
      <w:r w:rsidR="006712AC">
        <w:rPr>
          <w:rFonts w:ascii="Book Antiqua" w:hAnsi="Book Antiqua"/>
          <w:sz w:val="20"/>
          <w:szCs w:val="20"/>
        </w:rPr>
        <w:t>, perikatan atau pembebasan hutang</w:t>
      </w:r>
      <w:r w:rsidRPr="00DE18AA">
        <w:rPr>
          <w:rFonts w:ascii="Book Antiqua" w:hAnsi="Book Antiqua"/>
          <w:sz w:val="20"/>
          <w:szCs w:val="20"/>
        </w:rPr>
        <w:t xml:space="preserve"> atau ya</w:t>
      </w:r>
      <w:r w:rsidR="006712AC">
        <w:rPr>
          <w:rFonts w:ascii="Book Antiqua" w:hAnsi="Book Antiqua"/>
          <w:sz w:val="20"/>
          <w:szCs w:val="20"/>
        </w:rPr>
        <w:t>ng dipergunakan</w:t>
      </w:r>
      <w:r w:rsidRPr="00DE18AA">
        <w:rPr>
          <w:rFonts w:ascii="Book Antiqua" w:hAnsi="Book Antiqua"/>
          <w:sz w:val="20"/>
          <w:szCs w:val="20"/>
        </w:rPr>
        <w:t xml:space="preserve"> sebagai keterangan bagi sesuatu perbuatan dengan maksud akan menggunakan atau menyuruh orang lain menggunakan surat-surat itu seolah-olah surat itu asli dan tidak dipalsukan, maka kalau mempergunakannya dapat mendatangkan sesuatu kerugian dihukum karena pemalsuan surat, dengan hukuman pe</w:t>
      </w:r>
      <w:r>
        <w:rPr>
          <w:rFonts w:ascii="Book Antiqua" w:hAnsi="Book Antiqua"/>
          <w:sz w:val="20"/>
          <w:szCs w:val="20"/>
        </w:rPr>
        <w:t>njara selama-lamanya enam tahun.”</w:t>
      </w:r>
      <w:r w:rsidR="00D316BF">
        <w:rPr>
          <w:rFonts w:ascii="Book Antiqua" w:hAnsi="Book Antiqua"/>
          <w:sz w:val="20"/>
          <w:szCs w:val="20"/>
        </w:rPr>
        <w:t xml:space="preserve"> </w:t>
      </w:r>
      <w:r w:rsidR="00F259D1">
        <w:rPr>
          <w:rFonts w:ascii="Book Antiqua" w:hAnsi="Book Antiqua"/>
          <w:sz w:val="20"/>
          <w:szCs w:val="20"/>
        </w:rPr>
        <w:t xml:space="preserve"> Se</w:t>
      </w:r>
      <w:r w:rsidR="00F259D1" w:rsidRPr="00F259D1">
        <w:rPr>
          <w:rFonts w:ascii="Book Antiqua" w:hAnsi="Book Antiqua" w:cs="Arial"/>
          <w:sz w:val="20"/>
        </w:rPr>
        <w:t>hingga apabila terdapat pe</w:t>
      </w:r>
      <w:r w:rsidR="00DE4652">
        <w:rPr>
          <w:rFonts w:ascii="Book Antiqua" w:hAnsi="Book Antiqua" w:cs="Arial"/>
          <w:sz w:val="20"/>
        </w:rPr>
        <w:t>ngaturan</w:t>
      </w:r>
      <w:r w:rsidR="00F259D1" w:rsidRPr="00F259D1">
        <w:rPr>
          <w:rFonts w:ascii="Book Antiqua" w:hAnsi="Book Antiqua" w:cs="Arial"/>
          <w:sz w:val="20"/>
        </w:rPr>
        <w:t xml:space="preserve"> khusus</w:t>
      </w:r>
      <w:r w:rsidR="00F259D1">
        <w:rPr>
          <w:rFonts w:ascii="Book Antiqua" w:hAnsi="Book Antiqua" w:cs="Arial"/>
          <w:sz w:val="20"/>
        </w:rPr>
        <w:t xml:space="preserve"> mengenai</w:t>
      </w:r>
      <w:r w:rsidR="00F259D1" w:rsidRPr="00F259D1">
        <w:rPr>
          <w:rFonts w:ascii="Book Antiqua" w:hAnsi="Book Antiqua" w:cs="Arial"/>
          <w:sz w:val="20"/>
        </w:rPr>
        <w:t xml:space="preserve"> </w:t>
      </w:r>
      <w:r w:rsidR="00DE4652">
        <w:rPr>
          <w:rFonts w:ascii="Book Antiqua" w:hAnsi="Book Antiqua" w:cs="Arial"/>
          <w:sz w:val="20"/>
        </w:rPr>
        <w:t>sanksi</w:t>
      </w:r>
      <w:r w:rsidR="00C54D18">
        <w:rPr>
          <w:rFonts w:ascii="Book Antiqua" w:hAnsi="Book Antiqua" w:cs="Arial"/>
          <w:sz w:val="20"/>
        </w:rPr>
        <w:t xml:space="preserve"> tindak pidana </w:t>
      </w:r>
      <w:r w:rsidR="00C54D18" w:rsidRPr="00F259D1">
        <w:rPr>
          <w:rFonts w:ascii="Book Antiqua" w:hAnsi="Book Antiqua" w:cs="Arial"/>
          <w:sz w:val="20"/>
        </w:rPr>
        <w:t>pemalsuan dokumen perkawinan</w:t>
      </w:r>
      <w:r w:rsidR="00DE4652">
        <w:rPr>
          <w:rFonts w:ascii="Book Antiqua" w:hAnsi="Book Antiqua" w:cs="Arial"/>
          <w:sz w:val="20"/>
        </w:rPr>
        <w:t xml:space="preserve"> </w:t>
      </w:r>
      <w:r w:rsidR="00DE4652">
        <w:rPr>
          <w:rFonts w:ascii="Book Antiqua" w:hAnsi="Book Antiqua" w:cs="Tahoma"/>
          <w:sz w:val="20"/>
          <w:szCs w:val="24"/>
        </w:rPr>
        <w:t>perkawinan dalam Undang-Undang Perkawinan Nomor 16 Tahun 2019</w:t>
      </w:r>
      <w:r w:rsidR="00375C1F">
        <w:rPr>
          <w:rFonts w:ascii="Book Antiqua" w:hAnsi="Book Antiqua" w:cs="Arial"/>
          <w:sz w:val="20"/>
        </w:rPr>
        <w:t>,</w:t>
      </w:r>
      <w:r w:rsidR="00C54D18" w:rsidRPr="00F259D1">
        <w:rPr>
          <w:rFonts w:ascii="Book Antiqua" w:hAnsi="Book Antiqua" w:cs="Arial"/>
          <w:sz w:val="20"/>
        </w:rPr>
        <w:t xml:space="preserve"> </w:t>
      </w:r>
      <w:r w:rsidR="00D316BF" w:rsidRPr="00F259D1">
        <w:rPr>
          <w:rFonts w:ascii="Book Antiqua" w:hAnsi="Book Antiqua" w:cs="Arial"/>
          <w:sz w:val="20"/>
        </w:rPr>
        <w:t>para aparat hukum dan para pihak yang terkait dapat menindak dengan tegas pelaku tindak pida</w:t>
      </w:r>
      <w:r w:rsidR="00375C1F">
        <w:rPr>
          <w:rFonts w:ascii="Book Antiqua" w:hAnsi="Book Antiqua" w:cs="Arial"/>
          <w:sz w:val="20"/>
        </w:rPr>
        <w:t>na pemalsuan dokumen perkawinan tersebut.</w:t>
      </w:r>
    </w:p>
    <w:p w14:paraId="12C49AB6" w14:textId="77777777" w:rsidR="00894F56" w:rsidRPr="00894F56" w:rsidRDefault="00894F56" w:rsidP="006356CC">
      <w:pPr>
        <w:autoSpaceDE w:val="0"/>
        <w:autoSpaceDN w:val="0"/>
        <w:adjustRightInd w:val="0"/>
        <w:spacing w:before="60" w:after="0" w:line="240" w:lineRule="auto"/>
        <w:ind w:left="284" w:firstLine="425"/>
        <w:jc w:val="both"/>
        <w:rPr>
          <w:rFonts w:ascii="Book Antiqua" w:hAnsi="Book Antiqua"/>
          <w:sz w:val="20"/>
          <w:szCs w:val="20"/>
        </w:rPr>
      </w:pPr>
    </w:p>
    <w:p w14:paraId="4771725B" w14:textId="32CD8950" w:rsidR="00172A3F" w:rsidRPr="00375C1F" w:rsidRDefault="00BF7A90" w:rsidP="00375C1F">
      <w:pPr>
        <w:pStyle w:val="Heading1"/>
        <w:spacing w:before="60" w:after="0" w:line="240" w:lineRule="auto"/>
        <w:jc w:val="center"/>
        <w:rPr>
          <w:rFonts w:ascii="Book Antiqua" w:eastAsia="Arial Unicode MS" w:hAnsi="Book Antiqua" w:cs="Tahoma"/>
          <w:b/>
          <w:sz w:val="24"/>
          <w:szCs w:val="24"/>
        </w:rPr>
      </w:pPr>
      <w:r w:rsidRPr="00DE18AA">
        <w:rPr>
          <w:rFonts w:ascii="Book Antiqua" w:eastAsia="Arial Unicode MS" w:hAnsi="Book Antiqua" w:cs="Tahoma"/>
          <w:b/>
          <w:sz w:val="24"/>
          <w:szCs w:val="24"/>
          <w:lang w:val="id-ID"/>
        </w:rPr>
        <w:t>Daftar Pustaka</w:t>
      </w:r>
    </w:p>
    <w:p w14:paraId="5934BCE2" w14:textId="00BF2CD6" w:rsidR="00172A3F" w:rsidRPr="00541859" w:rsidRDefault="00172A3F" w:rsidP="00172A3F">
      <w:pPr>
        <w:spacing w:after="0" w:line="240" w:lineRule="auto"/>
        <w:rPr>
          <w:rFonts w:ascii="Tahoma" w:eastAsia="Times New Roman" w:hAnsi="Tahoma" w:cs="Tahoma"/>
          <w:b/>
          <w:bCs/>
          <w:sz w:val="20"/>
          <w:szCs w:val="20"/>
          <w:lang w:val="en-ID" w:bidi="ar-SA"/>
        </w:rPr>
      </w:pPr>
    </w:p>
    <w:p w14:paraId="660A8444" w14:textId="0DEFB554" w:rsidR="001622ED" w:rsidRPr="001622ED" w:rsidRDefault="009B7744" w:rsidP="001622ED">
      <w:pPr>
        <w:spacing w:after="0" w:line="240" w:lineRule="auto"/>
        <w:ind w:left="567" w:hanging="567"/>
        <w:rPr>
          <w:rFonts w:ascii="Tahoma" w:eastAsia="Times New Roman" w:hAnsi="Tahoma" w:cs="Tahoma"/>
          <w:b/>
          <w:bCs/>
          <w:sz w:val="20"/>
          <w:szCs w:val="20"/>
          <w:lang w:val="en-ID" w:bidi="ar-SA"/>
        </w:rPr>
      </w:pPr>
      <w:r>
        <w:rPr>
          <w:rFonts w:ascii="Tahoma" w:eastAsia="Times New Roman" w:hAnsi="Tahoma" w:cs="Tahoma"/>
          <w:b/>
          <w:bCs/>
          <w:sz w:val="20"/>
          <w:szCs w:val="20"/>
          <w:lang w:val="en-ID" w:bidi="ar-SA"/>
        </w:rPr>
        <w:t>Sumber buku:</w:t>
      </w:r>
    </w:p>
    <w:p w14:paraId="0A2779B4" w14:textId="27749C19" w:rsidR="009B7744" w:rsidRDefault="009B7744" w:rsidP="009B7744">
      <w:pPr>
        <w:pStyle w:val="FootnoteText"/>
        <w:ind w:left="567" w:hanging="567"/>
        <w:jc w:val="both"/>
        <w:rPr>
          <w:rFonts w:ascii="Book Antiqua" w:hAnsi="Book Antiqua"/>
        </w:rPr>
      </w:pPr>
      <w:r>
        <w:rPr>
          <w:rFonts w:ascii="Book Antiqua" w:hAnsi="Book Antiqua"/>
        </w:rPr>
        <w:t>Kamus Besar Bahasa Indonesia (KBBI)</w:t>
      </w:r>
    </w:p>
    <w:p w14:paraId="1EC5E48A" w14:textId="1E13A2E6" w:rsidR="009B7744" w:rsidRPr="009B7744" w:rsidRDefault="009B7744" w:rsidP="009B7744">
      <w:pPr>
        <w:pStyle w:val="FootnoteText"/>
        <w:ind w:left="567" w:hanging="567"/>
        <w:jc w:val="both"/>
        <w:rPr>
          <w:rFonts w:ascii="Book Antiqua" w:hAnsi="Book Antiqua"/>
          <w:sz w:val="24"/>
          <w:szCs w:val="16"/>
        </w:rPr>
      </w:pPr>
      <w:r w:rsidRPr="009B7744">
        <w:rPr>
          <w:rFonts w:ascii="Book Antiqua" w:hAnsi="Book Antiqua"/>
        </w:rPr>
        <w:t xml:space="preserve">Khaleed Badriyah, </w:t>
      </w:r>
      <w:r w:rsidRPr="009B7744">
        <w:rPr>
          <w:rFonts w:ascii="Book Antiqua" w:hAnsi="Book Antiqua"/>
          <w:i/>
        </w:rPr>
        <w:t>Legislative Drafting Teori dan Praktik Penyusunan Peraturan Perundang-Undangan</w:t>
      </w:r>
      <w:r>
        <w:rPr>
          <w:rFonts w:ascii="Book Antiqua" w:hAnsi="Book Antiqua"/>
        </w:rPr>
        <w:t>, Yogyakarta: Medpress Digital, 2014</w:t>
      </w:r>
    </w:p>
    <w:p w14:paraId="593B96B9" w14:textId="5E1217DD" w:rsidR="001622ED" w:rsidRDefault="001622ED" w:rsidP="001622ED">
      <w:pPr>
        <w:pStyle w:val="FootnoteText"/>
        <w:jc w:val="both"/>
        <w:rPr>
          <w:rFonts w:ascii="Book Antiqua" w:hAnsi="Book Antiqua"/>
          <w:szCs w:val="16"/>
        </w:rPr>
      </w:pPr>
      <w:r w:rsidRPr="001622ED">
        <w:rPr>
          <w:rFonts w:ascii="Book Antiqua" w:hAnsi="Book Antiqua"/>
          <w:szCs w:val="16"/>
        </w:rPr>
        <w:t>Martiman Prodjohamidjojo</w:t>
      </w:r>
      <w:r>
        <w:rPr>
          <w:rFonts w:ascii="Book Antiqua" w:hAnsi="Book Antiqua"/>
          <w:szCs w:val="16"/>
        </w:rPr>
        <w:t xml:space="preserve">, </w:t>
      </w:r>
      <w:r w:rsidRPr="001622ED">
        <w:rPr>
          <w:rFonts w:ascii="Book Antiqua" w:hAnsi="Book Antiqua"/>
          <w:i/>
          <w:szCs w:val="16"/>
        </w:rPr>
        <w:t>Hukum Perkawinan Indonesia</w:t>
      </w:r>
      <w:r w:rsidRPr="001622ED">
        <w:rPr>
          <w:rFonts w:ascii="Book Antiqua" w:hAnsi="Book Antiqua"/>
          <w:szCs w:val="16"/>
        </w:rPr>
        <w:t xml:space="preserve">, Jakarta: Center Publishing, </w:t>
      </w:r>
      <w:r>
        <w:rPr>
          <w:rFonts w:ascii="Book Antiqua" w:hAnsi="Book Antiqua"/>
          <w:szCs w:val="16"/>
        </w:rPr>
        <w:t>2011</w:t>
      </w:r>
    </w:p>
    <w:p w14:paraId="4CFAA619" w14:textId="25258BDF" w:rsidR="009B7744" w:rsidRPr="009B7744" w:rsidRDefault="009B7744" w:rsidP="009B7744">
      <w:pPr>
        <w:pStyle w:val="FootnoteText"/>
        <w:ind w:left="567" w:hanging="567"/>
        <w:jc w:val="both"/>
        <w:rPr>
          <w:rFonts w:ascii="Book Antiqua" w:hAnsi="Book Antiqua"/>
          <w:sz w:val="24"/>
          <w:szCs w:val="16"/>
        </w:rPr>
      </w:pPr>
      <w:r w:rsidRPr="009B7744">
        <w:rPr>
          <w:rStyle w:val="personname"/>
          <w:rFonts w:ascii="Book Antiqua" w:hAnsi="Book Antiqua"/>
        </w:rPr>
        <w:t>Muhammad Haitami,</w:t>
      </w:r>
      <w:r>
        <w:rPr>
          <w:rFonts w:ascii="Book Antiqua" w:hAnsi="Book Antiqua"/>
        </w:rPr>
        <w:t xml:space="preserve"> </w:t>
      </w:r>
      <w:r w:rsidRPr="009B7744">
        <w:rPr>
          <w:rStyle w:val="Emphasis"/>
          <w:rFonts w:ascii="Book Antiqua" w:hAnsi="Book Antiqua"/>
        </w:rPr>
        <w:t>Pembatalan Perkawinan Akibat Pemalsuan Identitas (Studi Putusan Nomor: 99/Pdt.G/2010/PA.Brb).</w:t>
      </w:r>
      <w:r w:rsidRPr="009B7744">
        <w:rPr>
          <w:rFonts w:ascii="Book Antiqua" w:hAnsi="Book Antiqua"/>
        </w:rPr>
        <w:t xml:space="preserve"> Skr</w:t>
      </w:r>
      <w:r>
        <w:rPr>
          <w:rFonts w:ascii="Book Antiqua" w:hAnsi="Book Antiqua"/>
        </w:rPr>
        <w:t>ipsi, Syariah Dan Ekonomi Islam, 2011</w:t>
      </w:r>
    </w:p>
    <w:p w14:paraId="0CBE3B64" w14:textId="0BA67FFD" w:rsidR="009B7744" w:rsidRPr="009B7744" w:rsidRDefault="009B7744" w:rsidP="001622ED">
      <w:pPr>
        <w:pStyle w:val="FootnoteText"/>
        <w:jc w:val="both"/>
        <w:rPr>
          <w:sz w:val="24"/>
        </w:rPr>
      </w:pPr>
      <w:r w:rsidRPr="009B7744">
        <w:rPr>
          <w:rFonts w:ascii="Book Antiqua" w:hAnsi="Book Antiqua"/>
          <w:szCs w:val="16"/>
        </w:rPr>
        <w:t xml:space="preserve">Satjipto Raharjo,  </w:t>
      </w:r>
      <w:r w:rsidRPr="009B7744">
        <w:rPr>
          <w:rFonts w:ascii="Book Antiqua" w:hAnsi="Book Antiqua"/>
          <w:i/>
          <w:iCs/>
          <w:szCs w:val="16"/>
        </w:rPr>
        <w:t>Ilmu Hukum</w:t>
      </w:r>
      <w:r w:rsidRPr="009B7744">
        <w:rPr>
          <w:rFonts w:ascii="Book Antiqua" w:hAnsi="Book Antiqua"/>
          <w:szCs w:val="16"/>
        </w:rPr>
        <w:t xml:space="preserve">, Bandung: Citra Aditya Bakti, </w:t>
      </w:r>
      <w:r>
        <w:rPr>
          <w:rFonts w:ascii="Book Antiqua" w:hAnsi="Book Antiqua"/>
          <w:szCs w:val="16"/>
        </w:rPr>
        <w:t>2014</w:t>
      </w:r>
    </w:p>
    <w:p w14:paraId="60D49463" w14:textId="40C71662" w:rsidR="009B7744" w:rsidRDefault="009B7744" w:rsidP="001622ED">
      <w:pPr>
        <w:pStyle w:val="FootnoteText"/>
        <w:jc w:val="both"/>
      </w:pPr>
      <w:r w:rsidRPr="00F763BF">
        <w:t xml:space="preserve">Sudargo Gautama, </w:t>
      </w:r>
      <w:r w:rsidRPr="00F763BF">
        <w:rPr>
          <w:i/>
          <w:iCs/>
        </w:rPr>
        <w:t>Hukum Perdata Internasional Indonesia</w:t>
      </w:r>
      <w:r w:rsidRPr="00F763BF">
        <w:t>, Bandung: Penerbit Alumni,</w:t>
      </w:r>
      <w:r>
        <w:t xml:space="preserve"> 1995</w:t>
      </w:r>
    </w:p>
    <w:p w14:paraId="5CA9D055" w14:textId="3C598824" w:rsidR="009B7744" w:rsidRPr="009B7744" w:rsidRDefault="009B7744" w:rsidP="009B7744">
      <w:pPr>
        <w:pStyle w:val="FootnoteText"/>
        <w:ind w:left="567" w:hanging="567"/>
        <w:jc w:val="both"/>
        <w:rPr>
          <w:sz w:val="24"/>
        </w:rPr>
      </w:pPr>
      <w:r w:rsidRPr="009B7744">
        <w:rPr>
          <w:rFonts w:ascii="Book Antiqua" w:hAnsi="Book Antiqua"/>
          <w:szCs w:val="16"/>
        </w:rPr>
        <w:t xml:space="preserve">Sudikno Mertokusumo, </w:t>
      </w:r>
      <w:r w:rsidRPr="009B7744">
        <w:rPr>
          <w:rFonts w:ascii="Book Antiqua" w:hAnsi="Book Antiqua"/>
          <w:i/>
          <w:iCs/>
          <w:szCs w:val="16"/>
        </w:rPr>
        <w:t xml:space="preserve">Mengenal Hukum (Suatu Pengantar), </w:t>
      </w:r>
      <w:r w:rsidRPr="009B7744">
        <w:rPr>
          <w:rFonts w:ascii="Book Antiqua" w:hAnsi="Book Antiqua"/>
          <w:szCs w:val="16"/>
        </w:rPr>
        <w:t xml:space="preserve">Yogyakarta: Universitas Atma Jaya, </w:t>
      </w:r>
      <w:r>
        <w:rPr>
          <w:rFonts w:ascii="Book Antiqua" w:hAnsi="Book Antiqua"/>
          <w:szCs w:val="16"/>
        </w:rPr>
        <w:t>2019</w:t>
      </w:r>
    </w:p>
    <w:p w14:paraId="3C811851" w14:textId="56147CF9" w:rsidR="001622ED" w:rsidRPr="001622ED" w:rsidRDefault="001622ED" w:rsidP="001622ED">
      <w:pPr>
        <w:pStyle w:val="FootnoteText"/>
        <w:jc w:val="both"/>
        <w:rPr>
          <w:rFonts w:ascii="Book Antiqua" w:hAnsi="Book Antiqua"/>
        </w:rPr>
      </w:pPr>
      <w:r w:rsidRPr="001622ED">
        <w:rPr>
          <w:rFonts w:ascii="Book Antiqua" w:hAnsi="Book Antiqua"/>
        </w:rPr>
        <w:t xml:space="preserve">Wirjono Prodjodikoro, </w:t>
      </w:r>
      <w:r w:rsidRPr="001622ED">
        <w:rPr>
          <w:rFonts w:ascii="Book Antiqua" w:hAnsi="Book Antiqua"/>
          <w:i/>
          <w:iCs/>
        </w:rPr>
        <w:t>Hukum Perkawinan di Indonesia</w:t>
      </w:r>
      <w:r w:rsidRPr="001622ED">
        <w:rPr>
          <w:rFonts w:ascii="Book Antiqua" w:hAnsi="Book Antiqua"/>
        </w:rPr>
        <w:t>, C</w:t>
      </w:r>
      <w:r>
        <w:rPr>
          <w:rFonts w:ascii="Book Antiqua" w:hAnsi="Book Antiqua"/>
        </w:rPr>
        <w:t>etakan Ketujuh, Bandung: Sumur, 2011</w:t>
      </w:r>
    </w:p>
    <w:p w14:paraId="4529D5A8" w14:textId="77777777" w:rsidR="00172A3F" w:rsidRPr="00541859" w:rsidRDefault="00172A3F" w:rsidP="004955A7">
      <w:pPr>
        <w:pStyle w:val="FootnoteText"/>
        <w:ind w:left="567" w:hanging="567"/>
        <w:jc w:val="both"/>
        <w:rPr>
          <w:rFonts w:ascii="Tahoma" w:hAnsi="Tahoma" w:cs="Tahoma"/>
          <w:lang w:val="en-GB"/>
        </w:rPr>
      </w:pPr>
    </w:p>
    <w:p w14:paraId="634190B7" w14:textId="4830C579" w:rsidR="004955A7" w:rsidRPr="00541859" w:rsidRDefault="00172A3F" w:rsidP="004955A7">
      <w:pPr>
        <w:pStyle w:val="FootnoteText"/>
        <w:ind w:left="567" w:hanging="567"/>
        <w:jc w:val="both"/>
        <w:rPr>
          <w:rFonts w:ascii="Tahoma" w:hAnsi="Tahoma" w:cs="Tahoma"/>
          <w:b/>
          <w:bCs/>
          <w:lang w:val="en-GB"/>
        </w:rPr>
      </w:pPr>
      <w:r w:rsidRPr="00541859">
        <w:rPr>
          <w:rFonts w:ascii="Tahoma" w:hAnsi="Tahoma" w:cs="Tahoma"/>
          <w:b/>
          <w:bCs/>
          <w:lang w:val="en-GB"/>
        </w:rPr>
        <w:t>Sumber Jurnal:</w:t>
      </w:r>
    </w:p>
    <w:p w14:paraId="593CEE20" w14:textId="0A16076C" w:rsidR="009B7744" w:rsidRPr="009B7744" w:rsidRDefault="009B7744" w:rsidP="001622ED">
      <w:pPr>
        <w:pStyle w:val="FootnoteText"/>
        <w:ind w:left="567" w:hanging="567"/>
        <w:jc w:val="both"/>
        <w:rPr>
          <w:rFonts w:ascii="Book Antiqua" w:hAnsi="Book Antiqua"/>
          <w:sz w:val="24"/>
          <w:szCs w:val="17"/>
        </w:rPr>
      </w:pPr>
      <w:r w:rsidRPr="009B7744">
        <w:rPr>
          <w:rFonts w:ascii="Book Antiqua" w:hAnsi="Book Antiqua"/>
        </w:rPr>
        <w:t xml:space="preserve">Anugerah Gilang, “Perlindungan Hukum Bagi Anak yang Lahir dari Perkawinan Campuran”, </w:t>
      </w:r>
      <w:r w:rsidRPr="009B7744">
        <w:rPr>
          <w:rFonts w:ascii="Book Antiqua" w:hAnsi="Book Antiqua"/>
          <w:i/>
        </w:rPr>
        <w:t xml:space="preserve">Jurisprudence, </w:t>
      </w:r>
      <w:r w:rsidRPr="009B7744">
        <w:rPr>
          <w:rFonts w:ascii="Book Antiqua" w:hAnsi="Book Antiqua"/>
        </w:rPr>
        <w:t>Vol.4, No.1</w:t>
      </w:r>
      <w:r>
        <w:rPr>
          <w:rFonts w:ascii="Book Antiqua" w:hAnsi="Book Antiqua"/>
        </w:rPr>
        <w:t xml:space="preserve"> (2014)</w:t>
      </w:r>
    </w:p>
    <w:p w14:paraId="5E96DBAE" w14:textId="5AD2B5E7" w:rsidR="001622ED" w:rsidRDefault="009B7744" w:rsidP="001622ED">
      <w:pPr>
        <w:pStyle w:val="FootnoteText"/>
        <w:ind w:left="567" w:hanging="567"/>
        <w:jc w:val="both"/>
        <w:rPr>
          <w:rFonts w:ascii="Book Antiqua" w:hAnsi="Book Antiqua"/>
          <w:szCs w:val="17"/>
        </w:rPr>
      </w:pPr>
      <w:r>
        <w:rPr>
          <w:rFonts w:ascii="Book Antiqua" w:hAnsi="Book Antiqua"/>
          <w:szCs w:val="17"/>
        </w:rPr>
        <w:t xml:space="preserve">Christine Mangiri, </w:t>
      </w:r>
      <w:r w:rsidR="001622ED" w:rsidRPr="001622ED">
        <w:rPr>
          <w:rFonts w:ascii="Book Antiqua" w:hAnsi="Book Antiqua"/>
          <w:szCs w:val="17"/>
        </w:rPr>
        <w:t xml:space="preserve">“Kedudukan Hukum Anak Luar Kawin Ditinjau Dari Undang-Undang </w:t>
      </w:r>
      <w:bookmarkStart w:id="3" w:name="_GoBack"/>
      <w:bookmarkEnd w:id="3"/>
      <w:r w:rsidR="001622ED" w:rsidRPr="001622ED">
        <w:rPr>
          <w:rFonts w:ascii="Book Antiqua" w:hAnsi="Book Antiqua"/>
          <w:szCs w:val="17"/>
        </w:rPr>
        <w:t xml:space="preserve">Perkawinan”, </w:t>
      </w:r>
      <w:r w:rsidR="001622ED" w:rsidRPr="001622ED">
        <w:rPr>
          <w:rFonts w:ascii="Book Antiqua" w:hAnsi="Book Antiqua"/>
          <w:i/>
          <w:szCs w:val="17"/>
        </w:rPr>
        <w:t>Lex Crimen</w:t>
      </w:r>
      <w:r w:rsidR="001622ED" w:rsidRPr="001622ED">
        <w:rPr>
          <w:rFonts w:ascii="Book Antiqua" w:hAnsi="Book Antiqua"/>
          <w:szCs w:val="17"/>
        </w:rPr>
        <w:t>, Vol. 5, No. 7</w:t>
      </w:r>
      <w:r w:rsidR="001622ED">
        <w:rPr>
          <w:rFonts w:ascii="Book Antiqua" w:hAnsi="Book Antiqua"/>
          <w:szCs w:val="17"/>
        </w:rPr>
        <w:t xml:space="preserve"> (2016)</w:t>
      </w:r>
    </w:p>
    <w:p w14:paraId="32CF1C58" w14:textId="0C693698" w:rsidR="009B7744" w:rsidRDefault="009B7744" w:rsidP="001622ED">
      <w:pPr>
        <w:pStyle w:val="FootnoteText"/>
        <w:ind w:left="567" w:hanging="567"/>
        <w:jc w:val="both"/>
        <w:rPr>
          <w:rFonts w:ascii="Book Antiqua" w:hAnsi="Book Antiqua"/>
        </w:rPr>
      </w:pPr>
      <w:r w:rsidRPr="009B7744">
        <w:rPr>
          <w:rFonts w:ascii="Book Antiqua" w:hAnsi="Book Antiqua"/>
        </w:rPr>
        <w:t xml:space="preserve">Herni Widanarti, “Tinjauan Yuridis Akibat Perkawinan Campuran Terhadap Anak”, </w:t>
      </w:r>
      <w:r w:rsidRPr="009B7744">
        <w:rPr>
          <w:rFonts w:ascii="Book Antiqua" w:hAnsi="Book Antiqua"/>
          <w:i/>
        </w:rPr>
        <w:t xml:space="preserve">Diponegoro Private Law, </w:t>
      </w:r>
      <w:r w:rsidRPr="009B7744">
        <w:rPr>
          <w:rFonts w:ascii="Book Antiqua" w:hAnsi="Book Antiqua"/>
        </w:rPr>
        <w:t>Vol.4, No.1</w:t>
      </w:r>
      <w:r>
        <w:rPr>
          <w:rFonts w:ascii="Book Antiqua" w:hAnsi="Book Antiqua"/>
        </w:rPr>
        <w:t xml:space="preserve"> (2019)</w:t>
      </w:r>
    </w:p>
    <w:p w14:paraId="29D7164F" w14:textId="0E987C5F" w:rsidR="009B7744" w:rsidRPr="009B7744" w:rsidRDefault="009B7744" w:rsidP="001622ED">
      <w:pPr>
        <w:pStyle w:val="FootnoteText"/>
        <w:ind w:left="567" w:hanging="567"/>
        <w:jc w:val="both"/>
        <w:rPr>
          <w:rFonts w:ascii="Book Antiqua" w:hAnsi="Book Antiqua"/>
          <w:sz w:val="24"/>
        </w:rPr>
      </w:pPr>
      <w:r w:rsidRPr="009B7744">
        <w:rPr>
          <w:rFonts w:ascii="Book Antiqua" w:hAnsi="Book Antiqua"/>
          <w:szCs w:val="16"/>
        </w:rPr>
        <w:t xml:space="preserve">Kadek Wulan,  “Kedudukan Hukum Anak Luar Kawin Ditinjau Dari Undang-Undang Nomor 1 Tahun 1974 Tentang Perkawinan”, </w:t>
      </w:r>
      <w:r w:rsidRPr="009B7744">
        <w:rPr>
          <w:rStyle w:val="Strong"/>
          <w:rFonts w:ascii="Book Antiqua" w:hAnsi="Book Antiqua"/>
          <w:b w:val="0"/>
          <w:i/>
          <w:szCs w:val="16"/>
        </w:rPr>
        <w:t>Journal Ilmu Hukum</w:t>
      </w:r>
      <w:r w:rsidRPr="009B7744">
        <w:rPr>
          <w:rFonts w:ascii="Book Antiqua" w:hAnsi="Book Antiqua"/>
          <w:b/>
          <w:i/>
          <w:szCs w:val="16"/>
        </w:rPr>
        <w:t>,</w:t>
      </w:r>
      <w:r w:rsidRPr="009B7744">
        <w:rPr>
          <w:rFonts w:ascii="Book Antiqua" w:hAnsi="Book Antiqua"/>
          <w:szCs w:val="16"/>
        </w:rPr>
        <w:t xml:space="preserve"> Vol. 4, No. 3, </w:t>
      </w:r>
      <w:r w:rsidRPr="009B7744">
        <w:rPr>
          <w:rFonts w:ascii="Book Antiqua" w:hAnsi="Book Antiqua" w:cs="Tahoma"/>
          <w:i/>
          <w:szCs w:val="16"/>
        </w:rPr>
        <w:t>(2018 )</w:t>
      </w:r>
    </w:p>
    <w:p w14:paraId="08082C60" w14:textId="7275548A" w:rsidR="001622ED" w:rsidRDefault="001622ED" w:rsidP="001622ED">
      <w:pPr>
        <w:pStyle w:val="FootnoteText"/>
        <w:ind w:left="567" w:hanging="567"/>
        <w:jc w:val="both"/>
        <w:rPr>
          <w:rFonts w:ascii="Book Antiqua" w:hAnsi="Book Antiqua"/>
        </w:rPr>
      </w:pPr>
      <w:r w:rsidRPr="001622ED">
        <w:rPr>
          <w:rFonts w:ascii="Book Antiqua" w:hAnsi="Book Antiqua"/>
        </w:rPr>
        <w:lastRenderedPageBreak/>
        <w:t xml:space="preserve">Monica Putri, “Implementasi Putusan Mahkamah Konstitusi Nomor 46/PUU/VIII/2010”, </w:t>
      </w:r>
      <w:r w:rsidRPr="001622ED">
        <w:rPr>
          <w:rFonts w:ascii="Book Antiqua" w:hAnsi="Book Antiqua"/>
          <w:i/>
        </w:rPr>
        <w:t>Privat Law</w:t>
      </w:r>
      <w:r w:rsidRPr="001622ED">
        <w:rPr>
          <w:rFonts w:ascii="Book Antiqua" w:hAnsi="Book Antiqua"/>
        </w:rPr>
        <w:t>, Vol. IV, No.1</w:t>
      </w:r>
      <w:r>
        <w:rPr>
          <w:rFonts w:ascii="Book Antiqua" w:hAnsi="Book Antiqua"/>
        </w:rPr>
        <w:t xml:space="preserve"> (2016)</w:t>
      </w:r>
    </w:p>
    <w:p w14:paraId="103B9C57" w14:textId="659BCC62" w:rsidR="001622ED" w:rsidRPr="001622ED" w:rsidRDefault="001622ED" w:rsidP="001622ED">
      <w:pPr>
        <w:pStyle w:val="FootnoteText"/>
        <w:ind w:left="567" w:hanging="567"/>
        <w:jc w:val="both"/>
        <w:rPr>
          <w:rFonts w:ascii="Book Antiqua" w:hAnsi="Book Antiqua"/>
          <w:sz w:val="24"/>
        </w:rPr>
      </w:pPr>
      <w:r>
        <w:rPr>
          <w:rFonts w:ascii="Book Antiqua" w:hAnsi="Book Antiqua"/>
        </w:rPr>
        <w:t xml:space="preserve">Rosa Kisworo, </w:t>
      </w:r>
      <w:r w:rsidRPr="001622ED">
        <w:rPr>
          <w:rFonts w:ascii="Book Antiqua" w:hAnsi="Book Antiqua"/>
        </w:rPr>
        <w:t xml:space="preserve">“Problematika Hukum Perkawinan Campuran”, </w:t>
      </w:r>
      <w:r w:rsidRPr="001622ED">
        <w:rPr>
          <w:rFonts w:ascii="Book Antiqua" w:hAnsi="Book Antiqua"/>
          <w:i/>
        </w:rPr>
        <w:t>Jurnal Privat Law</w:t>
      </w:r>
      <w:r w:rsidRPr="001622ED">
        <w:rPr>
          <w:rFonts w:ascii="Book Antiqua" w:hAnsi="Book Antiqua"/>
        </w:rPr>
        <w:t xml:space="preserve">, Vol 7, No.1, </w:t>
      </w:r>
      <w:r>
        <w:rPr>
          <w:rFonts w:ascii="Book Antiqua" w:hAnsi="Book Antiqua"/>
        </w:rPr>
        <w:t>(2019)</w:t>
      </w:r>
    </w:p>
    <w:p w14:paraId="0F669090" w14:textId="633709D1" w:rsidR="001A3ED0" w:rsidRDefault="001622ED" w:rsidP="00BF7A90">
      <w:pPr>
        <w:autoSpaceDE w:val="0"/>
        <w:autoSpaceDN w:val="0"/>
        <w:adjustRightInd w:val="0"/>
        <w:spacing w:before="60" w:after="0" w:line="240" w:lineRule="auto"/>
        <w:ind w:left="567" w:hanging="567"/>
        <w:jc w:val="both"/>
        <w:rPr>
          <w:rFonts w:ascii="Book Antiqua" w:hAnsi="Book Antiqua"/>
          <w:sz w:val="20"/>
        </w:rPr>
      </w:pPr>
      <w:r w:rsidRPr="001622ED">
        <w:rPr>
          <w:rFonts w:ascii="Book Antiqua" w:hAnsi="Book Antiqua"/>
          <w:sz w:val="20"/>
        </w:rPr>
        <w:t>Sasmiar</w:t>
      </w:r>
      <w:r>
        <w:rPr>
          <w:rFonts w:ascii="Book Antiqua" w:hAnsi="Book Antiqua"/>
          <w:sz w:val="20"/>
        </w:rPr>
        <w:t xml:space="preserve">, </w:t>
      </w:r>
      <w:r w:rsidRPr="001622ED">
        <w:rPr>
          <w:rFonts w:ascii="Book Antiqua" w:hAnsi="Book Antiqua"/>
          <w:sz w:val="20"/>
        </w:rPr>
        <w:t xml:space="preserve">"Perkawinan Campuran dan Akibat Hukumnya." </w:t>
      </w:r>
      <w:r w:rsidRPr="001622ED">
        <w:rPr>
          <w:rStyle w:val="Emphasis"/>
          <w:rFonts w:ascii="Book Antiqua" w:hAnsi="Book Antiqua"/>
          <w:sz w:val="20"/>
        </w:rPr>
        <w:t>Jurnal Ilmu Hukum Jambi</w:t>
      </w:r>
      <w:r>
        <w:rPr>
          <w:rFonts w:ascii="Book Antiqua" w:hAnsi="Book Antiqua"/>
          <w:sz w:val="20"/>
        </w:rPr>
        <w:t xml:space="preserve">, Vol. 2, No. 2 (2011): </w:t>
      </w:r>
      <w:r w:rsidRPr="001622ED">
        <w:rPr>
          <w:rFonts w:ascii="Book Antiqua" w:hAnsi="Book Antiqua"/>
          <w:sz w:val="20"/>
          <w:lang w:val="id-ID"/>
        </w:rPr>
        <w:t>40</w:t>
      </w:r>
    </w:p>
    <w:p w14:paraId="4699D2BE" w14:textId="439B7B7C" w:rsidR="005E51E1" w:rsidRPr="005E51E1" w:rsidRDefault="005E51E1" w:rsidP="00BF7A90">
      <w:pPr>
        <w:autoSpaceDE w:val="0"/>
        <w:autoSpaceDN w:val="0"/>
        <w:adjustRightInd w:val="0"/>
        <w:spacing w:before="60" w:after="0" w:line="240" w:lineRule="auto"/>
        <w:ind w:left="567" w:hanging="567"/>
        <w:jc w:val="both"/>
        <w:rPr>
          <w:rFonts w:ascii="Book Antiqua" w:hAnsi="Book Antiqua"/>
          <w:sz w:val="24"/>
        </w:rPr>
      </w:pPr>
      <w:r w:rsidRPr="005E51E1">
        <w:rPr>
          <w:rFonts w:ascii="Book Antiqua" w:hAnsi="Book Antiqua"/>
          <w:sz w:val="20"/>
        </w:rPr>
        <w:t xml:space="preserve">Tami Rusli, ”Pembatalan Perkawinan Berdasarkan Undang-Undang Nomor 1 Tahun 1974 Tentang Perkawinan”,  </w:t>
      </w:r>
      <w:r w:rsidRPr="005E51E1">
        <w:rPr>
          <w:rFonts w:ascii="Book Antiqua" w:hAnsi="Book Antiqua"/>
          <w:i/>
          <w:sz w:val="20"/>
        </w:rPr>
        <w:t xml:space="preserve">Pranata Hukum, </w:t>
      </w:r>
      <w:r w:rsidRPr="005E51E1">
        <w:rPr>
          <w:rFonts w:ascii="Book Antiqua" w:hAnsi="Book Antiqua"/>
          <w:sz w:val="20"/>
        </w:rPr>
        <w:t xml:space="preserve">Vol.8, No.2, </w:t>
      </w:r>
      <w:r>
        <w:rPr>
          <w:rFonts w:ascii="Book Antiqua" w:hAnsi="Book Antiqua"/>
          <w:sz w:val="20"/>
        </w:rPr>
        <w:t>(2013)</w:t>
      </w:r>
    </w:p>
    <w:p w14:paraId="49E0A44B" w14:textId="66FEDF66" w:rsidR="009B7744" w:rsidRPr="009B7744" w:rsidRDefault="009B7744" w:rsidP="009B7744">
      <w:pPr>
        <w:pStyle w:val="FootnoteText"/>
        <w:ind w:left="567" w:hanging="567"/>
        <w:jc w:val="both"/>
      </w:pPr>
      <w:r w:rsidRPr="005F0988">
        <w:t xml:space="preserve">Vika Mega Hardhani, Akibat Hukum Pembatalan Perkawinan Karena Pemalsuan Identitas, </w:t>
      </w:r>
      <w:r w:rsidRPr="005F0988">
        <w:rPr>
          <w:i/>
        </w:rPr>
        <w:t>Diponegoro Law Journal,</w:t>
      </w:r>
      <w:r w:rsidRPr="005F0988">
        <w:t xml:space="preserve"> Vol.5, No.3</w:t>
      </w:r>
      <w:r>
        <w:t xml:space="preserve"> (2016)</w:t>
      </w:r>
    </w:p>
    <w:p w14:paraId="6996C50E" w14:textId="3D99212B" w:rsidR="001622ED" w:rsidRPr="001622ED" w:rsidRDefault="001622ED" w:rsidP="001622ED">
      <w:pPr>
        <w:pStyle w:val="FootnoteText"/>
        <w:ind w:left="567" w:hanging="567"/>
        <w:jc w:val="both"/>
        <w:rPr>
          <w:rFonts w:ascii="Book Antiqua" w:hAnsi="Book Antiqua"/>
        </w:rPr>
      </w:pPr>
      <w:r w:rsidRPr="001622ED">
        <w:rPr>
          <w:rFonts w:ascii="Book Antiqua" w:hAnsi="Book Antiqua"/>
        </w:rPr>
        <w:t xml:space="preserve">Yuyun Yulianah, Hilman, Mumuh, “Dampak Kebijakan Isbat Nikah Terhadap Perkawinan Campuran di Kabupaten Cianjur”, </w:t>
      </w:r>
      <w:r w:rsidRPr="001622ED">
        <w:rPr>
          <w:rFonts w:ascii="Book Antiqua" w:hAnsi="Book Antiqua"/>
          <w:i/>
        </w:rPr>
        <w:t xml:space="preserve">Jurnal Masalah-Masalah Hukum, </w:t>
      </w:r>
      <w:r w:rsidRPr="001622ED">
        <w:rPr>
          <w:rFonts w:ascii="Book Antiqua" w:hAnsi="Book Antiqua"/>
        </w:rPr>
        <w:t>Vol. 48, No. 4</w:t>
      </w:r>
      <w:r>
        <w:rPr>
          <w:rFonts w:ascii="Book Antiqua" w:hAnsi="Book Antiqua"/>
        </w:rPr>
        <w:t xml:space="preserve"> (2019)</w:t>
      </w:r>
    </w:p>
    <w:p w14:paraId="2D18B13D" w14:textId="77777777" w:rsidR="003D1CE3" w:rsidRDefault="003D1CE3" w:rsidP="003D1CE3">
      <w:pPr>
        <w:spacing w:line="240" w:lineRule="auto"/>
        <w:contextualSpacing/>
        <w:jc w:val="both"/>
        <w:rPr>
          <w:rFonts w:ascii="Tahoma" w:hAnsi="Tahoma" w:cs="Tahoma"/>
          <w:b/>
          <w:sz w:val="20"/>
          <w:szCs w:val="24"/>
        </w:rPr>
      </w:pPr>
    </w:p>
    <w:p w14:paraId="4DD721A1" w14:textId="51320ACF" w:rsidR="003D1CE3" w:rsidRDefault="003D1CE3" w:rsidP="003D1CE3">
      <w:pPr>
        <w:spacing w:line="240" w:lineRule="auto"/>
        <w:contextualSpacing/>
        <w:jc w:val="both"/>
        <w:rPr>
          <w:rFonts w:ascii="Tahoma" w:hAnsi="Tahoma" w:cs="Tahoma"/>
          <w:b/>
          <w:sz w:val="20"/>
          <w:szCs w:val="24"/>
        </w:rPr>
      </w:pPr>
      <w:r>
        <w:rPr>
          <w:rFonts w:ascii="Tahoma" w:hAnsi="Tahoma" w:cs="Tahoma"/>
          <w:b/>
          <w:sz w:val="20"/>
          <w:szCs w:val="24"/>
        </w:rPr>
        <w:t>Perundang-Undangan:</w:t>
      </w:r>
    </w:p>
    <w:p w14:paraId="21F52C32" w14:textId="2EF3FAF3" w:rsidR="003D1CE3" w:rsidRPr="003D1CE3" w:rsidRDefault="003D1CE3" w:rsidP="003D1CE3">
      <w:pPr>
        <w:spacing w:line="240" w:lineRule="auto"/>
        <w:contextualSpacing/>
        <w:jc w:val="both"/>
        <w:rPr>
          <w:rFonts w:ascii="Book Antiqua" w:hAnsi="Book Antiqua"/>
          <w:sz w:val="20"/>
          <w:szCs w:val="24"/>
        </w:rPr>
      </w:pPr>
      <w:r w:rsidRPr="003D1CE3">
        <w:rPr>
          <w:rFonts w:ascii="Book Antiqua" w:hAnsi="Book Antiqua"/>
          <w:sz w:val="20"/>
          <w:szCs w:val="24"/>
        </w:rPr>
        <w:t>UUD 1945</w:t>
      </w:r>
    </w:p>
    <w:p w14:paraId="70BF729C" w14:textId="60EEFB5E" w:rsidR="003D1CE3" w:rsidRPr="003D1CE3" w:rsidRDefault="003D1CE3" w:rsidP="003D1CE3">
      <w:pPr>
        <w:spacing w:line="240" w:lineRule="auto"/>
        <w:contextualSpacing/>
        <w:jc w:val="both"/>
        <w:rPr>
          <w:rFonts w:ascii="Book Antiqua" w:hAnsi="Book Antiqua"/>
          <w:sz w:val="20"/>
          <w:szCs w:val="24"/>
        </w:rPr>
      </w:pPr>
      <w:r w:rsidRPr="003D1CE3">
        <w:rPr>
          <w:rFonts w:ascii="Book Antiqua" w:hAnsi="Book Antiqua"/>
          <w:sz w:val="20"/>
          <w:szCs w:val="24"/>
        </w:rPr>
        <w:t>Kitab Undang-Undang Hukum Perdata</w:t>
      </w:r>
    </w:p>
    <w:p w14:paraId="5EF6319B" w14:textId="77777777" w:rsidR="003D1CE3" w:rsidRDefault="003D1CE3" w:rsidP="003D1CE3">
      <w:pPr>
        <w:spacing w:line="240" w:lineRule="auto"/>
        <w:contextualSpacing/>
        <w:jc w:val="both"/>
        <w:rPr>
          <w:rFonts w:ascii="Book Antiqua" w:hAnsi="Book Antiqua"/>
          <w:sz w:val="20"/>
          <w:szCs w:val="24"/>
        </w:rPr>
      </w:pPr>
      <w:r w:rsidRPr="003D1CE3">
        <w:rPr>
          <w:rFonts w:ascii="Book Antiqua" w:hAnsi="Book Antiqua"/>
          <w:sz w:val="20"/>
          <w:szCs w:val="24"/>
        </w:rPr>
        <w:t>Kitab Undang-Undang Hukum Pidana</w:t>
      </w:r>
    </w:p>
    <w:p w14:paraId="657DA09D" w14:textId="25D9E891" w:rsidR="003D1CE3" w:rsidRDefault="003D1CE3" w:rsidP="003D1CE3">
      <w:pPr>
        <w:spacing w:line="240" w:lineRule="auto"/>
        <w:contextualSpacing/>
        <w:jc w:val="both"/>
        <w:rPr>
          <w:rFonts w:ascii="Book Antiqua" w:hAnsi="Book Antiqua"/>
          <w:sz w:val="20"/>
          <w:szCs w:val="24"/>
        </w:rPr>
      </w:pPr>
      <w:r w:rsidRPr="003D1CE3">
        <w:rPr>
          <w:rFonts w:ascii="Book Antiqua" w:hAnsi="Book Antiqua"/>
          <w:sz w:val="20"/>
        </w:rPr>
        <w:t xml:space="preserve">Undang-Undang Nomor 16 Tahun 2019 </w:t>
      </w:r>
      <w:r w:rsidRPr="003D1CE3">
        <w:rPr>
          <w:rFonts w:ascii="Book Antiqua" w:hAnsi="Book Antiqua"/>
          <w:sz w:val="20"/>
          <w:szCs w:val="24"/>
        </w:rPr>
        <w:t>Tentang Perkawinan</w:t>
      </w:r>
    </w:p>
    <w:p w14:paraId="432BF6F0" w14:textId="76A09F97" w:rsidR="000E4209" w:rsidRDefault="003D1CE3" w:rsidP="003D1CE3">
      <w:pPr>
        <w:autoSpaceDE w:val="0"/>
        <w:autoSpaceDN w:val="0"/>
        <w:adjustRightInd w:val="0"/>
        <w:spacing w:before="60" w:after="0" w:line="240" w:lineRule="auto"/>
        <w:ind w:left="567" w:hanging="567"/>
        <w:jc w:val="both"/>
        <w:rPr>
          <w:rFonts w:ascii="Book Antiqua" w:hAnsi="Book Antiqua"/>
          <w:sz w:val="20"/>
          <w:szCs w:val="24"/>
        </w:rPr>
      </w:pPr>
      <w:r w:rsidRPr="003D1CE3">
        <w:rPr>
          <w:rFonts w:ascii="Book Antiqua" w:hAnsi="Book Antiqua"/>
          <w:sz w:val="20"/>
        </w:rPr>
        <w:t>Undang-Undang</w:t>
      </w:r>
      <w:r>
        <w:rPr>
          <w:rFonts w:ascii="Book Antiqua" w:hAnsi="Book Antiqua"/>
          <w:sz w:val="20"/>
        </w:rPr>
        <w:t xml:space="preserve"> Nomor 35 Tahun 2014</w:t>
      </w:r>
      <w:r w:rsidRPr="003D1CE3">
        <w:rPr>
          <w:rFonts w:ascii="Book Antiqua" w:hAnsi="Book Antiqua"/>
          <w:sz w:val="20"/>
        </w:rPr>
        <w:t xml:space="preserve"> </w:t>
      </w:r>
      <w:r w:rsidRPr="003D1CE3">
        <w:rPr>
          <w:rFonts w:ascii="Book Antiqua" w:hAnsi="Book Antiqua"/>
          <w:sz w:val="20"/>
          <w:szCs w:val="24"/>
        </w:rPr>
        <w:t>Tentang</w:t>
      </w:r>
      <w:r w:rsidR="000E4209">
        <w:rPr>
          <w:rFonts w:ascii="Book Antiqua" w:hAnsi="Book Antiqua"/>
          <w:sz w:val="20"/>
          <w:szCs w:val="24"/>
        </w:rPr>
        <w:t xml:space="preserve"> Perlindungan Anak</w:t>
      </w:r>
    </w:p>
    <w:p w14:paraId="3EDD2A79" w14:textId="77777777" w:rsidR="005E51E1" w:rsidRPr="005E51E1" w:rsidRDefault="005E51E1" w:rsidP="003D1CE3">
      <w:pPr>
        <w:autoSpaceDE w:val="0"/>
        <w:autoSpaceDN w:val="0"/>
        <w:adjustRightInd w:val="0"/>
        <w:spacing w:before="60" w:after="0" w:line="240" w:lineRule="auto"/>
        <w:ind w:left="567" w:hanging="567"/>
        <w:jc w:val="both"/>
        <w:rPr>
          <w:rFonts w:ascii="Book Antiqua" w:hAnsi="Book Antiqua"/>
          <w:sz w:val="6"/>
          <w:szCs w:val="24"/>
        </w:rPr>
      </w:pPr>
    </w:p>
    <w:p w14:paraId="4483633C" w14:textId="7003B4A3" w:rsidR="009B7744" w:rsidRDefault="009B7744" w:rsidP="009B7744">
      <w:pPr>
        <w:autoSpaceDE w:val="0"/>
        <w:autoSpaceDN w:val="0"/>
        <w:adjustRightInd w:val="0"/>
        <w:spacing w:before="60" w:after="0" w:line="240" w:lineRule="auto"/>
        <w:ind w:left="567" w:hanging="567"/>
        <w:jc w:val="both"/>
        <w:rPr>
          <w:rFonts w:ascii="Tahoma" w:hAnsi="Tahoma" w:cs="Tahoma"/>
          <w:b/>
          <w:bCs/>
          <w:sz w:val="20"/>
          <w:szCs w:val="20"/>
        </w:rPr>
      </w:pPr>
      <w:r w:rsidRPr="00541859">
        <w:rPr>
          <w:rFonts w:ascii="Tahoma" w:hAnsi="Tahoma" w:cs="Tahoma"/>
          <w:b/>
          <w:bCs/>
          <w:sz w:val="20"/>
          <w:szCs w:val="20"/>
        </w:rPr>
        <w:t>Sumber</w:t>
      </w:r>
      <w:r w:rsidR="00D73EB3">
        <w:rPr>
          <w:rFonts w:ascii="Tahoma" w:hAnsi="Tahoma" w:cs="Tahoma"/>
          <w:b/>
          <w:bCs/>
          <w:sz w:val="20"/>
          <w:szCs w:val="20"/>
        </w:rPr>
        <w:t xml:space="preserve"> Lain</w:t>
      </w:r>
      <w:r w:rsidRPr="00541859">
        <w:rPr>
          <w:rFonts w:ascii="Tahoma" w:hAnsi="Tahoma" w:cs="Tahoma"/>
          <w:b/>
          <w:bCs/>
          <w:sz w:val="20"/>
          <w:szCs w:val="20"/>
        </w:rPr>
        <w:t>:</w:t>
      </w:r>
    </w:p>
    <w:p w14:paraId="392ECC19" w14:textId="08AD213E" w:rsidR="009B7744" w:rsidRPr="000E4209" w:rsidRDefault="009B7744" w:rsidP="000E4209">
      <w:pPr>
        <w:autoSpaceDE w:val="0"/>
        <w:autoSpaceDN w:val="0"/>
        <w:adjustRightInd w:val="0"/>
        <w:spacing w:before="60" w:after="0" w:line="240" w:lineRule="auto"/>
        <w:ind w:left="567" w:hanging="567"/>
        <w:jc w:val="both"/>
        <w:rPr>
          <w:rFonts w:ascii="Book Antiqua" w:hAnsi="Book Antiqua" w:cs="Tahoma"/>
          <w:b/>
          <w:bCs/>
          <w:sz w:val="18"/>
          <w:szCs w:val="20"/>
        </w:rPr>
      </w:pPr>
      <w:r w:rsidRPr="003D1B93">
        <w:rPr>
          <w:rFonts w:ascii="Book Antiqua" w:hAnsi="Book Antiqua"/>
          <w:sz w:val="20"/>
        </w:rPr>
        <w:t xml:space="preserve">Dewi Nasitah, </w:t>
      </w:r>
      <w:r w:rsidRPr="003D1B93">
        <w:rPr>
          <w:rFonts w:ascii="Book Antiqua" w:hAnsi="Book Antiqua"/>
          <w:i/>
          <w:sz w:val="20"/>
        </w:rPr>
        <w:t>Perlindungan Hukum Bagi Anak Hasil Perkawinan Campuran</w:t>
      </w:r>
      <w:r w:rsidRPr="003D1B93">
        <w:rPr>
          <w:rFonts w:ascii="Book Antiqua" w:hAnsi="Book Antiqua"/>
          <w:sz w:val="20"/>
        </w:rPr>
        <w:t>, Artikel, Fakultas Hukum Universitas Brawijaya</w:t>
      </w:r>
    </w:p>
    <w:sectPr w:rsidR="009B7744" w:rsidRPr="000E4209" w:rsidSect="002B5EEF">
      <w:headerReference w:type="even" r:id="rId9"/>
      <w:headerReference w:type="default" r:id="rId10"/>
      <w:footerReference w:type="even" r:id="rId11"/>
      <w:footerReference w:type="default" r:id="rId12"/>
      <w:headerReference w:type="first" r:id="rId13"/>
      <w:pgSz w:w="11906" w:h="16838" w:code="9"/>
      <w:pgMar w:top="2268"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3EFD2" w14:textId="77777777" w:rsidR="00EA6016" w:rsidRDefault="00EA6016" w:rsidP="00934130">
      <w:pPr>
        <w:spacing w:after="0" w:line="240" w:lineRule="auto"/>
      </w:pPr>
      <w:r>
        <w:separator/>
      </w:r>
    </w:p>
  </w:endnote>
  <w:endnote w:type="continuationSeparator" w:id="0">
    <w:p w14:paraId="214C73D4" w14:textId="77777777" w:rsidR="00EA6016" w:rsidRDefault="00EA6016" w:rsidP="0093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Times#20New#20Roman_00">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26B40" w14:textId="77777777" w:rsidR="00037FFB" w:rsidRPr="007D0563" w:rsidRDefault="00037FFB" w:rsidP="00BE4C96">
    <w:pPr>
      <w:pStyle w:val="Footer"/>
      <w:jc w:val="center"/>
      <w:rPr>
        <w:rFonts w:ascii="Cambria" w:hAnsi="Cambria"/>
        <w:b/>
        <w:sz w:val="18"/>
        <w:szCs w:val="18"/>
        <w:lang w:val="id-ID"/>
      </w:rPr>
    </w:pPr>
    <w:r w:rsidRPr="007D0563">
      <w:rPr>
        <w:rFonts w:ascii="Cambria" w:hAnsi="Cambria"/>
        <w:b/>
        <w:sz w:val="18"/>
        <w:szCs w:val="18"/>
        <w:lang w:val="id-ID"/>
      </w:rPr>
      <w:t>[</w:t>
    </w:r>
    <w:r w:rsidRPr="007D0563">
      <w:rPr>
        <w:rFonts w:ascii="Cambria" w:hAnsi="Cambria"/>
        <w:b/>
        <w:sz w:val="18"/>
        <w:szCs w:val="18"/>
      </w:rPr>
      <w:fldChar w:fldCharType="begin"/>
    </w:r>
    <w:r w:rsidRPr="007D0563">
      <w:rPr>
        <w:rFonts w:ascii="Cambria" w:hAnsi="Cambria"/>
        <w:b/>
        <w:sz w:val="18"/>
        <w:szCs w:val="18"/>
      </w:rPr>
      <w:instrText xml:space="preserve"> PAGE   \* MERGEFORMAT </w:instrText>
    </w:r>
    <w:r w:rsidRPr="007D0563">
      <w:rPr>
        <w:rFonts w:ascii="Cambria" w:hAnsi="Cambria"/>
        <w:b/>
        <w:sz w:val="18"/>
        <w:szCs w:val="18"/>
      </w:rPr>
      <w:fldChar w:fldCharType="separate"/>
    </w:r>
    <w:r w:rsidR="00D5208B">
      <w:rPr>
        <w:rFonts w:ascii="Cambria" w:hAnsi="Cambria"/>
        <w:b/>
        <w:noProof/>
        <w:sz w:val="18"/>
        <w:szCs w:val="18"/>
      </w:rPr>
      <w:t>2</w:t>
    </w:r>
    <w:r w:rsidRPr="007D0563">
      <w:rPr>
        <w:rFonts w:ascii="Cambria" w:hAnsi="Cambria"/>
        <w:b/>
        <w:noProof/>
        <w:sz w:val="18"/>
        <w:szCs w:val="18"/>
      </w:rPr>
      <w:fldChar w:fldCharType="end"/>
    </w:r>
    <w:r w:rsidRPr="007D0563">
      <w:rPr>
        <w:rFonts w:ascii="Cambria" w:hAnsi="Cambria"/>
        <w:b/>
        <w:noProof/>
        <w:sz w:val="18"/>
        <w:szCs w:val="18"/>
        <w:lang w:val="id-ID"/>
      </w:rPr>
      <w:t>]</w:t>
    </w:r>
  </w:p>
  <w:p w14:paraId="0579D328" w14:textId="77777777" w:rsidR="00037FFB" w:rsidRDefault="00037FF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131162"/>
      <w:docPartObj>
        <w:docPartGallery w:val="Page Numbers (Bottom of Page)"/>
        <w:docPartUnique/>
      </w:docPartObj>
    </w:sdtPr>
    <w:sdtEndPr>
      <w:rPr>
        <w:rFonts w:ascii="Cambria" w:hAnsi="Cambria"/>
        <w:noProof/>
        <w:sz w:val="18"/>
      </w:rPr>
    </w:sdtEndPr>
    <w:sdtContent>
      <w:p w14:paraId="7ADFD901" w14:textId="42AE54F0" w:rsidR="00037FFB" w:rsidRPr="0097608B" w:rsidRDefault="00037FFB">
        <w:pPr>
          <w:pStyle w:val="Footer"/>
          <w:jc w:val="center"/>
          <w:rPr>
            <w:rFonts w:ascii="Cambria" w:hAnsi="Cambria"/>
            <w:sz w:val="18"/>
          </w:rPr>
        </w:pPr>
        <w:r w:rsidRPr="0097608B">
          <w:rPr>
            <w:rFonts w:ascii="Cambria" w:hAnsi="Cambria"/>
            <w:sz w:val="18"/>
          </w:rPr>
          <w:t>[</w:t>
        </w:r>
        <w:r w:rsidRPr="0097608B">
          <w:rPr>
            <w:rFonts w:ascii="Cambria" w:hAnsi="Cambria"/>
            <w:sz w:val="18"/>
          </w:rPr>
          <w:fldChar w:fldCharType="begin"/>
        </w:r>
        <w:r w:rsidRPr="0097608B">
          <w:rPr>
            <w:rFonts w:ascii="Cambria" w:hAnsi="Cambria"/>
            <w:sz w:val="18"/>
          </w:rPr>
          <w:instrText xml:space="preserve"> PAGE   \* MERGEFORMAT </w:instrText>
        </w:r>
        <w:r w:rsidRPr="0097608B">
          <w:rPr>
            <w:rFonts w:ascii="Cambria" w:hAnsi="Cambria"/>
            <w:sz w:val="18"/>
          </w:rPr>
          <w:fldChar w:fldCharType="separate"/>
        </w:r>
        <w:r w:rsidR="00D5208B">
          <w:rPr>
            <w:rFonts w:ascii="Cambria" w:hAnsi="Cambria"/>
            <w:noProof/>
            <w:sz w:val="18"/>
          </w:rPr>
          <w:t>3</w:t>
        </w:r>
        <w:r w:rsidRPr="0097608B">
          <w:rPr>
            <w:rFonts w:ascii="Cambria" w:hAnsi="Cambria"/>
            <w:noProof/>
            <w:sz w:val="18"/>
          </w:rPr>
          <w:fldChar w:fldCharType="end"/>
        </w:r>
        <w:r w:rsidRPr="0097608B">
          <w:rPr>
            <w:rFonts w:ascii="Cambria" w:hAnsi="Cambria"/>
            <w:noProof/>
            <w:sz w:val="18"/>
          </w:rPr>
          <w:t>]</w:t>
        </w:r>
      </w:p>
    </w:sdtContent>
  </w:sdt>
  <w:p w14:paraId="7FBB261C" w14:textId="77777777" w:rsidR="00037FFB" w:rsidRDefault="00037F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CF581E" w14:textId="77777777" w:rsidR="00EA6016" w:rsidRDefault="00EA6016" w:rsidP="00934130">
      <w:pPr>
        <w:spacing w:after="0" w:line="240" w:lineRule="auto"/>
      </w:pPr>
      <w:r>
        <w:separator/>
      </w:r>
    </w:p>
  </w:footnote>
  <w:footnote w:type="continuationSeparator" w:id="0">
    <w:p w14:paraId="78DF56A9" w14:textId="77777777" w:rsidR="00EA6016" w:rsidRDefault="00EA6016" w:rsidP="00934130">
      <w:pPr>
        <w:spacing w:after="0" w:line="240" w:lineRule="auto"/>
      </w:pPr>
      <w:r>
        <w:continuationSeparator/>
      </w:r>
    </w:p>
  </w:footnote>
  <w:footnote w:id="1">
    <w:p w14:paraId="14F061C0" w14:textId="77777777" w:rsidR="00037FFB" w:rsidRPr="00631A85" w:rsidRDefault="00037FFB" w:rsidP="00631A85">
      <w:pPr>
        <w:pStyle w:val="FootnoteText"/>
        <w:jc w:val="both"/>
        <w:rPr>
          <w:rFonts w:ascii="Book Antiqua" w:hAnsi="Book Antiqua"/>
          <w:sz w:val="16"/>
        </w:rPr>
      </w:pPr>
      <w:r w:rsidRPr="00631A85">
        <w:rPr>
          <w:rStyle w:val="FootnoteReference"/>
          <w:rFonts w:ascii="Book Antiqua" w:hAnsi="Book Antiqua"/>
          <w:sz w:val="16"/>
        </w:rPr>
        <w:footnoteRef/>
      </w:r>
      <w:r w:rsidRPr="00631A85">
        <w:rPr>
          <w:rFonts w:ascii="Book Antiqua" w:hAnsi="Book Antiqua"/>
          <w:sz w:val="16"/>
        </w:rPr>
        <w:t xml:space="preserve"> </w:t>
      </w:r>
      <w:r w:rsidRPr="00631A85">
        <w:rPr>
          <w:rFonts w:ascii="Book Antiqua" w:hAnsi="Book Antiqua"/>
          <w:sz w:val="16"/>
          <w:szCs w:val="16"/>
        </w:rPr>
        <w:t xml:space="preserve">Dosen Tetap Fakultas Hukum Universitas Muhammadiyah Purwokerto </w:t>
      </w:r>
      <w:r w:rsidRPr="00631A85">
        <w:rPr>
          <w:rFonts w:ascii="Book Antiqua" w:hAnsi="Book Antiqua"/>
        </w:rPr>
        <w:t xml:space="preserve"> </w:t>
      </w:r>
    </w:p>
  </w:footnote>
  <w:footnote w:id="2">
    <w:p w14:paraId="64E2CFA0" w14:textId="77777777" w:rsidR="00037FFB" w:rsidRPr="00631A85" w:rsidRDefault="00037FFB" w:rsidP="00631A85">
      <w:pPr>
        <w:pStyle w:val="FootnoteText"/>
        <w:jc w:val="both"/>
        <w:rPr>
          <w:rFonts w:ascii="Book Antiqua" w:hAnsi="Book Antiqua"/>
          <w:sz w:val="16"/>
        </w:rPr>
      </w:pPr>
      <w:r w:rsidRPr="00631A85">
        <w:rPr>
          <w:rStyle w:val="FootnoteReference"/>
          <w:rFonts w:ascii="Book Antiqua" w:hAnsi="Book Antiqua"/>
          <w:sz w:val="16"/>
        </w:rPr>
        <w:footnoteRef/>
      </w:r>
      <w:r w:rsidRPr="00631A85">
        <w:rPr>
          <w:rFonts w:ascii="Book Antiqua" w:hAnsi="Book Antiqua"/>
          <w:sz w:val="16"/>
        </w:rPr>
        <w:t xml:space="preserve"> </w:t>
      </w:r>
      <w:r w:rsidRPr="00631A85">
        <w:rPr>
          <w:rFonts w:ascii="Book Antiqua" w:hAnsi="Book Antiqua"/>
          <w:sz w:val="16"/>
          <w:szCs w:val="16"/>
        </w:rPr>
        <w:t xml:space="preserve">Dosen Tetap Fakultas Hukum Universitas Muhammadiyah Purwokerto </w:t>
      </w:r>
      <w:r w:rsidRPr="00631A85">
        <w:rPr>
          <w:rFonts w:ascii="Book Antiqua" w:hAnsi="Book Antiqua"/>
        </w:rPr>
        <w:t xml:space="preserve"> </w:t>
      </w:r>
    </w:p>
  </w:footnote>
  <w:footnote w:id="3">
    <w:p w14:paraId="6C4414E6" w14:textId="77777777" w:rsidR="00037FFB" w:rsidRDefault="00037FFB" w:rsidP="00631A85">
      <w:pPr>
        <w:pStyle w:val="FootnoteText"/>
        <w:jc w:val="both"/>
      </w:pPr>
      <w:r w:rsidRPr="00631A85">
        <w:rPr>
          <w:rStyle w:val="FootnoteReference"/>
          <w:rFonts w:ascii="Book Antiqua" w:hAnsi="Book Antiqua"/>
          <w:sz w:val="16"/>
        </w:rPr>
        <w:footnoteRef/>
      </w:r>
      <w:r w:rsidRPr="00631A85">
        <w:rPr>
          <w:rFonts w:ascii="Book Antiqua" w:hAnsi="Book Antiqua"/>
          <w:sz w:val="16"/>
        </w:rPr>
        <w:t xml:space="preserve"> Mahasiswa Fakultas Hukum Universitas Muhammadiyah Purwokerto</w:t>
      </w:r>
      <w:r w:rsidRPr="00631A85">
        <w:rPr>
          <w:sz w:val="12"/>
          <w:szCs w:val="16"/>
        </w:rPr>
        <w:t xml:space="preserve"> </w:t>
      </w:r>
      <w:r w:rsidRPr="00631A85">
        <w:rPr>
          <w:sz w:val="16"/>
        </w:rPr>
        <w:t xml:space="preserve"> </w:t>
      </w:r>
    </w:p>
  </w:footnote>
  <w:footnote w:id="4">
    <w:p w14:paraId="16EF8C6C" w14:textId="77777777" w:rsidR="00037FFB" w:rsidRPr="00631A85" w:rsidRDefault="00037FFB" w:rsidP="00631A85">
      <w:pPr>
        <w:pStyle w:val="FootnoteText"/>
        <w:jc w:val="both"/>
        <w:rPr>
          <w:rFonts w:ascii="Book Antiqua" w:hAnsi="Book Antiqua"/>
          <w:sz w:val="16"/>
          <w:lang w:val="id-ID"/>
        </w:rPr>
      </w:pPr>
      <w:r w:rsidRPr="00631A85">
        <w:rPr>
          <w:rStyle w:val="FootnoteReference"/>
          <w:rFonts w:ascii="Book Antiqua" w:hAnsi="Book Antiqua"/>
          <w:sz w:val="16"/>
        </w:rPr>
        <w:footnoteRef/>
      </w:r>
      <w:r w:rsidRPr="00631A85">
        <w:rPr>
          <w:rFonts w:ascii="Book Antiqua" w:hAnsi="Book Antiqua"/>
          <w:sz w:val="16"/>
        </w:rPr>
        <w:t xml:space="preserve"> Sasmiar, 2011, "Perkawinan Campuran dan Akibat Hukumnya." </w:t>
      </w:r>
      <w:r w:rsidRPr="00631A85">
        <w:rPr>
          <w:rStyle w:val="Emphasis"/>
          <w:rFonts w:ascii="Book Antiqua" w:hAnsi="Book Antiqua"/>
          <w:sz w:val="16"/>
        </w:rPr>
        <w:t>Jurnal Ilmu Hukum Jambi</w:t>
      </w:r>
      <w:r w:rsidRPr="00631A85">
        <w:rPr>
          <w:rFonts w:ascii="Book Antiqua" w:hAnsi="Book Antiqua"/>
          <w:sz w:val="16"/>
        </w:rPr>
        <w:t>, vol. 2, no. 2,  Universitas Jambi</w:t>
      </w:r>
      <w:r w:rsidRPr="00631A85">
        <w:rPr>
          <w:rFonts w:ascii="Book Antiqua" w:hAnsi="Book Antiqua"/>
          <w:sz w:val="16"/>
          <w:lang w:val="id-ID"/>
        </w:rPr>
        <w:t>, hlm.40</w:t>
      </w:r>
    </w:p>
  </w:footnote>
  <w:footnote w:id="5">
    <w:p w14:paraId="7EEAB770" w14:textId="77777777" w:rsidR="00037FFB" w:rsidRPr="00631A85" w:rsidRDefault="00037FFB" w:rsidP="00631A85">
      <w:pPr>
        <w:pStyle w:val="FootnoteText"/>
        <w:jc w:val="both"/>
        <w:rPr>
          <w:rFonts w:ascii="Book Antiqua" w:hAnsi="Book Antiqua"/>
          <w:sz w:val="16"/>
        </w:rPr>
      </w:pPr>
      <w:r w:rsidRPr="00631A85">
        <w:rPr>
          <w:rStyle w:val="FootnoteReference"/>
          <w:rFonts w:ascii="Book Antiqua" w:hAnsi="Book Antiqua"/>
          <w:sz w:val="16"/>
        </w:rPr>
        <w:footnoteRef/>
      </w:r>
      <w:r w:rsidRPr="00631A85">
        <w:rPr>
          <w:rFonts w:ascii="Book Antiqua" w:hAnsi="Book Antiqua"/>
          <w:sz w:val="16"/>
        </w:rPr>
        <w:t xml:space="preserve"> Wirjono Prodjodikoro, 2011, </w:t>
      </w:r>
      <w:r w:rsidRPr="00631A85">
        <w:rPr>
          <w:rFonts w:ascii="Book Antiqua" w:hAnsi="Book Antiqua"/>
          <w:i/>
          <w:iCs/>
          <w:sz w:val="16"/>
        </w:rPr>
        <w:t>Hukum Perkawinan di Indonesia</w:t>
      </w:r>
      <w:r w:rsidRPr="00631A85">
        <w:rPr>
          <w:rFonts w:ascii="Book Antiqua" w:hAnsi="Book Antiqua"/>
          <w:sz w:val="16"/>
        </w:rPr>
        <w:t>, Cetakan Ketujuh, Bandung: Sumur, hlm. 7</w:t>
      </w:r>
    </w:p>
  </w:footnote>
  <w:footnote w:id="6">
    <w:p w14:paraId="415E4F3D" w14:textId="77777777" w:rsidR="00037FFB" w:rsidRPr="00631A85" w:rsidRDefault="00037FFB" w:rsidP="00631A85">
      <w:pPr>
        <w:pStyle w:val="FootnoteText"/>
        <w:jc w:val="both"/>
        <w:rPr>
          <w:rFonts w:ascii="Book Antiqua" w:hAnsi="Book Antiqua"/>
          <w:sz w:val="16"/>
        </w:rPr>
      </w:pPr>
      <w:r w:rsidRPr="00631A85">
        <w:rPr>
          <w:rStyle w:val="FootnoteReference"/>
          <w:rFonts w:ascii="Book Antiqua" w:hAnsi="Book Antiqua"/>
          <w:sz w:val="16"/>
        </w:rPr>
        <w:footnoteRef/>
      </w:r>
      <w:r w:rsidRPr="00631A85">
        <w:rPr>
          <w:rFonts w:ascii="Book Antiqua" w:hAnsi="Book Antiqua"/>
          <w:sz w:val="16"/>
        </w:rPr>
        <w:t xml:space="preserve"> Yuyun Yulianah, Hilman, Mumuh, 2019, “Dampak Kebijakan Isbat Nikah Terhadap Perkawinan Campuran di Kabupaten Cianjur”, </w:t>
      </w:r>
      <w:r w:rsidRPr="00631A85">
        <w:rPr>
          <w:rFonts w:ascii="Book Antiqua" w:hAnsi="Book Antiqua"/>
          <w:i/>
          <w:sz w:val="16"/>
        </w:rPr>
        <w:t xml:space="preserve">Jurnal Masalah-Masalah Hukum, </w:t>
      </w:r>
      <w:r w:rsidRPr="00631A85">
        <w:rPr>
          <w:rFonts w:ascii="Book Antiqua" w:hAnsi="Book Antiqua"/>
          <w:sz w:val="16"/>
        </w:rPr>
        <w:t>Vol. 48, No. 4, Universitas Suryakencana</w:t>
      </w:r>
    </w:p>
  </w:footnote>
  <w:footnote w:id="7">
    <w:p w14:paraId="5A12BCFD" w14:textId="77777777" w:rsidR="00037FFB" w:rsidRDefault="00037FFB" w:rsidP="00631A85">
      <w:pPr>
        <w:pStyle w:val="FootnoteText"/>
        <w:jc w:val="both"/>
      </w:pPr>
      <w:r w:rsidRPr="00631A85">
        <w:rPr>
          <w:rStyle w:val="FootnoteReference"/>
          <w:rFonts w:ascii="Book Antiqua" w:hAnsi="Book Antiqua"/>
          <w:sz w:val="16"/>
        </w:rPr>
        <w:footnoteRef/>
      </w:r>
      <w:r w:rsidRPr="00631A85">
        <w:rPr>
          <w:rFonts w:ascii="Book Antiqua" w:hAnsi="Book Antiqua"/>
          <w:sz w:val="16"/>
        </w:rPr>
        <w:t xml:space="preserve"> </w:t>
      </w:r>
      <w:r w:rsidRPr="00631A85">
        <w:rPr>
          <w:rFonts w:ascii="Book Antiqua" w:hAnsi="Book Antiqua"/>
          <w:sz w:val="16"/>
          <w:szCs w:val="16"/>
        </w:rPr>
        <w:t xml:space="preserve">Martiman Prodjohamidjojo, 2011, </w:t>
      </w:r>
      <w:r w:rsidRPr="00631A85">
        <w:rPr>
          <w:rFonts w:ascii="Book Antiqua" w:hAnsi="Book Antiqua"/>
          <w:i/>
          <w:sz w:val="16"/>
          <w:szCs w:val="16"/>
        </w:rPr>
        <w:t>Hukum Perkawinan Indonesia</w:t>
      </w:r>
      <w:r w:rsidRPr="00631A85">
        <w:rPr>
          <w:rFonts w:ascii="Book Antiqua" w:hAnsi="Book Antiqua"/>
          <w:sz w:val="16"/>
          <w:szCs w:val="16"/>
        </w:rPr>
        <w:t>, Jakarta: Center Publishing, hlm. 25</w:t>
      </w:r>
    </w:p>
  </w:footnote>
  <w:footnote w:id="8">
    <w:p w14:paraId="6152CEBE" w14:textId="77777777" w:rsidR="00037FFB" w:rsidRPr="00631A85" w:rsidRDefault="00037FFB" w:rsidP="00631A85">
      <w:pPr>
        <w:pStyle w:val="FootnoteText"/>
        <w:jc w:val="both"/>
        <w:rPr>
          <w:rFonts w:ascii="Book Antiqua" w:hAnsi="Book Antiqua"/>
          <w:sz w:val="16"/>
        </w:rPr>
      </w:pPr>
      <w:r w:rsidRPr="00631A85">
        <w:rPr>
          <w:rStyle w:val="FootnoteReference"/>
          <w:rFonts w:ascii="Book Antiqua" w:hAnsi="Book Antiqua"/>
          <w:sz w:val="16"/>
        </w:rPr>
        <w:footnoteRef/>
      </w:r>
      <w:r w:rsidRPr="00631A85">
        <w:rPr>
          <w:rFonts w:ascii="Book Antiqua" w:hAnsi="Book Antiqua"/>
          <w:sz w:val="16"/>
        </w:rPr>
        <w:t xml:space="preserve"> Monica Putri, 2016, “Implementasi Putusan Mahkamah Konstitusi Nomor 46/PUU/VIII/2010”, </w:t>
      </w:r>
      <w:r w:rsidRPr="00631A85">
        <w:rPr>
          <w:rFonts w:ascii="Book Antiqua" w:hAnsi="Book Antiqua"/>
          <w:i/>
          <w:sz w:val="16"/>
        </w:rPr>
        <w:t>Privat Law</w:t>
      </w:r>
      <w:r w:rsidRPr="00631A85">
        <w:rPr>
          <w:rFonts w:ascii="Book Antiqua" w:hAnsi="Book Antiqua"/>
          <w:sz w:val="16"/>
        </w:rPr>
        <w:t>, Vol. IV, No.1, Universitas Sebelas Maret</w:t>
      </w:r>
    </w:p>
  </w:footnote>
  <w:footnote w:id="9">
    <w:p w14:paraId="40D23467" w14:textId="77777777" w:rsidR="00037FFB" w:rsidRPr="00631A85" w:rsidRDefault="00037FFB" w:rsidP="00631A85">
      <w:pPr>
        <w:pStyle w:val="FootnoteText"/>
        <w:jc w:val="both"/>
        <w:rPr>
          <w:rFonts w:ascii="Book Antiqua" w:hAnsi="Book Antiqua"/>
          <w:sz w:val="16"/>
        </w:rPr>
      </w:pPr>
      <w:r w:rsidRPr="00631A85">
        <w:rPr>
          <w:rStyle w:val="FootnoteReference"/>
          <w:rFonts w:ascii="Book Antiqua" w:hAnsi="Book Antiqua"/>
          <w:sz w:val="16"/>
        </w:rPr>
        <w:footnoteRef/>
      </w:r>
      <w:r w:rsidRPr="00631A85">
        <w:rPr>
          <w:rFonts w:ascii="Book Antiqua" w:hAnsi="Book Antiqua"/>
          <w:sz w:val="16"/>
        </w:rPr>
        <w:t xml:space="preserve"> Rosa Kisworo, 2019, “Problematika Hukum Perkawinan Campuran”, </w:t>
      </w:r>
      <w:r w:rsidRPr="00631A85">
        <w:rPr>
          <w:rFonts w:ascii="Book Antiqua" w:hAnsi="Book Antiqua"/>
          <w:i/>
          <w:sz w:val="16"/>
        </w:rPr>
        <w:t>Jurnal Privat Law</w:t>
      </w:r>
      <w:r w:rsidRPr="00631A85">
        <w:rPr>
          <w:rFonts w:ascii="Book Antiqua" w:hAnsi="Book Antiqua"/>
          <w:sz w:val="16"/>
        </w:rPr>
        <w:t>, Vol 7, No.1, Universitas Sebelas Maret Surakarta</w:t>
      </w:r>
    </w:p>
  </w:footnote>
  <w:footnote w:id="10">
    <w:p w14:paraId="5B31240A" w14:textId="77777777" w:rsidR="00037FFB" w:rsidRPr="00A64688" w:rsidRDefault="00037FFB" w:rsidP="00631A85">
      <w:pPr>
        <w:pStyle w:val="FootnoteText"/>
        <w:jc w:val="both"/>
        <w:rPr>
          <w:sz w:val="24"/>
        </w:rPr>
      </w:pPr>
      <w:r w:rsidRPr="00631A85">
        <w:rPr>
          <w:rStyle w:val="FootnoteReference"/>
          <w:rFonts w:ascii="Book Antiqua" w:hAnsi="Book Antiqua"/>
          <w:sz w:val="16"/>
        </w:rPr>
        <w:footnoteRef/>
      </w:r>
      <w:r w:rsidRPr="00631A85">
        <w:rPr>
          <w:rFonts w:ascii="Book Antiqua" w:hAnsi="Book Antiqua"/>
          <w:sz w:val="16"/>
        </w:rPr>
        <w:t xml:space="preserve"> </w:t>
      </w:r>
      <w:r w:rsidRPr="00631A85">
        <w:rPr>
          <w:rFonts w:ascii="Book Antiqua" w:hAnsi="Book Antiqua"/>
          <w:sz w:val="16"/>
          <w:szCs w:val="17"/>
        </w:rPr>
        <w:t xml:space="preserve">Christine Mangiri, 2016, “Kedudukan Hukum Anak Luar Kawin Ditinjau Dari Undang-Undang Perkawinan”, </w:t>
      </w:r>
      <w:r w:rsidRPr="00631A85">
        <w:rPr>
          <w:rFonts w:ascii="Book Antiqua" w:hAnsi="Book Antiqua"/>
          <w:i/>
          <w:sz w:val="16"/>
          <w:szCs w:val="17"/>
        </w:rPr>
        <w:t>Lex Crimen</w:t>
      </w:r>
      <w:r w:rsidRPr="00631A85">
        <w:rPr>
          <w:rFonts w:ascii="Book Antiqua" w:hAnsi="Book Antiqua"/>
          <w:sz w:val="16"/>
          <w:szCs w:val="17"/>
        </w:rPr>
        <w:t>, Vol. 5, No. 7</w:t>
      </w:r>
    </w:p>
  </w:footnote>
  <w:footnote w:id="11">
    <w:p w14:paraId="658A0E20" w14:textId="77777777" w:rsidR="00037FFB" w:rsidRPr="00631A85" w:rsidRDefault="00037FFB" w:rsidP="00631A85">
      <w:pPr>
        <w:pStyle w:val="FootnoteText"/>
        <w:jc w:val="both"/>
        <w:rPr>
          <w:rFonts w:ascii="Book Antiqua" w:hAnsi="Book Antiqua"/>
        </w:rPr>
      </w:pPr>
      <w:r w:rsidRPr="00631A85">
        <w:rPr>
          <w:rStyle w:val="FootnoteReference"/>
          <w:rFonts w:ascii="Book Antiqua" w:hAnsi="Book Antiqua"/>
          <w:sz w:val="16"/>
        </w:rPr>
        <w:footnoteRef/>
      </w:r>
      <w:r w:rsidRPr="00631A85">
        <w:rPr>
          <w:rFonts w:ascii="Book Antiqua" w:hAnsi="Book Antiqua"/>
          <w:sz w:val="16"/>
        </w:rPr>
        <w:t xml:space="preserve"> Khaleed Badriyah, 2014, </w:t>
      </w:r>
      <w:r w:rsidRPr="00631A85">
        <w:rPr>
          <w:rFonts w:ascii="Book Antiqua" w:hAnsi="Book Antiqua"/>
          <w:i/>
          <w:sz w:val="16"/>
        </w:rPr>
        <w:t>Legislative Drafting Teori dan Praktik Penyusunan Peraturan Perundang-Undangan</w:t>
      </w:r>
      <w:r w:rsidRPr="00631A85">
        <w:rPr>
          <w:rFonts w:ascii="Book Antiqua" w:hAnsi="Book Antiqua"/>
          <w:sz w:val="16"/>
        </w:rPr>
        <w:t>, Yogyakarta: Medpress Digital. hlm. 41</w:t>
      </w:r>
    </w:p>
  </w:footnote>
  <w:footnote w:id="12">
    <w:p w14:paraId="219514BA" w14:textId="77777777" w:rsidR="00037FFB" w:rsidRPr="003D1B93" w:rsidRDefault="00037FFB" w:rsidP="003F36E4">
      <w:pPr>
        <w:pStyle w:val="FootnoteText"/>
        <w:ind w:left="142" w:hanging="142"/>
        <w:jc w:val="both"/>
        <w:rPr>
          <w:rFonts w:ascii="Book Antiqua" w:hAnsi="Book Antiqua"/>
          <w:sz w:val="16"/>
        </w:rPr>
      </w:pPr>
      <w:r w:rsidRPr="003D1B93">
        <w:rPr>
          <w:rStyle w:val="FootnoteReference"/>
          <w:rFonts w:ascii="Book Antiqua" w:hAnsi="Book Antiqua"/>
          <w:sz w:val="16"/>
        </w:rPr>
        <w:footnoteRef/>
      </w:r>
      <w:r w:rsidRPr="003D1B93">
        <w:rPr>
          <w:rFonts w:ascii="Book Antiqua" w:hAnsi="Book Antiqua"/>
          <w:sz w:val="16"/>
        </w:rPr>
        <w:t xml:space="preserve"> Kamus Besar Bahasa Indonesia (KBBI)</w:t>
      </w:r>
    </w:p>
  </w:footnote>
  <w:footnote w:id="13">
    <w:p w14:paraId="6F48DC23" w14:textId="77777777" w:rsidR="00037FFB" w:rsidRPr="003D1B93" w:rsidRDefault="00037FFB" w:rsidP="003F36E4">
      <w:pPr>
        <w:pStyle w:val="FootnoteText"/>
        <w:jc w:val="both"/>
        <w:rPr>
          <w:rFonts w:ascii="Book Antiqua" w:hAnsi="Book Antiqua"/>
          <w:sz w:val="16"/>
        </w:rPr>
      </w:pPr>
      <w:r w:rsidRPr="003D1B93">
        <w:rPr>
          <w:rStyle w:val="FootnoteReference"/>
          <w:rFonts w:ascii="Book Antiqua" w:hAnsi="Book Antiqua"/>
          <w:sz w:val="16"/>
        </w:rPr>
        <w:footnoteRef/>
      </w:r>
      <w:r w:rsidRPr="003D1B93">
        <w:rPr>
          <w:rFonts w:ascii="Book Antiqua" w:hAnsi="Book Antiqua"/>
          <w:sz w:val="16"/>
        </w:rPr>
        <w:t xml:space="preserve"> Herni Widanarti, 2019, “Tinjauan Yuridis Akibat Perkawinan Campuran Terhadap Anak”, </w:t>
      </w:r>
      <w:r w:rsidRPr="003D1B93">
        <w:rPr>
          <w:rFonts w:ascii="Book Antiqua" w:hAnsi="Book Antiqua"/>
          <w:i/>
          <w:sz w:val="16"/>
        </w:rPr>
        <w:t xml:space="preserve">Diponegoro Private Law, </w:t>
      </w:r>
      <w:r w:rsidRPr="003D1B93">
        <w:rPr>
          <w:rFonts w:ascii="Book Antiqua" w:hAnsi="Book Antiqua"/>
          <w:sz w:val="16"/>
        </w:rPr>
        <w:t>Vol.4, No.1</w:t>
      </w:r>
    </w:p>
  </w:footnote>
  <w:footnote w:id="14">
    <w:p w14:paraId="288C72CE" w14:textId="77777777" w:rsidR="00037FFB" w:rsidRDefault="00037FFB" w:rsidP="00DE18AA">
      <w:pPr>
        <w:pStyle w:val="FootnoteText"/>
        <w:jc w:val="both"/>
      </w:pPr>
      <w:r w:rsidRPr="003D1B93">
        <w:rPr>
          <w:rStyle w:val="FootnoteReference"/>
          <w:rFonts w:ascii="Book Antiqua" w:hAnsi="Book Antiqua"/>
          <w:sz w:val="16"/>
        </w:rPr>
        <w:footnoteRef/>
      </w:r>
      <w:r w:rsidRPr="003D1B93">
        <w:rPr>
          <w:rFonts w:ascii="Book Antiqua" w:hAnsi="Book Antiqua"/>
          <w:sz w:val="16"/>
        </w:rPr>
        <w:t xml:space="preserve"> Monica Putri, 2016, “Implementasi Putusan Mahkamah Konstitusi Nomor 46/PUU/VIII/2010”, </w:t>
      </w:r>
      <w:r w:rsidRPr="003D1B93">
        <w:rPr>
          <w:rFonts w:ascii="Book Antiqua" w:hAnsi="Book Antiqua"/>
          <w:i/>
          <w:sz w:val="16"/>
        </w:rPr>
        <w:t>Privat Law</w:t>
      </w:r>
      <w:r w:rsidRPr="003D1B93">
        <w:rPr>
          <w:rFonts w:ascii="Book Antiqua" w:hAnsi="Book Antiqua"/>
          <w:sz w:val="16"/>
        </w:rPr>
        <w:t>, Vol. IV, No.1, Universitas Sebelas Maret</w:t>
      </w:r>
    </w:p>
  </w:footnote>
  <w:footnote w:id="15">
    <w:p w14:paraId="2F1D1FD4" w14:textId="77777777" w:rsidR="00037FFB" w:rsidRPr="003D1B93" w:rsidRDefault="00037FFB" w:rsidP="00DE18AA">
      <w:pPr>
        <w:pStyle w:val="FootnoteText"/>
        <w:jc w:val="both"/>
        <w:rPr>
          <w:rFonts w:ascii="Book Antiqua" w:hAnsi="Book Antiqua"/>
          <w:sz w:val="16"/>
        </w:rPr>
      </w:pPr>
      <w:r w:rsidRPr="003D1B93">
        <w:rPr>
          <w:rStyle w:val="FootnoteReference"/>
          <w:rFonts w:ascii="Book Antiqua" w:hAnsi="Book Antiqua"/>
          <w:sz w:val="16"/>
        </w:rPr>
        <w:footnoteRef/>
      </w:r>
      <w:r w:rsidRPr="003D1B93">
        <w:rPr>
          <w:rFonts w:ascii="Book Antiqua" w:hAnsi="Book Antiqua"/>
          <w:sz w:val="16"/>
        </w:rPr>
        <w:t xml:space="preserve"> Vika Mega Hardhani, 2016, Akibat Hukum Pembatalan Perkawinan Karena Pemalsuan Identitas, </w:t>
      </w:r>
      <w:r w:rsidRPr="003D1B93">
        <w:rPr>
          <w:rFonts w:ascii="Book Antiqua" w:hAnsi="Book Antiqua"/>
          <w:i/>
          <w:sz w:val="16"/>
        </w:rPr>
        <w:t>Diponegoro Law Journal,</w:t>
      </w:r>
      <w:r w:rsidRPr="003D1B93">
        <w:rPr>
          <w:rFonts w:ascii="Book Antiqua" w:hAnsi="Book Antiqua"/>
          <w:sz w:val="16"/>
        </w:rPr>
        <w:t xml:space="preserve"> Vol.5, No.3</w:t>
      </w:r>
    </w:p>
  </w:footnote>
  <w:footnote w:id="16">
    <w:p w14:paraId="16F47D8F" w14:textId="77777777" w:rsidR="00037FFB" w:rsidRPr="00B52812" w:rsidRDefault="00037FFB" w:rsidP="00D73EB3">
      <w:pPr>
        <w:pStyle w:val="FootnoteText"/>
        <w:jc w:val="both"/>
        <w:rPr>
          <w:rFonts w:ascii="Book Antiqua" w:hAnsi="Book Antiqua"/>
          <w:sz w:val="16"/>
          <w:szCs w:val="16"/>
        </w:rPr>
      </w:pPr>
      <w:r w:rsidRPr="003D1B93">
        <w:rPr>
          <w:rStyle w:val="FootnoteReference"/>
          <w:rFonts w:ascii="Book Antiqua" w:hAnsi="Book Antiqua"/>
          <w:sz w:val="16"/>
        </w:rPr>
        <w:footnoteRef/>
      </w:r>
      <w:r w:rsidRPr="003D1B93">
        <w:rPr>
          <w:rFonts w:ascii="Book Antiqua" w:hAnsi="Book Antiqua"/>
          <w:sz w:val="16"/>
        </w:rPr>
        <w:t xml:space="preserve"> </w:t>
      </w:r>
      <w:r w:rsidRPr="00B52812">
        <w:rPr>
          <w:rFonts w:ascii="Book Antiqua" w:hAnsi="Book Antiqua"/>
          <w:sz w:val="16"/>
          <w:szCs w:val="16"/>
        </w:rPr>
        <w:t xml:space="preserve">Sudargo Gautama, 1995, </w:t>
      </w:r>
      <w:r w:rsidRPr="00B52812">
        <w:rPr>
          <w:rFonts w:ascii="Book Antiqua" w:hAnsi="Book Antiqua"/>
          <w:i/>
          <w:iCs/>
          <w:sz w:val="16"/>
          <w:szCs w:val="16"/>
        </w:rPr>
        <w:t>Hukum Perdata Internasional Indonesia</w:t>
      </w:r>
      <w:r w:rsidRPr="00B52812">
        <w:rPr>
          <w:rFonts w:ascii="Book Antiqua" w:hAnsi="Book Antiqua"/>
          <w:sz w:val="16"/>
          <w:szCs w:val="16"/>
        </w:rPr>
        <w:t>, Bandung: Penerbit Alumni,hlm. 189.</w:t>
      </w:r>
    </w:p>
  </w:footnote>
  <w:footnote w:id="17">
    <w:p w14:paraId="7D0A7FB8" w14:textId="77777777" w:rsidR="00037FFB" w:rsidRPr="00B52812" w:rsidRDefault="00037FFB" w:rsidP="00DE18AA">
      <w:pPr>
        <w:pStyle w:val="FootnoteText"/>
        <w:jc w:val="both"/>
        <w:rPr>
          <w:sz w:val="16"/>
          <w:szCs w:val="16"/>
        </w:rPr>
      </w:pPr>
      <w:r w:rsidRPr="00B52812">
        <w:rPr>
          <w:rStyle w:val="FootnoteReference"/>
          <w:rFonts w:ascii="Book Antiqua" w:hAnsi="Book Antiqua"/>
          <w:sz w:val="16"/>
          <w:szCs w:val="16"/>
        </w:rPr>
        <w:footnoteRef/>
      </w:r>
      <w:r w:rsidRPr="00B52812">
        <w:rPr>
          <w:rFonts w:ascii="Book Antiqua" w:hAnsi="Book Antiqua"/>
          <w:sz w:val="16"/>
          <w:szCs w:val="16"/>
        </w:rPr>
        <w:t xml:space="preserve"> Dewi Nasitah, </w:t>
      </w:r>
      <w:r w:rsidRPr="00B52812">
        <w:rPr>
          <w:rFonts w:ascii="Book Antiqua" w:hAnsi="Book Antiqua"/>
          <w:i/>
          <w:sz w:val="16"/>
          <w:szCs w:val="16"/>
        </w:rPr>
        <w:t>Perlindungan Hukum Bagi Anak Hasil Perkawinan Campuran</w:t>
      </w:r>
      <w:r w:rsidRPr="00B52812">
        <w:rPr>
          <w:rFonts w:ascii="Book Antiqua" w:hAnsi="Book Antiqua"/>
          <w:sz w:val="16"/>
          <w:szCs w:val="16"/>
        </w:rPr>
        <w:t>, Artikel, Fakultas Hukum Universitas Brawijaya</w:t>
      </w:r>
    </w:p>
  </w:footnote>
  <w:footnote w:id="18">
    <w:p w14:paraId="29B647FE" w14:textId="77777777" w:rsidR="00037FFB" w:rsidRPr="009D47EA" w:rsidRDefault="00037FFB" w:rsidP="00B100A1">
      <w:pPr>
        <w:spacing w:after="0"/>
        <w:jc w:val="both"/>
        <w:rPr>
          <w:rFonts w:ascii="Book Antiqua" w:hAnsi="Book Antiqua"/>
          <w:sz w:val="16"/>
        </w:rPr>
      </w:pPr>
      <w:r w:rsidRPr="00B52812">
        <w:rPr>
          <w:rStyle w:val="FootnoteReference"/>
          <w:sz w:val="16"/>
          <w:szCs w:val="16"/>
        </w:rPr>
        <w:footnoteRef/>
      </w:r>
      <w:r w:rsidRPr="00B52812">
        <w:rPr>
          <w:sz w:val="16"/>
          <w:szCs w:val="16"/>
        </w:rPr>
        <w:t xml:space="preserve"> </w:t>
      </w:r>
      <w:r w:rsidRPr="00B52812">
        <w:rPr>
          <w:rStyle w:val="personname"/>
          <w:rFonts w:ascii="Book Antiqua" w:hAnsi="Book Antiqua"/>
          <w:sz w:val="16"/>
          <w:szCs w:val="16"/>
        </w:rPr>
        <w:t>Muhammad Haitami,</w:t>
      </w:r>
      <w:r w:rsidRPr="00B52812">
        <w:rPr>
          <w:rFonts w:ascii="Book Antiqua" w:hAnsi="Book Antiqua"/>
          <w:sz w:val="16"/>
          <w:szCs w:val="16"/>
        </w:rPr>
        <w:t xml:space="preserve"> 2011, </w:t>
      </w:r>
      <w:r w:rsidRPr="00B52812">
        <w:rPr>
          <w:rStyle w:val="Emphasis"/>
          <w:rFonts w:ascii="Book Antiqua" w:hAnsi="Book Antiqua"/>
          <w:sz w:val="16"/>
          <w:szCs w:val="16"/>
        </w:rPr>
        <w:t>Pembatalan Perkawinan Akibat Pemalsuan Identitas (Studi Putusan Nomor: 99/Pdt.G/2010/PA.Brb).</w:t>
      </w:r>
      <w:r w:rsidRPr="00B52812">
        <w:rPr>
          <w:rFonts w:ascii="Book Antiqua" w:hAnsi="Book Antiqua"/>
          <w:sz w:val="16"/>
          <w:szCs w:val="16"/>
        </w:rPr>
        <w:t xml:space="preserve"> Skripsi, Syariah Dan Ekonomi Islam.</w:t>
      </w:r>
    </w:p>
  </w:footnote>
  <w:footnote w:id="19">
    <w:p w14:paraId="2D5C7392" w14:textId="77777777" w:rsidR="00037FFB" w:rsidRDefault="00037FFB" w:rsidP="009D47EA">
      <w:pPr>
        <w:pStyle w:val="FootnoteText"/>
        <w:jc w:val="both"/>
      </w:pPr>
      <w:r>
        <w:rPr>
          <w:rStyle w:val="FootnoteReference"/>
        </w:rPr>
        <w:footnoteRef/>
      </w:r>
      <w:r>
        <w:t xml:space="preserve"> </w:t>
      </w:r>
      <w:r w:rsidRPr="009D47EA">
        <w:rPr>
          <w:rFonts w:ascii="Book Antiqua" w:hAnsi="Book Antiqua"/>
          <w:sz w:val="16"/>
        </w:rPr>
        <w:t xml:space="preserve">Vika Mega Hardhani, 2016, Akibat Hukum Pembatalan Perkawinan Karena Pemalsuan Identitas, </w:t>
      </w:r>
      <w:r w:rsidRPr="009D47EA">
        <w:rPr>
          <w:rFonts w:ascii="Book Antiqua" w:hAnsi="Book Antiqua"/>
          <w:i/>
          <w:sz w:val="16"/>
        </w:rPr>
        <w:t>Diponegoro Law Journal,</w:t>
      </w:r>
      <w:r w:rsidRPr="009D47EA">
        <w:rPr>
          <w:rFonts w:ascii="Book Antiqua" w:hAnsi="Book Antiqua"/>
          <w:sz w:val="16"/>
        </w:rPr>
        <w:t xml:space="preserve"> Vol.5, No.3</w:t>
      </w:r>
    </w:p>
  </w:footnote>
  <w:footnote w:id="20">
    <w:p w14:paraId="3248D44A" w14:textId="20B683AF" w:rsidR="00375C1F" w:rsidRDefault="00375C1F" w:rsidP="00375C1F">
      <w:pPr>
        <w:pStyle w:val="FootnoteText"/>
        <w:jc w:val="both"/>
      </w:pPr>
      <w:r>
        <w:rPr>
          <w:rStyle w:val="FootnoteReference"/>
        </w:rPr>
        <w:footnoteRef/>
      </w:r>
      <w:r>
        <w:t xml:space="preserve"> </w:t>
      </w:r>
      <w:r w:rsidRPr="009D47EA">
        <w:rPr>
          <w:rFonts w:ascii="Book Antiqua" w:hAnsi="Book Antiqua"/>
          <w:sz w:val="16"/>
        </w:rPr>
        <w:t xml:space="preserve">Monica Putri, 2016, “Implementasi Putusan Mahkamah Konstitusi Nomor 46/PUU/VIII/2010”, </w:t>
      </w:r>
      <w:r w:rsidRPr="009D47EA">
        <w:rPr>
          <w:rFonts w:ascii="Book Antiqua" w:hAnsi="Book Antiqua"/>
          <w:i/>
          <w:sz w:val="16"/>
        </w:rPr>
        <w:t>Privat Law</w:t>
      </w:r>
      <w:r w:rsidRPr="009D47EA">
        <w:rPr>
          <w:rFonts w:ascii="Book Antiqua" w:hAnsi="Book Antiqua"/>
          <w:sz w:val="16"/>
        </w:rPr>
        <w:t>, Vol. IV, No.1, Universitas Sebelas Maret</w:t>
      </w:r>
    </w:p>
  </w:footnote>
  <w:footnote w:id="21">
    <w:p w14:paraId="2B05E01A" w14:textId="77777777" w:rsidR="00037FFB" w:rsidRDefault="00037FFB" w:rsidP="00FE058A">
      <w:pPr>
        <w:pStyle w:val="FootnoteText"/>
        <w:jc w:val="both"/>
      </w:pPr>
      <w:r>
        <w:rPr>
          <w:rStyle w:val="FootnoteReference"/>
        </w:rPr>
        <w:footnoteRef/>
      </w:r>
      <w:r>
        <w:t xml:space="preserve"> </w:t>
      </w:r>
      <w:r w:rsidRPr="009D47EA">
        <w:rPr>
          <w:rFonts w:ascii="Book Antiqua" w:hAnsi="Book Antiqua"/>
          <w:sz w:val="16"/>
        </w:rPr>
        <w:t xml:space="preserve">Monica Putri, 2016, “Implementasi Putusan Mahkamah Konstitusi Nomor 46/PUU/VIII/2010”, </w:t>
      </w:r>
      <w:r w:rsidRPr="009D47EA">
        <w:rPr>
          <w:rFonts w:ascii="Book Antiqua" w:hAnsi="Book Antiqua"/>
          <w:i/>
          <w:sz w:val="16"/>
        </w:rPr>
        <w:t>Privat Law</w:t>
      </w:r>
      <w:r w:rsidRPr="009D47EA">
        <w:rPr>
          <w:rFonts w:ascii="Book Antiqua" w:hAnsi="Book Antiqua"/>
          <w:sz w:val="16"/>
        </w:rPr>
        <w:t>, Vol. IV, No.1, Universitas Sebelas Maret</w:t>
      </w:r>
    </w:p>
  </w:footnote>
  <w:footnote w:id="22">
    <w:p w14:paraId="30F6D4C9" w14:textId="77777777" w:rsidR="00037FFB" w:rsidRPr="00EF2AAC" w:rsidRDefault="00037FFB" w:rsidP="00CC4C08">
      <w:pPr>
        <w:pStyle w:val="FootnoteText"/>
        <w:jc w:val="both"/>
        <w:rPr>
          <w:rFonts w:ascii="Book Antiqua" w:hAnsi="Book Antiqua"/>
          <w:sz w:val="16"/>
          <w:szCs w:val="16"/>
        </w:rPr>
      </w:pPr>
      <w:r w:rsidRPr="00EF2AAC">
        <w:rPr>
          <w:rStyle w:val="FootnoteReference"/>
          <w:rFonts w:ascii="Book Antiqua" w:hAnsi="Book Antiqua"/>
          <w:sz w:val="16"/>
          <w:szCs w:val="16"/>
        </w:rPr>
        <w:footnoteRef/>
      </w:r>
      <w:r w:rsidRPr="00EF2AAC">
        <w:rPr>
          <w:rFonts w:ascii="Book Antiqua" w:hAnsi="Book Antiqua"/>
          <w:sz w:val="16"/>
          <w:szCs w:val="16"/>
        </w:rPr>
        <w:t xml:space="preserve"> Sudikno Mertokusumo, 2019, </w:t>
      </w:r>
      <w:r w:rsidRPr="00EF2AAC">
        <w:rPr>
          <w:rFonts w:ascii="Book Antiqua" w:hAnsi="Book Antiqua"/>
          <w:i/>
          <w:iCs/>
          <w:sz w:val="16"/>
          <w:szCs w:val="16"/>
        </w:rPr>
        <w:t xml:space="preserve">Mengenal Hukum (Suatu Pengantar), </w:t>
      </w:r>
      <w:r w:rsidRPr="00EF2AAC">
        <w:rPr>
          <w:rFonts w:ascii="Book Antiqua" w:hAnsi="Book Antiqua"/>
          <w:sz w:val="16"/>
          <w:szCs w:val="16"/>
        </w:rPr>
        <w:t>Yogyakarta: Universitas Atma Jaya, hlm.52</w:t>
      </w:r>
    </w:p>
  </w:footnote>
  <w:footnote w:id="23">
    <w:p w14:paraId="084DE0D7" w14:textId="77777777" w:rsidR="00037FFB" w:rsidRPr="00EF2AAC" w:rsidRDefault="00037FFB" w:rsidP="00CC4C08">
      <w:pPr>
        <w:pStyle w:val="FootnoteText"/>
        <w:jc w:val="both"/>
        <w:rPr>
          <w:rFonts w:ascii="Book Antiqua" w:hAnsi="Book Antiqua"/>
          <w:sz w:val="16"/>
          <w:szCs w:val="16"/>
        </w:rPr>
      </w:pPr>
      <w:r w:rsidRPr="00EF2AAC">
        <w:rPr>
          <w:rStyle w:val="FootnoteReference"/>
          <w:rFonts w:ascii="Book Antiqua" w:hAnsi="Book Antiqua"/>
          <w:sz w:val="16"/>
          <w:szCs w:val="16"/>
        </w:rPr>
        <w:footnoteRef/>
      </w:r>
      <w:r w:rsidRPr="00EF2AAC">
        <w:rPr>
          <w:rFonts w:ascii="Book Antiqua" w:hAnsi="Book Antiqua"/>
          <w:sz w:val="16"/>
          <w:szCs w:val="16"/>
        </w:rPr>
        <w:t xml:space="preserve"> Satjipto Raharjo,2014,  </w:t>
      </w:r>
      <w:r w:rsidRPr="00EF2AAC">
        <w:rPr>
          <w:rFonts w:ascii="Book Antiqua" w:hAnsi="Book Antiqua"/>
          <w:i/>
          <w:iCs/>
          <w:sz w:val="16"/>
          <w:szCs w:val="16"/>
        </w:rPr>
        <w:t>Ilmu Hukum</w:t>
      </w:r>
      <w:r w:rsidRPr="00EF2AAC">
        <w:rPr>
          <w:rFonts w:ascii="Book Antiqua" w:hAnsi="Book Antiqua"/>
          <w:sz w:val="16"/>
          <w:szCs w:val="16"/>
        </w:rPr>
        <w:t xml:space="preserve">, Bandung: Citra Aditya Bakti, hlm.53  </w:t>
      </w:r>
    </w:p>
  </w:footnote>
  <w:footnote w:id="24">
    <w:p w14:paraId="6BC2FA6D" w14:textId="77777777" w:rsidR="00037FFB" w:rsidRPr="00F76320" w:rsidRDefault="00037FFB" w:rsidP="00F17542">
      <w:pPr>
        <w:pStyle w:val="FootnoteText"/>
        <w:jc w:val="both"/>
        <w:rPr>
          <w:rFonts w:ascii="Book Antiqua" w:hAnsi="Book Antiqua"/>
        </w:rPr>
      </w:pPr>
      <w:r w:rsidRPr="00F76320">
        <w:rPr>
          <w:rStyle w:val="FootnoteReference"/>
          <w:rFonts w:ascii="Book Antiqua" w:hAnsi="Book Antiqua"/>
          <w:sz w:val="16"/>
        </w:rPr>
        <w:footnoteRef/>
      </w:r>
      <w:r w:rsidRPr="00F76320">
        <w:rPr>
          <w:rFonts w:ascii="Book Antiqua" w:hAnsi="Book Antiqua"/>
          <w:sz w:val="16"/>
        </w:rPr>
        <w:t xml:space="preserve"> Anugerah Gilang, 2014, “Perlindungan Hukum Bagi Anak yang Lahir dari Perkawinan Campuran”, </w:t>
      </w:r>
      <w:r w:rsidRPr="00F76320">
        <w:rPr>
          <w:rFonts w:ascii="Book Antiqua" w:hAnsi="Book Antiqua"/>
          <w:i/>
          <w:sz w:val="16"/>
        </w:rPr>
        <w:t xml:space="preserve">Jurisprudence, </w:t>
      </w:r>
      <w:r w:rsidRPr="00F76320">
        <w:rPr>
          <w:rFonts w:ascii="Book Antiqua" w:hAnsi="Book Antiqua"/>
          <w:sz w:val="16"/>
        </w:rPr>
        <w:t>Vol.4, No.1</w:t>
      </w:r>
    </w:p>
  </w:footnote>
  <w:footnote w:id="25">
    <w:p w14:paraId="76BBE9E4" w14:textId="77777777" w:rsidR="00037FFB" w:rsidRPr="00EF2AAC" w:rsidRDefault="00037FFB" w:rsidP="00343C18">
      <w:pPr>
        <w:spacing w:after="0" w:line="240" w:lineRule="auto"/>
        <w:jc w:val="both"/>
        <w:rPr>
          <w:rFonts w:ascii="Book Antiqua" w:eastAsia="Times New Roman" w:hAnsi="Book Antiqua"/>
          <w:sz w:val="18"/>
          <w:szCs w:val="24"/>
        </w:rPr>
      </w:pPr>
      <w:r w:rsidRPr="00EF2AAC">
        <w:rPr>
          <w:rStyle w:val="FootnoteReference"/>
          <w:rFonts w:ascii="Book Antiqua" w:hAnsi="Book Antiqua"/>
          <w:sz w:val="16"/>
          <w:szCs w:val="16"/>
        </w:rPr>
        <w:footnoteRef/>
      </w:r>
      <w:r w:rsidRPr="00EF2AAC">
        <w:rPr>
          <w:rFonts w:ascii="Book Antiqua" w:hAnsi="Book Antiqua"/>
          <w:sz w:val="16"/>
          <w:szCs w:val="16"/>
        </w:rPr>
        <w:t xml:space="preserve"> Kadek Wulan, 2018, “Kedudukan Hukum Anak Luar Kawin Ditinjau Dari Undang-Undang Nomor 1 Tahun 1974 Tentang Perkawinan”, </w:t>
      </w:r>
      <w:r w:rsidRPr="00EF2AAC">
        <w:rPr>
          <w:rStyle w:val="Strong"/>
          <w:rFonts w:ascii="Book Antiqua" w:hAnsi="Book Antiqua"/>
          <w:i/>
          <w:sz w:val="16"/>
          <w:szCs w:val="16"/>
        </w:rPr>
        <w:t>Journal Ilmu Hukum</w:t>
      </w:r>
      <w:r w:rsidRPr="00EF2AAC">
        <w:rPr>
          <w:rFonts w:ascii="Book Antiqua" w:hAnsi="Book Antiqua"/>
          <w:b/>
          <w:i/>
          <w:sz w:val="16"/>
          <w:szCs w:val="16"/>
        </w:rPr>
        <w:t>,</w:t>
      </w:r>
      <w:r w:rsidRPr="00EF2AAC">
        <w:rPr>
          <w:rFonts w:ascii="Book Antiqua" w:hAnsi="Book Antiqua"/>
          <w:sz w:val="16"/>
          <w:szCs w:val="16"/>
        </w:rPr>
        <w:t xml:space="preserve"> Vol. 4, No. 3, </w:t>
      </w:r>
      <w:r w:rsidRPr="00EF2AAC">
        <w:rPr>
          <w:rFonts w:ascii="Book Antiqua" w:hAnsi="Book Antiqua" w:cs="Tahoma"/>
          <w:i/>
          <w:sz w:val="16"/>
          <w:szCs w:val="16"/>
        </w:rPr>
        <w:t>(2018 )</w:t>
      </w:r>
    </w:p>
  </w:footnote>
  <w:footnote w:id="26">
    <w:p w14:paraId="4A2E2E55" w14:textId="301A0B2E" w:rsidR="00037FFB" w:rsidRDefault="00037FFB" w:rsidP="00253A49">
      <w:pPr>
        <w:pStyle w:val="FootnoteText"/>
        <w:jc w:val="both"/>
      </w:pPr>
      <w:r>
        <w:rPr>
          <w:rStyle w:val="FootnoteReference"/>
        </w:rPr>
        <w:footnoteRef/>
      </w:r>
      <w:r>
        <w:t xml:space="preserve"> </w:t>
      </w:r>
      <w:r w:rsidRPr="009D47EA">
        <w:rPr>
          <w:rFonts w:ascii="Book Antiqua" w:hAnsi="Book Antiqua"/>
          <w:sz w:val="16"/>
        </w:rPr>
        <w:t xml:space="preserve">Monica Putri, 2016, “Implementasi Putusan Mahkamah Konstitusi Nomor 46/PUU/VIII/2010”, </w:t>
      </w:r>
      <w:r w:rsidRPr="009D47EA">
        <w:rPr>
          <w:rFonts w:ascii="Book Antiqua" w:hAnsi="Book Antiqua"/>
          <w:i/>
          <w:sz w:val="16"/>
        </w:rPr>
        <w:t>Privat Law</w:t>
      </w:r>
      <w:r w:rsidRPr="009D47EA">
        <w:rPr>
          <w:rFonts w:ascii="Book Antiqua" w:hAnsi="Book Antiqua"/>
          <w:sz w:val="16"/>
        </w:rPr>
        <w:t>, Vol. IV, No.1, Universitas Sebelas Maret</w:t>
      </w:r>
    </w:p>
  </w:footnote>
  <w:footnote w:id="27">
    <w:p w14:paraId="67240AA8" w14:textId="65C858D1" w:rsidR="005E51E1" w:rsidRPr="005E51E1" w:rsidRDefault="005E51E1" w:rsidP="005E51E1">
      <w:pPr>
        <w:pStyle w:val="FootnoteText"/>
        <w:jc w:val="both"/>
        <w:rPr>
          <w:i/>
        </w:rPr>
      </w:pPr>
      <w:r>
        <w:rPr>
          <w:rStyle w:val="FootnoteReference"/>
        </w:rPr>
        <w:footnoteRef/>
      </w:r>
      <w:r>
        <w:t xml:space="preserve"> </w:t>
      </w:r>
      <w:r w:rsidRPr="005E51E1">
        <w:rPr>
          <w:rFonts w:ascii="Book Antiqua" w:hAnsi="Book Antiqua"/>
          <w:sz w:val="16"/>
        </w:rPr>
        <w:t xml:space="preserve">Tami Rusli, 2013, ”Pembatalan Perkawinan Berdasarkan Undang-Undang Nomor 1 Tahun 1974 Tentang Perkawinan”,  </w:t>
      </w:r>
      <w:r w:rsidRPr="005E51E1">
        <w:rPr>
          <w:rFonts w:ascii="Book Antiqua" w:hAnsi="Book Antiqua"/>
          <w:i/>
          <w:sz w:val="16"/>
        </w:rPr>
        <w:t xml:space="preserve">Pranata Hukum, </w:t>
      </w:r>
      <w:r w:rsidRPr="005E51E1">
        <w:rPr>
          <w:rFonts w:ascii="Book Antiqua" w:hAnsi="Book Antiqua"/>
          <w:sz w:val="16"/>
        </w:rPr>
        <w:t>Vol.8, No.2, Universitas Bandar Lampung</w:t>
      </w:r>
    </w:p>
  </w:footnote>
  <w:footnote w:id="28">
    <w:p w14:paraId="4803CE80" w14:textId="77777777" w:rsidR="00037FFB" w:rsidRPr="003D1B93" w:rsidRDefault="00037FFB" w:rsidP="00CC4C08">
      <w:pPr>
        <w:pStyle w:val="FootnoteText"/>
        <w:jc w:val="both"/>
        <w:rPr>
          <w:rFonts w:ascii="Book Antiqua" w:hAnsi="Book Antiqua"/>
        </w:rPr>
      </w:pPr>
      <w:r w:rsidRPr="003D1B93">
        <w:rPr>
          <w:rStyle w:val="FootnoteReference"/>
          <w:rFonts w:ascii="Book Antiqua" w:hAnsi="Book Antiqua"/>
          <w:sz w:val="16"/>
        </w:rPr>
        <w:footnoteRef/>
      </w:r>
      <w:r w:rsidRPr="003D1B93">
        <w:rPr>
          <w:rFonts w:ascii="Book Antiqua" w:hAnsi="Book Antiqua"/>
          <w:sz w:val="16"/>
        </w:rPr>
        <w:t xml:space="preserve"> Dewi Nasitah, </w:t>
      </w:r>
      <w:r w:rsidRPr="003D1B93">
        <w:rPr>
          <w:rFonts w:ascii="Book Antiqua" w:hAnsi="Book Antiqua"/>
          <w:i/>
          <w:sz w:val="16"/>
        </w:rPr>
        <w:t>Perlindungan Hukum Bagi Anak Hasil Perkawinan Campuran</w:t>
      </w:r>
      <w:r w:rsidRPr="003D1B93">
        <w:rPr>
          <w:rFonts w:ascii="Book Antiqua" w:hAnsi="Book Antiqua"/>
          <w:sz w:val="16"/>
        </w:rPr>
        <w:t>, Artikel, Fakultas Hukum Universitas Brawijaya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D500F" w14:textId="77777777" w:rsidR="00037FFB" w:rsidRPr="00C60237" w:rsidRDefault="00037FFB" w:rsidP="007D0563">
    <w:pPr>
      <w:pStyle w:val="Header"/>
    </w:pPr>
    <w:r>
      <w:rPr>
        <w:rFonts w:ascii="Cambria" w:hAnsi="Cambria"/>
        <w:b/>
        <w:sz w:val="18"/>
        <w:szCs w:val="18"/>
        <w:lang w:val="id-ID"/>
      </w:rPr>
      <w:t xml:space="preserve">Kosmik Hukum Vol. </w:t>
    </w:r>
    <w:r>
      <w:rPr>
        <w:rFonts w:ascii="Cambria" w:hAnsi="Cambria"/>
        <w:sz w:val="18"/>
        <w:szCs w:val="18"/>
      </w:rPr>
      <w:t>20</w:t>
    </w:r>
    <w:r>
      <w:rPr>
        <w:rFonts w:ascii="Cambria" w:hAnsi="Cambria"/>
        <w:sz w:val="18"/>
        <w:szCs w:val="18"/>
        <w:lang w:val="id-ID"/>
      </w:rPr>
      <w:t xml:space="preserve"> No. </w:t>
    </w:r>
    <w:r>
      <w:rPr>
        <w:rFonts w:ascii="Cambria" w:hAnsi="Cambria"/>
        <w:sz w:val="18"/>
        <w:szCs w:val="18"/>
      </w:rPr>
      <w:t>2</w:t>
    </w:r>
    <w:r>
      <w:rPr>
        <w:rFonts w:ascii="Cambria" w:hAnsi="Cambria"/>
        <w:sz w:val="18"/>
        <w:szCs w:val="18"/>
        <w:lang w:val="id-ID"/>
      </w:rPr>
      <w:t xml:space="preserve"> (20</w:t>
    </w:r>
    <w:r>
      <w:rPr>
        <w:rFonts w:ascii="Cambria" w:hAnsi="Cambria"/>
        <w:sz w:val="18"/>
        <w:szCs w:val="18"/>
      </w:rPr>
      <w:t>20</w:t>
    </w:r>
    <w:r>
      <w:rPr>
        <w:rFonts w:ascii="Cambria" w:hAnsi="Cambria"/>
        <w:sz w:val="18"/>
        <w:szCs w:val="18"/>
        <w:lang w:val="id-ID"/>
      </w:rPr>
      <w:t>)</w:t>
    </w:r>
    <w:r w:rsidRPr="00BE5131">
      <w:rPr>
        <w:rFonts w:ascii="Cambria" w:hAnsi="Cambria"/>
        <w:sz w:val="18"/>
        <w:szCs w:val="18"/>
        <w:lang w:val="id-ID"/>
      </w:rPr>
      <w:t xml:space="preserve">: </w:t>
    </w:r>
    <w:r>
      <w:rPr>
        <w:rFonts w:ascii="Cambria" w:hAnsi="Cambria"/>
        <w:sz w:val="18"/>
        <w:szCs w:val="18"/>
      </w:rPr>
      <w:t>9</w:t>
    </w:r>
    <w:r w:rsidRPr="00BE5131">
      <w:rPr>
        <w:rFonts w:ascii="Cambria" w:hAnsi="Cambria"/>
        <w:sz w:val="18"/>
        <w:szCs w:val="18"/>
        <w:lang w:val="id-ID"/>
      </w:rPr>
      <w:t>-</w:t>
    </w:r>
    <w:r>
      <w:rPr>
        <w:rFonts w:ascii="Cambria" w:hAnsi="Cambria"/>
        <w:sz w:val="18"/>
        <w:szCs w:val="18"/>
      </w:rPr>
      <w:t>20</w:t>
    </w:r>
    <w:r>
      <w:rPr>
        <w:rFonts w:ascii="Cambria" w:hAnsi="Cambria"/>
        <w:sz w:val="18"/>
        <w:szCs w:val="18"/>
        <w:lang w:val="id-ID"/>
      </w:rPr>
      <w:br/>
      <w:t xml:space="preserve">E-ISSN: </w:t>
    </w:r>
    <w:r w:rsidRPr="006953B0">
      <w:rPr>
        <w:rFonts w:ascii="Cambria" w:hAnsi="Cambria"/>
        <w:sz w:val="18"/>
        <w:szCs w:val="18"/>
        <w:lang w:val="id-ID"/>
      </w:rPr>
      <w:t>2655-9242</w:t>
    </w:r>
    <w:r>
      <w:rPr>
        <w:rFonts w:ascii="Cambria" w:hAnsi="Cambria"/>
        <w:sz w:val="18"/>
        <w:szCs w:val="18"/>
        <w:lang w:val="id-ID"/>
      </w:rPr>
      <w:t xml:space="preserve"> | P-ISSN: </w:t>
    </w:r>
    <w:r w:rsidRPr="006953B0">
      <w:rPr>
        <w:rFonts w:ascii="Cambria" w:hAnsi="Cambria"/>
        <w:sz w:val="18"/>
        <w:szCs w:val="18"/>
        <w:lang w:val="id-ID"/>
      </w:rPr>
      <w:t>1411-9781</w:t>
    </w:r>
    <w:r>
      <w:rPr>
        <w:rFonts w:ascii="Cambria" w:hAnsi="Cambria"/>
        <w:sz w:val="18"/>
        <w:szCs w:val="18"/>
        <w:lang w:val="id-ID"/>
      </w:rPr>
      <w:br/>
      <w:t>DOI:</w:t>
    </w:r>
    <w:r>
      <w:rPr>
        <w:rFonts w:ascii="Cambria" w:hAnsi="Cambria"/>
        <w:sz w:val="18"/>
        <w:szCs w:val="18"/>
      </w:rPr>
      <w:t xml:space="preserve"> </w:t>
    </w:r>
    <w:r w:rsidRPr="00CD404D">
      <w:rPr>
        <w:rFonts w:ascii="Cambria" w:hAnsi="Cambria"/>
        <w:sz w:val="18"/>
        <w:szCs w:val="18"/>
      </w:rPr>
      <w:t>10.30595/kosmikhukum.v</w:t>
    </w:r>
    <w:r>
      <w:rPr>
        <w:rFonts w:ascii="Cambria" w:hAnsi="Cambria"/>
        <w:sz w:val="18"/>
        <w:szCs w:val="18"/>
      </w:rPr>
      <w:t>20</w:t>
    </w:r>
    <w:r w:rsidRPr="00CD404D">
      <w:rPr>
        <w:rFonts w:ascii="Cambria" w:hAnsi="Cambria"/>
        <w:sz w:val="18"/>
        <w:szCs w:val="18"/>
      </w:rPr>
      <w:t>i</w:t>
    </w:r>
    <w:r>
      <w:rPr>
        <w:rFonts w:ascii="Cambria" w:hAnsi="Cambria"/>
        <w:sz w:val="18"/>
        <w:szCs w:val="18"/>
      </w:rPr>
      <w:t>2</w:t>
    </w:r>
    <w:r w:rsidRPr="00CD404D">
      <w:rPr>
        <w:rFonts w:ascii="Cambria" w:hAnsi="Cambria"/>
        <w:sz w:val="18"/>
        <w:szCs w:val="18"/>
      </w:rPr>
      <w:t>.</w:t>
    </w:r>
    <w:r>
      <w:rPr>
        <w:rFonts w:ascii="Cambria" w:hAnsi="Cambria"/>
        <w:sz w:val="18"/>
        <w:szCs w:val="18"/>
      </w:rPr>
      <w:t>8321</w:t>
    </w:r>
  </w:p>
  <w:p w14:paraId="191547F0" w14:textId="77777777" w:rsidR="00037FFB" w:rsidRPr="007D0563" w:rsidRDefault="00037FFB" w:rsidP="007D0563">
    <w:pPr>
      <w:pStyle w:val="Header"/>
    </w:pPr>
  </w:p>
  <w:p w14:paraId="508253E1" w14:textId="77777777" w:rsidR="00037FFB" w:rsidRDefault="00037FF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2C742" w14:textId="1C5AC611" w:rsidR="00037FFB" w:rsidRPr="001A4160" w:rsidRDefault="00037FFB" w:rsidP="001A4160">
    <w:pPr>
      <w:pStyle w:val="Header"/>
      <w:jc w:val="right"/>
      <w:rPr>
        <w:rFonts w:ascii="Book Antiqua" w:hAnsi="Book Antiqua"/>
        <w:iCs/>
        <w:sz w:val="18"/>
        <w:szCs w:val="18"/>
      </w:rPr>
    </w:pPr>
    <w:r>
      <w:rPr>
        <w:rFonts w:ascii="Book Antiqua" w:hAnsi="Book Antiqua"/>
        <w:iCs/>
        <w:sz w:val="18"/>
        <w:szCs w:val="18"/>
      </w:rPr>
      <w:t>Akibat Hukum Pemalsuan Dokumen Perkawinan Campuran Di Indonesia Menurut Undang-Undang Nomor 16 Tahun 2019 Tentang Perkawinan</w:t>
    </w:r>
    <w:r w:rsidRPr="001A4160">
      <w:rPr>
        <w:rFonts w:ascii="Book Antiqua" w:hAnsi="Book Antiqua"/>
        <w:iCs/>
        <w:sz w:val="18"/>
        <w:szCs w:val="18"/>
      </w:rPr>
      <w:t>.</w:t>
    </w:r>
  </w:p>
  <w:p w14:paraId="6DBE0561" w14:textId="4BD667FF" w:rsidR="00037FFB" w:rsidRPr="00631A85" w:rsidRDefault="00037FFB" w:rsidP="00631A85">
    <w:pPr>
      <w:pStyle w:val="Header"/>
      <w:jc w:val="right"/>
      <w:rPr>
        <w:rFonts w:ascii="Book Antiqua" w:eastAsia="Times New Roman" w:hAnsi="Book Antiqua"/>
        <w:b/>
        <w:color w:val="000000"/>
        <w:sz w:val="18"/>
        <w:szCs w:val="18"/>
        <w:u w:color="000000"/>
        <w:bdr w:val="nil"/>
        <w:lang w:eastAsia="fi-FI" w:bidi="ar-SA"/>
      </w:rPr>
    </w:pPr>
    <w:r>
      <w:rPr>
        <w:rFonts w:ascii="Book Antiqua" w:eastAsia="Times New Roman" w:hAnsi="Book Antiqua"/>
        <w:b/>
        <w:color w:val="000000"/>
        <w:sz w:val="18"/>
        <w:szCs w:val="18"/>
        <w:u w:color="000000"/>
        <w:bdr w:val="nil"/>
        <w:lang w:eastAsia="fi-FI" w:bidi="ar-SA"/>
      </w:rPr>
      <w:t>Rizza Nafa’Ani Hidayat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D88E4" w14:textId="77777777" w:rsidR="00037FFB" w:rsidRPr="00F434F2" w:rsidRDefault="00037FFB" w:rsidP="002B5EEF">
    <w:pPr>
      <w:pStyle w:val="Header"/>
      <w:rPr>
        <w:rFonts w:ascii="Cambria" w:hAnsi="Cambria"/>
        <w:b/>
        <w:sz w:val="2"/>
        <w:szCs w:val="60"/>
        <w:lang w:val="id-ID"/>
      </w:rPr>
    </w:pPr>
    <w:bookmarkStart w:id="4" w:name="_Hlk490921290"/>
    <w:bookmarkStart w:id="5" w:name="_Hlk490921291"/>
    <w:bookmarkStart w:id="6" w:name="_Hlk490921292"/>
  </w:p>
  <w:p w14:paraId="54196D44" w14:textId="77777777" w:rsidR="00037FFB" w:rsidRPr="00F434F2" w:rsidRDefault="00037FFB" w:rsidP="002B5EEF">
    <w:pPr>
      <w:pStyle w:val="Header"/>
      <w:rPr>
        <w:rFonts w:ascii="Cambria" w:hAnsi="Cambria"/>
        <w:i/>
        <w:sz w:val="2"/>
        <w:lang w:val="id-ID"/>
      </w:rPr>
    </w:pPr>
    <w:r w:rsidRPr="00F434F2">
      <w:rPr>
        <w:rFonts w:ascii="Cambria" w:hAnsi="Cambria"/>
        <w:i/>
        <w:noProof/>
        <w:sz w:val="2"/>
        <w:lang w:bidi="ar-SA"/>
      </w:rPr>
      <mc:AlternateContent>
        <mc:Choice Requires="wps">
          <w:drawing>
            <wp:anchor distT="0" distB="0" distL="114300" distR="114300" simplePos="0" relativeHeight="251659264" behindDoc="0" locked="0" layoutInCell="1" allowOverlap="1" wp14:anchorId="33796B64" wp14:editId="5419ACA0">
              <wp:simplePos x="0" y="0"/>
              <wp:positionH relativeFrom="column">
                <wp:posOffset>5715</wp:posOffset>
              </wp:positionH>
              <wp:positionV relativeFrom="paragraph">
                <wp:posOffset>23495</wp:posOffset>
              </wp:positionV>
              <wp:extent cx="5381625" cy="0"/>
              <wp:effectExtent l="15240" t="13970" r="13335" b="146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45pt;margin-top:1.85pt;width:423.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" strokeweight="1.5pt"/>
          </w:pict>
        </mc:Fallback>
      </mc:AlternateContent>
    </w:r>
  </w:p>
  <w:p w14:paraId="6E81ACC1" w14:textId="77777777" w:rsidR="00037FFB" w:rsidRPr="00F434F2" w:rsidRDefault="00037FFB" w:rsidP="002B5EEF">
    <w:pPr>
      <w:pStyle w:val="Header"/>
      <w:shd w:val="clear" w:color="auto" w:fill="D9E2F3"/>
      <w:ind w:left="1418" w:right="49"/>
      <w:rPr>
        <w:rFonts w:ascii="Cambria" w:hAnsi="Cambria"/>
        <w:b/>
        <w:sz w:val="52"/>
        <w:szCs w:val="52"/>
        <w:lang w:val="id-ID"/>
      </w:rPr>
    </w:pPr>
    <w:r>
      <w:rPr>
        <w:rFonts w:ascii="Cambria" w:hAnsi="Cambria"/>
        <w:b/>
        <w:noProof/>
        <w:sz w:val="20"/>
        <w:szCs w:val="20"/>
        <w:lang w:bidi="ar-SA"/>
      </w:rPr>
      <w:drawing>
        <wp:anchor distT="0" distB="0" distL="114300" distR="114300" simplePos="0" relativeHeight="251661312" behindDoc="0" locked="0" layoutInCell="1" allowOverlap="1" wp14:anchorId="78005308" wp14:editId="3F7E631A">
          <wp:simplePos x="0" y="0"/>
          <wp:positionH relativeFrom="column">
            <wp:posOffset>81280</wp:posOffset>
          </wp:positionH>
          <wp:positionV relativeFrom="paragraph">
            <wp:posOffset>74930</wp:posOffset>
          </wp:positionV>
          <wp:extent cx="737235" cy="1043543"/>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35" cy="10435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sz w:val="52"/>
        <w:szCs w:val="52"/>
        <w:lang w:val="id-ID"/>
      </w:rPr>
      <w:t>UMPurwokerto</w:t>
    </w:r>
    <w:r w:rsidRPr="00F434F2">
      <w:rPr>
        <w:rFonts w:ascii="Cambria" w:hAnsi="Cambria"/>
        <w:b/>
        <w:sz w:val="52"/>
        <w:szCs w:val="52"/>
        <w:lang w:val="id-ID"/>
      </w:rPr>
      <w:t xml:space="preserve"> Law Review</w:t>
    </w:r>
  </w:p>
  <w:p w14:paraId="7FCD6D42" w14:textId="77777777" w:rsidR="00037FFB" w:rsidRPr="006258FC" w:rsidRDefault="00037FFB" w:rsidP="002B5EEF">
    <w:pPr>
      <w:pStyle w:val="Header"/>
      <w:ind w:left="1418"/>
      <w:rPr>
        <w:rFonts w:ascii="Cambria" w:hAnsi="Cambria"/>
        <w:b/>
        <w:szCs w:val="22"/>
        <w:lang w:val="id-ID"/>
      </w:rPr>
    </w:pPr>
    <w:r w:rsidRPr="006258FC">
      <w:rPr>
        <w:rFonts w:ascii="Cambria" w:hAnsi="Cambria"/>
        <w:b/>
        <w:sz w:val="26"/>
        <w:szCs w:val="26"/>
        <w:lang w:val="id-ID"/>
      </w:rPr>
      <w:t>Faculty of Law – Universitas Muhammadiyah Purwokerto</w:t>
    </w:r>
  </w:p>
  <w:p w14:paraId="06E574A4" w14:textId="501D22B1" w:rsidR="00037FFB" w:rsidRPr="0096304A" w:rsidRDefault="00037FFB" w:rsidP="002B5EEF">
    <w:pPr>
      <w:pStyle w:val="Header"/>
      <w:ind w:left="1418"/>
      <w:rPr>
        <w:rFonts w:ascii="Cambria" w:hAnsi="Cambria"/>
        <w:b/>
        <w:sz w:val="20"/>
        <w:szCs w:val="20"/>
      </w:rPr>
    </w:pPr>
    <w:r w:rsidRPr="00F434F2">
      <w:rPr>
        <w:rFonts w:ascii="Cambria" w:hAnsi="Cambria"/>
        <w:b/>
        <w:sz w:val="20"/>
        <w:szCs w:val="20"/>
      </w:rPr>
      <w:t>Vol</w:t>
    </w:r>
    <w:r>
      <w:rPr>
        <w:rFonts w:ascii="Cambria" w:hAnsi="Cambria"/>
        <w:b/>
        <w:sz w:val="20"/>
        <w:szCs w:val="20"/>
      </w:rPr>
      <w:t xml:space="preserve">… </w:t>
    </w:r>
    <w:r>
      <w:rPr>
        <w:rFonts w:ascii="Cambria" w:hAnsi="Cambria"/>
        <w:b/>
        <w:sz w:val="20"/>
        <w:szCs w:val="20"/>
        <w:lang w:val="id-ID"/>
      </w:rPr>
      <w:t>No</w:t>
    </w:r>
    <w:r>
      <w:rPr>
        <w:rFonts w:ascii="Cambria" w:hAnsi="Cambria"/>
        <w:b/>
        <w:sz w:val="20"/>
        <w:szCs w:val="20"/>
      </w:rPr>
      <w:t>…</w:t>
    </w:r>
    <w:r>
      <w:rPr>
        <w:rFonts w:ascii="Cambria" w:hAnsi="Cambria"/>
        <w:b/>
        <w:sz w:val="20"/>
        <w:szCs w:val="20"/>
        <w:lang w:val="id-ID"/>
      </w:rPr>
      <w:t xml:space="preserve"> Tahun</w:t>
    </w:r>
    <w:r>
      <w:rPr>
        <w:rFonts w:ascii="Cambria" w:hAnsi="Cambria"/>
        <w:b/>
        <w:sz w:val="20"/>
        <w:szCs w:val="20"/>
      </w:rPr>
      <w:t>…</w:t>
    </w:r>
  </w:p>
  <w:p w14:paraId="2BB86E34" w14:textId="77777777" w:rsidR="00037FFB" w:rsidRDefault="00037FFB" w:rsidP="002B5EEF">
    <w:pPr>
      <w:pStyle w:val="Header"/>
      <w:ind w:left="1418"/>
      <w:rPr>
        <w:rFonts w:ascii="Cambria" w:hAnsi="Cambria"/>
        <w:b/>
        <w:sz w:val="20"/>
        <w:szCs w:val="20"/>
        <w:lang w:val="id-ID"/>
      </w:rPr>
    </w:pPr>
  </w:p>
  <w:p w14:paraId="5D688453" w14:textId="77777777" w:rsidR="00037FFB" w:rsidRPr="00F434F2" w:rsidRDefault="00037FFB" w:rsidP="002B5EEF">
    <w:pPr>
      <w:pStyle w:val="Header"/>
      <w:ind w:left="1418"/>
      <w:rPr>
        <w:rFonts w:ascii="Cambria" w:hAnsi="Cambria"/>
        <w:b/>
        <w:sz w:val="20"/>
        <w:szCs w:val="20"/>
        <w:lang w:val="id-ID"/>
      </w:rPr>
    </w:pPr>
  </w:p>
  <w:p w14:paraId="0DA95047" w14:textId="77777777" w:rsidR="00037FFB" w:rsidRPr="00F434F2" w:rsidRDefault="00037FFB" w:rsidP="002B5EEF">
    <w:pPr>
      <w:pStyle w:val="Header"/>
      <w:ind w:left="1418"/>
      <w:rPr>
        <w:rFonts w:ascii="Cambria" w:hAnsi="Cambria"/>
        <w:sz w:val="16"/>
        <w:szCs w:val="16"/>
        <w:lang w:val="id-ID"/>
      </w:rPr>
    </w:pPr>
    <w:r w:rsidRPr="00F434F2">
      <w:rPr>
        <w:rFonts w:ascii="Cambria" w:hAnsi="Cambria"/>
        <w:sz w:val="16"/>
        <w:szCs w:val="16"/>
      </w:rPr>
      <w:t>This work is licensed under a Creative Commons Attribution 4.0 International License</w:t>
    </w:r>
    <w:r w:rsidRPr="00F434F2">
      <w:rPr>
        <w:rFonts w:ascii="Cambria" w:hAnsi="Cambria"/>
        <w:i/>
        <w:noProof/>
        <w:sz w:val="16"/>
        <w:szCs w:val="16"/>
        <w:lang w:bidi="ar-SA"/>
      </w:rPr>
      <mc:AlternateContent>
        <mc:Choice Requires="wps">
          <w:drawing>
            <wp:anchor distT="0" distB="0" distL="114300" distR="114300" simplePos="0" relativeHeight="251660288" behindDoc="0" locked="0" layoutInCell="1" allowOverlap="1" wp14:anchorId="6EACA666" wp14:editId="70787B9B">
              <wp:simplePos x="0" y="0"/>
              <wp:positionH relativeFrom="column">
                <wp:posOffset>5715</wp:posOffset>
              </wp:positionH>
              <wp:positionV relativeFrom="paragraph">
                <wp:posOffset>167005</wp:posOffset>
              </wp:positionV>
              <wp:extent cx="5381625" cy="0"/>
              <wp:effectExtent l="15240" t="14605" r="13335"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45pt;margin-top:13.15pt;width:42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LEJgIAAEs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" strokeweight="1.5pt"/>
          </w:pict>
        </mc:Fallback>
      </mc:AlternateContent>
    </w:r>
    <w:r w:rsidRPr="00F434F2">
      <w:rPr>
        <w:rFonts w:ascii="Cambria" w:hAnsi="Cambria"/>
        <w:sz w:val="16"/>
        <w:szCs w:val="16"/>
        <w:lang w:val="id-ID"/>
      </w:rPr>
      <w:t xml:space="preserve"> (cc-by)</w:t>
    </w:r>
  </w:p>
  <w:bookmarkEnd w:id="4"/>
  <w:bookmarkEnd w:id="5"/>
  <w:bookmarkEnd w:id="6"/>
  <w:p w14:paraId="5B1E02E8" w14:textId="77777777" w:rsidR="00037FFB" w:rsidRDefault="00037F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2ECCD7C6"/>
    <w:lvl w:ilvl="0" w:tplc="0409001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79474F"/>
    <w:multiLevelType w:val="hybridMultilevel"/>
    <w:tmpl w:val="BCFCB0AA"/>
    <w:lvl w:ilvl="0" w:tplc="1228CAEC">
      <w:start w:val="1"/>
      <w:numFmt w:val="lowerLetter"/>
      <w:lvlText w:val="%1."/>
      <w:lvlJc w:val="left"/>
      <w:pPr>
        <w:ind w:left="1440" w:hanging="360"/>
      </w:pPr>
      <w:rPr>
        <w:rFonts w:ascii="Trebuchet MS" w:hAnsi="Trebuchet M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025E713E"/>
    <w:multiLevelType w:val="hybridMultilevel"/>
    <w:tmpl w:val="562435B8"/>
    <w:lvl w:ilvl="0" w:tplc="D1BCAAD4">
      <w:start w:val="1"/>
      <w:numFmt w:val="lowerLetter"/>
      <w:lvlText w:val="%1."/>
      <w:lvlJc w:val="left"/>
      <w:pPr>
        <w:ind w:left="1455" w:hanging="37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30A4320"/>
    <w:multiLevelType w:val="hybridMultilevel"/>
    <w:tmpl w:val="B6B27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F67131"/>
    <w:multiLevelType w:val="hybridMultilevel"/>
    <w:tmpl w:val="8028F994"/>
    <w:lvl w:ilvl="0" w:tplc="B8DE9B3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nsid w:val="12DC2EE2"/>
    <w:multiLevelType w:val="hybridMultilevel"/>
    <w:tmpl w:val="9B627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5879F5"/>
    <w:multiLevelType w:val="hybridMultilevel"/>
    <w:tmpl w:val="9A3EECC6"/>
    <w:lvl w:ilvl="0" w:tplc="206A04CA">
      <w:start w:val="1"/>
      <w:numFmt w:val="lowerLetter"/>
      <w:lvlText w:val="%1."/>
      <w:lvlJc w:val="left"/>
      <w:pPr>
        <w:ind w:left="720" w:hanging="360"/>
      </w:pPr>
      <w:rPr>
        <w:rFonts w:ascii="Book Antiqua" w:hAnsi="Book Antiqua"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0263BB"/>
    <w:multiLevelType w:val="hybridMultilevel"/>
    <w:tmpl w:val="E4BEE862"/>
    <w:lvl w:ilvl="0" w:tplc="D1449742">
      <w:start w:val="1"/>
      <w:numFmt w:val="lowerLetter"/>
      <w:lvlText w:val="%1."/>
      <w:lvlJc w:val="left"/>
      <w:pPr>
        <w:ind w:left="2628" w:hanging="360"/>
      </w:pPr>
      <w:rPr>
        <w:rFonts w:hint="default"/>
      </w:rPr>
    </w:lvl>
    <w:lvl w:ilvl="1" w:tplc="0421000F">
      <w:start w:val="1"/>
      <w:numFmt w:val="decimal"/>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6">
    <w:nsid w:val="187C703B"/>
    <w:multiLevelType w:val="hybridMultilevel"/>
    <w:tmpl w:val="A3463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030CA4"/>
    <w:multiLevelType w:val="hybridMultilevel"/>
    <w:tmpl w:val="4FBE9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0136BE"/>
    <w:multiLevelType w:val="hybridMultilevel"/>
    <w:tmpl w:val="B4385534"/>
    <w:lvl w:ilvl="0" w:tplc="1228CAEC">
      <w:start w:val="1"/>
      <w:numFmt w:val="lowerLetter"/>
      <w:lvlText w:val="%1."/>
      <w:lvlJc w:val="left"/>
      <w:pPr>
        <w:ind w:left="720" w:hanging="360"/>
      </w:pPr>
      <w:rPr>
        <w:rFonts w:ascii="Trebuchet MS" w:hAnsi="Trebuchet M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F07778D"/>
    <w:multiLevelType w:val="hybridMultilevel"/>
    <w:tmpl w:val="8556DBDE"/>
    <w:lvl w:ilvl="0" w:tplc="E33C2BD2">
      <w:start w:val="1"/>
      <w:numFmt w:val="lowerLetter"/>
      <w:lvlText w:val="%1."/>
      <w:lvlJc w:val="left"/>
      <w:pPr>
        <w:ind w:left="1789" w:hanging="360"/>
      </w:pPr>
      <w:rPr>
        <w:rFonts w:hint="default"/>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20">
    <w:nsid w:val="236048C8"/>
    <w:multiLevelType w:val="hybridMultilevel"/>
    <w:tmpl w:val="B8CE28FA"/>
    <w:lvl w:ilvl="0" w:tplc="04210011">
      <w:start w:val="1"/>
      <w:numFmt w:val="decimal"/>
      <w:lvlText w:val="%1)"/>
      <w:lvlJc w:val="left"/>
      <w:pPr>
        <w:ind w:left="2160" w:hanging="360"/>
      </w:pPr>
      <w:rPr>
        <w:rFonts w:hint="default"/>
      </w:rPr>
    </w:lvl>
    <w:lvl w:ilvl="1" w:tplc="903E482C">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1">
    <w:nsid w:val="24DF2735"/>
    <w:multiLevelType w:val="hybridMultilevel"/>
    <w:tmpl w:val="A8CC2CA0"/>
    <w:lvl w:ilvl="0" w:tplc="04210013">
      <w:start w:val="1"/>
      <w:numFmt w:val="upperRoman"/>
      <w:lvlText w:val="%1."/>
      <w:lvlJc w:val="righ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2">
    <w:nsid w:val="2ADA2BA4"/>
    <w:multiLevelType w:val="hybridMultilevel"/>
    <w:tmpl w:val="D05013A4"/>
    <w:lvl w:ilvl="0" w:tplc="2546357A">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3">
    <w:nsid w:val="2AF531AE"/>
    <w:multiLevelType w:val="hybridMultilevel"/>
    <w:tmpl w:val="5B36B750"/>
    <w:lvl w:ilvl="0" w:tplc="EBDE6B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2E5F3A34"/>
    <w:multiLevelType w:val="hybridMultilevel"/>
    <w:tmpl w:val="B2E6AEDA"/>
    <w:lvl w:ilvl="0" w:tplc="04210019">
      <w:start w:val="1"/>
      <w:numFmt w:val="lowerLetter"/>
      <w:lvlText w:val="%1."/>
      <w:lvlJc w:val="left"/>
      <w:pPr>
        <w:ind w:left="2160" w:hanging="360"/>
      </w:pPr>
      <w:rPr>
        <w:rFonts w:hint="default"/>
      </w:rPr>
    </w:lvl>
    <w:lvl w:ilvl="1" w:tplc="903E482C">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5">
    <w:nsid w:val="321A3D62"/>
    <w:multiLevelType w:val="hybridMultilevel"/>
    <w:tmpl w:val="80025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83658C"/>
    <w:multiLevelType w:val="hybridMultilevel"/>
    <w:tmpl w:val="B16C0BD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376737EC"/>
    <w:multiLevelType w:val="hybridMultilevel"/>
    <w:tmpl w:val="549A340C"/>
    <w:lvl w:ilvl="0" w:tplc="0421000F">
      <w:start w:val="1"/>
      <w:numFmt w:val="decimal"/>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8">
    <w:nsid w:val="3FDE72B2"/>
    <w:multiLevelType w:val="hybridMultilevel"/>
    <w:tmpl w:val="1068DBF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69C0745"/>
    <w:multiLevelType w:val="hybridMultilevel"/>
    <w:tmpl w:val="2C088960"/>
    <w:lvl w:ilvl="0" w:tplc="897266F4">
      <w:start w:val="1"/>
      <w:numFmt w:val="upperRoman"/>
      <w:lvlText w:val="%1."/>
      <w:lvlJc w:val="left"/>
      <w:pPr>
        <w:ind w:left="1080" w:hanging="720"/>
      </w:pPr>
      <w:rPr>
        <w:rFonts w:eastAsia="Arial Unicode M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9807435"/>
    <w:multiLevelType w:val="hybridMultilevel"/>
    <w:tmpl w:val="A88A4280"/>
    <w:lvl w:ilvl="0" w:tplc="38090019">
      <w:start w:val="1"/>
      <w:numFmt w:val="lowerLetter"/>
      <w:lvlText w:val="%1."/>
      <w:lvlJc w:val="left"/>
      <w:pPr>
        <w:ind w:left="2160" w:hanging="360"/>
      </w:pPr>
    </w:lvl>
    <w:lvl w:ilvl="1" w:tplc="04090019">
      <w:start w:val="1"/>
      <w:numFmt w:val="lowerLetter"/>
      <w:lvlText w:val="%2."/>
      <w:lvlJc w:val="left"/>
      <w:pPr>
        <w:ind w:left="2880" w:hanging="360"/>
      </w:pPr>
      <w:rPr>
        <w:rFonts w:hint="default"/>
      </w:rPr>
    </w:lvl>
    <w:lvl w:ilvl="2" w:tplc="AAA2A708">
      <w:start w:val="1"/>
      <w:numFmt w:val="upperLetter"/>
      <w:lvlText w:val="%3."/>
      <w:lvlJc w:val="left"/>
      <w:pPr>
        <w:ind w:left="3780" w:hanging="360"/>
      </w:pPr>
      <w:rPr>
        <w:rFonts w:ascii="Times New Roman" w:eastAsia="Calibri" w:hAnsi="Times New Roman" w:cs="Times New Roman" w:hint="default"/>
        <w:b/>
        <w:sz w:val="24"/>
      </w:rPr>
    </w:lvl>
    <w:lvl w:ilvl="3" w:tplc="A1F83534">
      <w:start w:val="1"/>
      <w:numFmt w:val="decimal"/>
      <w:lvlText w:val="%4."/>
      <w:lvlJc w:val="left"/>
      <w:pPr>
        <w:ind w:left="4320" w:hanging="360"/>
      </w:pPr>
      <w:rPr>
        <w:rFonts w:hint="default"/>
        <w:b w:val="0"/>
        <w:sz w:val="24"/>
        <w:szCs w:val="24"/>
      </w:r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1">
    <w:nsid w:val="506C7669"/>
    <w:multiLevelType w:val="hybridMultilevel"/>
    <w:tmpl w:val="522CEA62"/>
    <w:lvl w:ilvl="0" w:tplc="D684FDE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nsid w:val="51F3169B"/>
    <w:multiLevelType w:val="hybridMultilevel"/>
    <w:tmpl w:val="C7A0FC4E"/>
    <w:lvl w:ilvl="0" w:tplc="F9FA7106">
      <w:start w:val="1"/>
      <w:numFmt w:val="decimal"/>
      <w:lvlText w:val="%1)"/>
      <w:lvlJc w:val="left"/>
      <w:pPr>
        <w:ind w:left="720" w:hanging="360"/>
      </w:pPr>
      <w:rPr>
        <w:rFonts w:ascii="Trebuchet MS" w:hAnsi="Trebuchet M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6DB4CD1"/>
    <w:multiLevelType w:val="hybridMultilevel"/>
    <w:tmpl w:val="7B0E3E0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57801EE9"/>
    <w:multiLevelType w:val="hybridMultilevel"/>
    <w:tmpl w:val="F1D07D7C"/>
    <w:lvl w:ilvl="0" w:tplc="0421000F">
      <w:start w:val="1"/>
      <w:numFmt w:val="decimal"/>
      <w:lvlText w:val="%1."/>
      <w:lvlJc w:val="left"/>
      <w:pPr>
        <w:ind w:left="1800" w:hanging="360"/>
      </w:pPr>
      <w:rPr>
        <w:b w:val="0"/>
      </w:rPr>
    </w:lvl>
    <w:lvl w:ilvl="1" w:tplc="784A2852">
      <w:start w:val="1"/>
      <w:numFmt w:val="lowerLetter"/>
      <w:lvlText w:val="%2."/>
      <w:lvlJc w:val="left"/>
      <w:pPr>
        <w:ind w:left="2520" w:hanging="360"/>
      </w:pPr>
      <w:rPr>
        <w:rFonts w:hint="default"/>
      </w:r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5">
    <w:nsid w:val="57E359B8"/>
    <w:multiLevelType w:val="hybridMultilevel"/>
    <w:tmpl w:val="C12C6DD8"/>
    <w:lvl w:ilvl="0" w:tplc="0421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5B2A229C"/>
    <w:multiLevelType w:val="multilevel"/>
    <w:tmpl w:val="DF2AE0EC"/>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decimal"/>
      <w:lvlText w:val="%1.%2.%3.%4.%5."/>
      <w:lvlJc w:val="left"/>
      <w:rPr>
        <w:position w:val="0"/>
        <w:rtl w:val="0"/>
        <w:lang w:val="en-US"/>
      </w:rPr>
    </w:lvl>
    <w:lvl w:ilvl="5">
      <w:start w:val="1"/>
      <w:numFmt w:val="decimal"/>
      <w:lvlText w:val="%1.%2.%3.%4.%5.%6."/>
      <w:lvlJc w:val="left"/>
      <w:rPr>
        <w:position w:val="0"/>
        <w:rtl w:val="0"/>
        <w:lang w:val="en-US"/>
      </w:rPr>
    </w:lvl>
    <w:lvl w:ilvl="6">
      <w:start w:val="1"/>
      <w:numFmt w:val="decimal"/>
      <w:lvlText w:val="%1.%2.%3.%4.%5.%6.%7."/>
      <w:lvlJc w:val="left"/>
      <w:rPr>
        <w:position w:val="0"/>
        <w:rtl w:val="0"/>
        <w:lang w:val="en-US"/>
      </w:rPr>
    </w:lvl>
    <w:lvl w:ilvl="7">
      <w:start w:val="1"/>
      <w:numFmt w:val="decimal"/>
      <w:lvlText w:val="%1.%2.%3.%4.%5.%6.%7.%8."/>
      <w:lvlJc w:val="left"/>
      <w:rPr>
        <w:position w:val="0"/>
        <w:rtl w:val="0"/>
        <w:lang w:val="en-US"/>
      </w:rPr>
    </w:lvl>
    <w:lvl w:ilvl="8">
      <w:start w:val="1"/>
      <w:numFmt w:val="decimal"/>
      <w:lvlText w:val="%1.%2.%3.%4.%5.%6.%7.%8.%9."/>
      <w:lvlJc w:val="left"/>
      <w:rPr>
        <w:position w:val="0"/>
        <w:rtl w:val="0"/>
        <w:lang w:val="en-US"/>
      </w:rPr>
    </w:lvl>
  </w:abstractNum>
  <w:abstractNum w:abstractNumId="37">
    <w:nsid w:val="5CA85295"/>
    <w:multiLevelType w:val="hybridMultilevel"/>
    <w:tmpl w:val="270A3324"/>
    <w:lvl w:ilvl="0" w:tplc="E676D44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5CE20393"/>
    <w:multiLevelType w:val="hybridMultilevel"/>
    <w:tmpl w:val="18A27856"/>
    <w:lvl w:ilvl="0" w:tplc="05E20BAC">
      <w:start w:val="1"/>
      <w:numFmt w:val="decimal"/>
      <w:lvlText w:val="%1."/>
      <w:lvlJc w:val="left"/>
      <w:pPr>
        <w:ind w:left="720" w:hanging="360"/>
      </w:pPr>
      <w:rPr>
        <w:rFonts w:ascii="Book Antiqua" w:hAnsi="Book Antiqua"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E4B32C1"/>
    <w:multiLevelType w:val="hybridMultilevel"/>
    <w:tmpl w:val="BC8E22D8"/>
    <w:lvl w:ilvl="0" w:tplc="F6D4B59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5EB47B37"/>
    <w:multiLevelType w:val="hybridMultilevel"/>
    <w:tmpl w:val="DB76F716"/>
    <w:lvl w:ilvl="0" w:tplc="A60E1ABA">
      <w:start w:val="1"/>
      <w:numFmt w:val="decimal"/>
      <w:lvlText w:val="%1."/>
      <w:lvlJc w:val="left"/>
      <w:pPr>
        <w:ind w:left="786" w:hanging="360"/>
      </w:pPr>
      <w:rPr>
        <w:rFonts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1">
    <w:nsid w:val="73815C2B"/>
    <w:multiLevelType w:val="hybridMultilevel"/>
    <w:tmpl w:val="F7A63800"/>
    <w:lvl w:ilvl="0" w:tplc="38090011">
      <w:start w:val="1"/>
      <w:numFmt w:val="decimal"/>
      <w:lvlText w:val="%1)"/>
      <w:lvlJc w:val="left"/>
      <w:pPr>
        <w:ind w:left="720" w:hanging="360"/>
      </w:pPr>
      <w:rPr>
        <w:rFonts w:hint="default"/>
      </w:rPr>
    </w:lvl>
    <w:lvl w:ilvl="1" w:tplc="D1BCAAD4">
      <w:start w:val="1"/>
      <w:numFmt w:val="lowerLetter"/>
      <w:lvlText w:val="%2."/>
      <w:lvlJc w:val="left"/>
      <w:pPr>
        <w:ind w:left="1455" w:hanging="375"/>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738D3BEA"/>
    <w:multiLevelType w:val="hybridMultilevel"/>
    <w:tmpl w:val="5FE44CC4"/>
    <w:lvl w:ilvl="0" w:tplc="1228CAEC">
      <w:start w:val="1"/>
      <w:numFmt w:val="lowerLetter"/>
      <w:lvlText w:val="%1."/>
      <w:lvlJc w:val="left"/>
      <w:pPr>
        <w:ind w:left="1485" w:hanging="360"/>
      </w:pPr>
      <w:rPr>
        <w:rFonts w:ascii="Trebuchet MS" w:hAnsi="Trebuchet M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43">
    <w:nsid w:val="73BA73F7"/>
    <w:multiLevelType w:val="hybridMultilevel"/>
    <w:tmpl w:val="20E8A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9B657B"/>
    <w:multiLevelType w:val="hybridMultilevel"/>
    <w:tmpl w:val="D4C653C6"/>
    <w:lvl w:ilvl="0" w:tplc="E8548460">
      <w:start w:val="1"/>
      <w:numFmt w:val="decimal"/>
      <w:lvlText w:val="%1."/>
      <w:lvlJc w:val="left"/>
      <w:pPr>
        <w:ind w:left="1069" w:hanging="360"/>
      </w:pPr>
      <w:rPr>
        <w:rFonts w:eastAsia="Calibri" w:hint="default"/>
        <w:b/>
      </w:rPr>
    </w:lvl>
    <w:lvl w:ilvl="1" w:tplc="0421000F">
      <w:start w:val="1"/>
      <w:numFmt w:val="decimal"/>
      <w:lvlText w:val="%2."/>
      <w:lvlJc w:val="left"/>
      <w:pPr>
        <w:ind w:left="1789" w:hanging="360"/>
      </w:pPr>
      <w:rPr>
        <w:rFonts w:hint="default"/>
      </w:r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5">
    <w:nsid w:val="7CD82DBE"/>
    <w:multiLevelType w:val="hybridMultilevel"/>
    <w:tmpl w:val="155CD6C8"/>
    <w:lvl w:ilvl="0" w:tplc="03DC6584">
      <w:start w:val="1"/>
      <w:numFmt w:val="decimal"/>
      <w:lvlText w:val="%1."/>
      <w:lvlJc w:val="left"/>
      <w:pPr>
        <w:ind w:left="786" w:hanging="360"/>
      </w:pPr>
      <w:rPr>
        <w:rFonts w:ascii="Trebuchet MS" w:hAnsi="Trebuchet M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36"/>
  </w:num>
  <w:num w:numId="2">
    <w:abstractNumId w:val="41"/>
  </w:num>
  <w:num w:numId="3">
    <w:abstractNumId w:val="34"/>
  </w:num>
  <w:num w:numId="4">
    <w:abstractNumId w:val="30"/>
  </w:num>
  <w:num w:numId="5">
    <w:abstractNumId w:val="35"/>
  </w:num>
  <w:num w:numId="6">
    <w:abstractNumId w:val="15"/>
  </w:num>
  <w:num w:numId="7">
    <w:abstractNumId w:val="19"/>
  </w:num>
  <w:num w:numId="8">
    <w:abstractNumId w:val="44"/>
  </w:num>
  <w:num w:numId="9">
    <w:abstractNumId w:val="27"/>
  </w:num>
  <w:num w:numId="10">
    <w:abstractNumId w:val="10"/>
  </w:num>
  <w:num w:numId="11">
    <w:abstractNumId w:val="12"/>
  </w:num>
  <w:num w:numId="12">
    <w:abstractNumId w:val="24"/>
  </w:num>
  <w:num w:numId="13">
    <w:abstractNumId w:val="22"/>
  </w:num>
  <w:num w:numId="14">
    <w:abstractNumId w:val="20"/>
  </w:num>
  <w:num w:numId="15">
    <w:abstractNumId w:val="29"/>
  </w:num>
  <w:num w:numId="16">
    <w:abstractNumId w:val="45"/>
  </w:num>
  <w:num w:numId="17">
    <w:abstractNumId w:val="38"/>
  </w:num>
  <w:num w:numId="18">
    <w:abstractNumId w:val="28"/>
  </w:num>
  <w:num w:numId="19">
    <w:abstractNumId w:val="42"/>
  </w:num>
  <w:num w:numId="20">
    <w:abstractNumId w:val="32"/>
  </w:num>
  <w:num w:numId="21">
    <w:abstractNumId w:val="9"/>
  </w:num>
  <w:num w:numId="22">
    <w:abstractNumId w:val="31"/>
  </w:num>
  <w:num w:numId="23">
    <w:abstractNumId w:val="23"/>
  </w:num>
  <w:num w:numId="24">
    <w:abstractNumId w:val="21"/>
  </w:num>
  <w:num w:numId="25">
    <w:abstractNumId w:val="18"/>
  </w:num>
  <w:num w:numId="26">
    <w:abstractNumId w:val="37"/>
  </w:num>
  <w:num w:numId="27">
    <w:abstractNumId w:val="0"/>
  </w:num>
  <w:num w:numId="28">
    <w:abstractNumId w:val="1"/>
  </w:num>
  <w:num w:numId="29">
    <w:abstractNumId w:val="2"/>
  </w:num>
  <w:num w:numId="30">
    <w:abstractNumId w:val="3"/>
  </w:num>
  <w:num w:numId="31">
    <w:abstractNumId w:val="4"/>
  </w:num>
  <w:num w:numId="32">
    <w:abstractNumId w:val="5"/>
  </w:num>
  <w:num w:numId="33">
    <w:abstractNumId w:val="6"/>
  </w:num>
  <w:num w:numId="34">
    <w:abstractNumId w:val="7"/>
  </w:num>
  <w:num w:numId="35">
    <w:abstractNumId w:val="8"/>
  </w:num>
  <w:num w:numId="36">
    <w:abstractNumId w:val="14"/>
  </w:num>
  <w:num w:numId="37">
    <w:abstractNumId w:val="25"/>
  </w:num>
  <w:num w:numId="38">
    <w:abstractNumId w:val="39"/>
  </w:num>
  <w:num w:numId="39">
    <w:abstractNumId w:val="40"/>
  </w:num>
  <w:num w:numId="40">
    <w:abstractNumId w:val="16"/>
  </w:num>
  <w:num w:numId="41">
    <w:abstractNumId w:val="33"/>
  </w:num>
  <w:num w:numId="42">
    <w:abstractNumId w:val="26"/>
  </w:num>
  <w:num w:numId="43">
    <w:abstractNumId w:val="17"/>
  </w:num>
  <w:num w:numId="44">
    <w:abstractNumId w:val="43"/>
  </w:num>
  <w:num w:numId="45">
    <w:abstractNumId w:val="11"/>
  </w:num>
  <w:num w:numId="46">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5B8"/>
    <w:rsid w:val="00003122"/>
    <w:rsid w:val="00003C43"/>
    <w:rsid w:val="00004A55"/>
    <w:rsid w:val="00005A2E"/>
    <w:rsid w:val="00014A2C"/>
    <w:rsid w:val="00023880"/>
    <w:rsid w:val="00027716"/>
    <w:rsid w:val="00030314"/>
    <w:rsid w:val="00031551"/>
    <w:rsid w:val="00037FFB"/>
    <w:rsid w:val="00046A90"/>
    <w:rsid w:val="00046AF5"/>
    <w:rsid w:val="0005255E"/>
    <w:rsid w:val="00052E06"/>
    <w:rsid w:val="000554A5"/>
    <w:rsid w:val="00061D14"/>
    <w:rsid w:val="00063C82"/>
    <w:rsid w:val="00073D76"/>
    <w:rsid w:val="00076FE0"/>
    <w:rsid w:val="000822BD"/>
    <w:rsid w:val="00084EED"/>
    <w:rsid w:val="00086B65"/>
    <w:rsid w:val="00091A88"/>
    <w:rsid w:val="000940DE"/>
    <w:rsid w:val="0009788A"/>
    <w:rsid w:val="000A05AE"/>
    <w:rsid w:val="000A091C"/>
    <w:rsid w:val="000A16EE"/>
    <w:rsid w:val="000A633B"/>
    <w:rsid w:val="000B1078"/>
    <w:rsid w:val="000B14BF"/>
    <w:rsid w:val="000B15ED"/>
    <w:rsid w:val="000B1CE8"/>
    <w:rsid w:val="000B20D1"/>
    <w:rsid w:val="000B3752"/>
    <w:rsid w:val="000B5A5A"/>
    <w:rsid w:val="000B5F04"/>
    <w:rsid w:val="000C39C9"/>
    <w:rsid w:val="000C5F58"/>
    <w:rsid w:val="000C62F7"/>
    <w:rsid w:val="000C642F"/>
    <w:rsid w:val="000C6EFA"/>
    <w:rsid w:val="000D29BA"/>
    <w:rsid w:val="000D41BE"/>
    <w:rsid w:val="000D6448"/>
    <w:rsid w:val="000E018D"/>
    <w:rsid w:val="000E1B32"/>
    <w:rsid w:val="000E4209"/>
    <w:rsid w:val="000E5073"/>
    <w:rsid w:val="000E63A1"/>
    <w:rsid w:val="000F1580"/>
    <w:rsid w:val="000F3B4F"/>
    <w:rsid w:val="000F7008"/>
    <w:rsid w:val="0010788E"/>
    <w:rsid w:val="001161B0"/>
    <w:rsid w:val="00116CDD"/>
    <w:rsid w:val="0012337E"/>
    <w:rsid w:val="00123705"/>
    <w:rsid w:val="00123CDB"/>
    <w:rsid w:val="00136A1D"/>
    <w:rsid w:val="00141AEB"/>
    <w:rsid w:val="0014531D"/>
    <w:rsid w:val="0014772F"/>
    <w:rsid w:val="00150E37"/>
    <w:rsid w:val="00151287"/>
    <w:rsid w:val="001539AC"/>
    <w:rsid w:val="001611DC"/>
    <w:rsid w:val="001622ED"/>
    <w:rsid w:val="001647F7"/>
    <w:rsid w:val="00167CC3"/>
    <w:rsid w:val="0017060D"/>
    <w:rsid w:val="001720AE"/>
    <w:rsid w:val="00172A3F"/>
    <w:rsid w:val="00177044"/>
    <w:rsid w:val="001836BA"/>
    <w:rsid w:val="00184887"/>
    <w:rsid w:val="00184949"/>
    <w:rsid w:val="0019526A"/>
    <w:rsid w:val="001A3ED0"/>
    <w:rsid w:val="001A4160"/>
    <w:rsid w:val="001A42EB"/>
    <w:rsid w:val="001A55CA"/>
    <w:rsid w:val="001A6A10"/>
    <w:rsid w:val="001A6FE1"/>
    <w:rsid w:val="001B027D"/>
    <w:rsid w:val="001B4FFE"/>
    <w:rsid w:val="001B7BE7"/>
    <w:rsid w:val="001C132C"/>
    <w:rsid w:val="001C13EC"/>
    <w:rsid w:val="001C1C01"/>
    <w:rsid w:val="001D204F"/>
    <w:rsid w:val="001E25B0"/>
    <w:rsid w:val="001E33B7"/>
    <w:rsid w:val="001F2BA3"/>
    <w:rsid w:val="001F5974"/>
    <w:rsid w:val="001F73E9"/>
    <w:rsid w:val="00200DA7"/>
    <w:rsid w:val="00201A60"/>
    <w:rsid w:val="00204D8C"/>
    <w:rsid w:val="0020773C"/>
    <w:rsid w:val="00210DC3"/>
    <w:rsid w:val="002117B1"/>
    <w:rsid w:val="002119FE"/>
    <w:rsid w:val="00215AA9"/>
    <w:rsid w:val="002162A2"/>
    <w:rsid w:val="00222ABB"/>
    <w:rsid w:val="0022358B"/>
    <w:rsid w:val="002302C1"/>
    <w:rsid w:val="002310DE"/>
    <w:rsid w:val="0023129A"/>
    <w:rsid w:val="0023165A"/>
    <w:rsid w:val="0024367F"/>
    <w:rsid w:val="00244694"/>
    <w:rsid w:val="00247B6A"/>
    <w:rsid w:val="0025070C"/>
    <w:rsid w:val="00251F9C"/>
    <w:rsid w:val="00252EF9"/>
    <w:rsid w:val="00253A49"/>
    <w:rsid w:val="0025478B"/>
    <w:rsid w:val="00255A05"/>
    <w:rsid w:val="00255A6F"/>
    <w:rsid w:val="00256527"/>
    <w:rsid w:val="0025739B"/>
    <w:rsid w:val="00260313"/>
    <w:rsid w:val="00262369"/>
    <w:rsid w:val="00270934"/>
    <w:rsid w:val="00271D68"/>
    <w:rsid w:val="00274CCE"/>
    <w:rsid w:val="00274D5A"/>
    <w:rsid w:val="002774FE"/>
    <w:rsid w:val="00284DA6"/>
    <w:rsid w:val="00285733"/>
    <w:rsid w:val="002903F0"/>
    <w:rsid w:val="002904C0"/>
    <w:rsid w:val="00292DF3"/>
    <w:rsid w:val="0029509B"/>
    <w:rsid w:val="00297E00"/>
    <w:rsid w:val="002A0766"/>
    <w:rsid w:val="002B0C1A"/>
    <w:rsid w:val="002B5EEF"/>
    <w:rsid w:val="002B6553"/>
    <w:rsid w:val="002C01AB"/>
    <w:rsid w:val="002C0421"/>
    <w:rsid w:val="002D252C"/>
    <w:rsid w:val="002E4144"/>
    <w:rsid w:val="002F2A28"/>
    <w:rsid w:val="002F4EAC"/>
    <w:rsid w:val="002F781D"/>
    <w:rsid w:val="002F7873"/>
    <w:rsid w:val="0030066F"/>
    <w:rsid w:val="003028A1"/>
    <w:rsid w:val="00302AAA"/>
    <w:rsid w:val="00303BA8"/>
    <w:rsid w:val="003045E4"/>
    <w:rsid w:val="00304965"/>
    <w:rsid w:val="00305A6F"/>
    <w:rsid w:val="00307758"/>
    <w:rsid w:val="00311B81"/>
    <w:rsid w:val="0031227B"/>
    <w:rsid w:val="00320193"/>
    <w:rsid w:val="00322CC7"/>
    <w:rsid w:val="00323A6E"/>
    <w:rsid w:val="0032739E"/>
    <w:rsid w:val="00332D4B"/>
    <w:rsid w:val="00334F9D"/>
    <w:rsid w:val="00337CB5"/>
    <w:rsid w:val="00342C78"/>
    <w:rsid w:val="00343C18"/>
    <w:rsid w:val="00343EA2"/>
    <w:rsid w:val="00345FBF"/>
    <w:rsid w:val="00347B81"/>
    <w:rsid w:val="00351324"/>
    <w:rsid w:val="00352D50"/>
    <w:rsid w:val="0035446F"/>
    <w:rsid w:val="0035452C"/>
    <w:rsid w:val="0035504C"/>
    <w:rsid w:val="0035562C"/>
    <w:rsid w:val="0036254A"/>
    <w:rsid w:val="00363A61"/>
    <w:rsid w:val="0036504F"/>
    <w:rsid w:val="0037250D"/>
    <w:rsid w:val="00374F43"/>
    <w:rsid w:val="00375C1F"/>
    <w:rsid w:val="00375FE4"/>
    <w:rsid w:val="00381694"/>
    <w:rsid w:val="00381D74"/>
    <w:rsid w:val="003844F8"/>
    <w:rsid w:val="00385250"/>
    <w:rsid w:val="00385623"/>
    <w:rsid w:val="00394924"/>
    <w:rsid w:val="00394A25"/>
    <w:rsid w:val="003962B0"/>
    <w:rsid w:val="0039689B"/>
    <w:rsid w:val="003972F7"/>
    <w:rsid w:val="00397E9E"/>
    <w:rsid w:val="003A269D"/>
    <w:rsid w:val="003A6651"/>
    <w:rsid w:val="003B52C2"/>
    <w:rsid w:val="003B6B36"/>
    <w:rsid w:val="003B7DA4"/>
    <w:rsid w:val="003B7F17"/>
    <w:rsid w:val="003C34DF"/>
    <w:rsid w:val="003C6CE2"/>
    <w:rsid w:val="003D1B93"/>
    <w:rsid w:val="003D1CE3"/>
    <w:rsid w:val="003D3F19"/>
    <w:rsid w:val="003D5988"/>
    <w:rsid w:val="003D7E60"/>
    <w:rsid w:val="003E1887"/>
    <w:rsid w:val="003E5D47"/>
    <w:rsid w:val="003E62C7"/>
    <w:rsid w:val="003E7032"/>
    <w:rsid w:val="003F35CB"/>
    <w:rsid w:val="003F36E4"/>
    <w:rsid w:val="003F3EE6"/>
    <w:rsid w:val="0040054B"/>
    <w:rsid w:val="00405FC2"/>
    <w:rsid w:val="00410431"/>
    <w:rsid w:val="00410C32"/>
    <w:rsid w:val="00411302"/>
    <w:rsid w:val="00412CD9"/>
    <w:rsid w:val="00414A05"/>
    <w:rsid w:val="0041690C"/>
    <w:rsid w:val="00417BE7"/>
    <w:rsid w:val="00420452"/>
    <w:rsid w:val="00420F09"/>
    <w:rsid w:val="004218C6"/>
    <w:rsid w:val="00424F54"/>
    <w:rsid w:val="00424F59"/>
    <w:rsid w:val="0042782F"/>
    <w:rsid w:val="00427E6E"/>
    <w:rsid w:val="00430953"/>
    <w:rsid w:val="004344BE"/>
    <w:rsid w:val="004369F4"/>
    <w:rsid w:val="00440F28"/>
    <w:rsid w:val="0044177A"/>
    <w:rsid w:val="00450DBC"/>
    <w:rsid w:val="00455776"/>
    <w:rsid w:val="0045607A"/>
    <w:rsid w:val="0046034D"/>
    <w:rsid w:val="00465420"/>
    <w:rsid w:val="00465841"/>
    <w:rsid w:val="0047224E"/>
    <w:rsid w:val="0047374A"/>
    <w:rsid w:val="00475212"/>
    <w:rsid w:val="0047619A"/>
    <w:rsid w:val="00481E67"/>
    <w:rsid w:val="0048351B"/>
    <w:rsid w:val="00484A42"/>
    <w:rsid w:val="00487496"/>
    <w:rsid w:val="004902FB"/>
    <w:rsid w:val="004955A7"/>
    <w:rsid w:val="004A0ADB"/>
    <w:rsid w:val="004A55FD"/>
    <w:rsid w:val="004A66B4"/>
    <w:rsid w:val="004A7425"/>
    <w:rsid w:val="004B0527"/>
    <w:rsid w:val="004B0D01"/>
    <w:rsid w:val="004B32B9"/>
    <w:rsid w:val="004B5219"/>
    <w:rsid w:val="004C1DE7"/>
    <w:rsid w:val="004C26B9"/>
    <w:rsid w:val="004C5266"/>
    <w:rsid w:val="004D1D6F"/>
    <w:rsid w:val="004D3400"/>
    <w:rsid w:val="004D6FAE"/>
    <w:rsid w:val="004F5AF8"/>
    <w:rsid w:val="005011C2"/>
    <w:rsid w:val="00501798"/>
    <w:rsid w:val="0050336D"/>
    <w:rsid w:val="00503FAE"/>
    <w:rsid w:val="00505DD5"/>
    <w:rsid w:val="005105AC"/>
    <w:rsid w:val="00516838"/>
    <w:rsid w:val="005217BF"/>
    <w:rsid w:val="005218CA"/>
    <w:rsid w:val="00521EA6"/>
    <w:rsid w:val="005242C5"/>
    <w:rsid w:val="00526541"/>
    <w:rsid w:val="005270E6"/>
    <w:rsid w:val="005273B6"/>
    <w:rsid w:val="0053356F"/>
    <w:rsid w:val="00541859"/>
    <w:rsid w:val="00542BCA"/>
    <w:rsid w:val="00544531"/>
    <w:rsid w:val="00551A38"/>
    <w:rsid w:val="00552A97"/>
    <w:rsid w:val="005535CE"/>
    <w:rsid w:val="005614FE"/>
    <w:rsid w:val="00566C4D"/>
    <w:rsid w:val="00570E3D"/>
    <w:rsid w:val="00571C89"/>
    <w:rsid w:val="0057606A"/>
    <w:rsid w:val="005767DA"/>
    <w:rsid w:val="0058474D"/>
    <w:rsid w:val="005878E8"/>
    <w:rsid w:val="00591AE2"/>
    <w:rsid w:val="0059221D"/>
    <w:rsid w:val="005A08C9"/>
    <w:rsid w:val="005A3A5A"/>
    <w:rsid w:val="005A6549"/>
    <w:rsid w:val="005B7C97"/>
    <w:rsid w:val="005C332F"/>
    <w:rsid w:val="005C5C9C"/>
    <w:rsid w:val="005C6D23"/>
    <w:rsid w:val="005D205A"/>
    <w:rsid w:val="005D316F"/>
    <w:rsid w:val="005D6A36"/>
    <w:rsid w:val="005E51E1"/>
    <w:rsid w:val="005E53BC"/>
    <w:rsid w:val="005E7205"/>
    <w:rsid w:val="005F17E4"/>
    <w:rsid w:val="005F2A78"/>
    <w:rsid w:val="005F5543"/>
    <w:rsid w:val="00601209"/>
    <w:rsid w:val="00606089"/>
    <w:rsid w:val="0060647F"/>
    <w:rsid w:val="006120DF"/>
    <w:rsid w:val="00613923"/>
    <w:rsid w:val="00613B80"/>
    <w:rsid w:val="00620359"/>
    <w:rsid w:val="00620ABC"/>
    <w:rsid w:val="00622726"/>
    <w:rsid w:val="00622843"/>
    <w:rsid w:val="00622AEE"/>
    <w:rsid w:val="00623BF6"/>
    <w:rsid w:val="00624D16"/>
    <w:rsid w:val="006258FC"/>
    <w:rsid w:val="00630AD4"/>
    <w:rsid w:val="00631A85"/>
    <w:rsid w:val="00631FF3"/>
    <w:rsid w:val="006356CC"/>
    <w:rsid w:val="00643BF3"/>
    <w:rsid w:val="00645317"/>
    <w:rsid w:val="00645A53"/>
    <w:rsid w:val="00645F9E"/>
    <w:rsid w:val="00646DC5"/>
    <w:rsid w:val="006514EC"/>
    <w:rsid w:val="006524AC"/>
    <w:rsid w:val="00654158"/>
    <w:rsid w:val="006629B3"/>
    <w:rsid w:val="006638D3"/>
    <w:rsid w:val="00663DC7"/>
    <w:rsid w:val="00667E24"/>
    <w:rsid w:val="006712AC"/>
    <w:rsid w:val="00680AA0"/>
    <w:rsid w:val="0069069C"/>
    <w:rsid w:val="00691F25"/>
    <w:rsid w:val="00693A54"/>
    <w:rsid w:val="006940A8"/>
    <w:rsid w:val="006A319C"/>
    <w:rsid w:val="006A5313"/>
    <w:rsid w:val="006A675E"/>
    <w:rsid w:val="006A7CFB"/>
    <w:rsid w:val="006B7DF4"/>
    <w:rsid w:val="006C41A2"/>
    <w:rsid w:val="006C4CB2"/>
    <w:rsid w:val="006D0D57"/>
    <w:rsid w:val="006D2787"/>
    <w:rsid w:val="006E1D2A"/>
    <w:rsid w:val="006E327D"/>
    <w:rsid w:val="006E6514"/>
    <w:rsid w:val="006F0A99"/>
    <w:rsid w:val="006F23A6"/>
    <w:rsid w:val="006F3AAB"/>
    <w:rsid w:val="00702E17"/>
    <w:rsid w:val="00711D70"/>
    <w:rsid w:val="0071604D"/>
    <w:rsid w:val="00717391"/>
    <w:rsid w:val="007229DE"/>
    <w:rsid w:val="00723814"/>
    <w:rsid w:val="00730927"/>
    <w:rsid w:val="00730DB5"/>
    <w:rsid w:val="00740136"/>
    <w:rsid w:val="00740593"/>
    <w:rsid w:val="0075020D"/>
    <w:rsid w:val="0075084A"/>
    <w:rsid w:val="00750D81"/>
    <w:rsid w:val="00752701"/>
    <w:rsid w:val="0075523B"/>
    <w:rsid w:val="00763099"/>
    <w:rsid w:val="00764503"/>
    <w:rsid w:val="00767B85"/>
    <w:rsid w:val="00770909"/>
    <w:rsid w:val="00770ECB"/>
    <w:rsid w:val="00772083"/>
    <w:rsid w:val="00774E09"/>
    <w:rsid w:val="007811FE"/>
    <w:rsid w:val="00781BF3"/>
    <w:rsid w:val="007827E6"/>
    <w:rsid w:val="007855DD"/>
    <w:rsid w:val="00786498"/>
    <w:rsid w:val="007872A9"/>
    <w:rsid w:val="0079118D"/>
    <w:rsid w:val="007916B7"/>
    <w:rsid w:val="00792095"/>
    <w:rsid w:val="007922F9"/>
    <w:rsid w:val="00793043"/>
    <w:rsid w:val="00796396"/>
    <w:rsid w:val="007A1886"/>
    <w:rsid w:val="007B2B10"/>
    <w:rsid w:val="007B6169"/>
    <w:rsid w:val="007C216D"/>
    <w:rsid w:val="007C24AB"/>
    <w:rsid w:val="007C2A88"/>
    <w:rsid w:val="007C3937"/>
    <w:rsid w:val="007C6644"/>
    <w:rsid w:val="007C70F8"/>
    <w:rsid w:val="007D0563"/>
    <w:rsid w:val="007D21A2"/>
    <w:rsid w:val="007D23AE"/>
    <w:rsid w:val="007E06FC"/>
    <w:rsid w:val="007E1F99"/>
    <w:rsid w:val="007E50A2"/>
    <w:rsid w:val="007E613B"/>
    <w:rsid w:val="007E78AA"/>
    <w:rsid w:val="007F13DB"/>
    <w:rsid w:val="007F1550"/>
    <w:rsid w:val="007F5A6D"/>
    <w:rsid w:val="008043FC"/>
    <w:rsid w:val="008134DE"/>
    <w:rsid w:val="00817662"/>
    <w:rsid w:val="008231E2"/>
    <w:rsid w:val="00830456"/>
    <w:rsid w:val="008315D7"/>
    <w:rsid w:val="00832D3F"/>
    <w:rsid w:val="00834336"/>
    <w:rsid w:val="00840805"/>
    <w:rsid w:val="0084140D"/>
    <w:rsid w:val="00846CB2"/>
    <w:rsid w:val="00853D94"/>
    <w:rsid w:val="0085433C"/>
    <w:rsid w:val="0085517E"/>
    <w:rsid w:val="0085741A"/>
    <w:rsid w:val="0085793E"/>
    <w:rsid w:val="00862B71"/>
    <w:rsid w:val="00867951"/>
    <w:rsid w:val="00871C42"/>
    <w:rsid w:val="00872778"/>
    <w:rsid w:val="00873B54"/>
    <w:rsid w:val="00881666"/>
    <w:rsid w:val="00884A04"/>
    <w:rsid w:val="00884C1F"/>
    <w:rsid w:val="00886166"/>
    <w:rsid w:val="00890FD8"/>
    <w:rsid w:val="00894F56"/>
    <w:rsid w:val="0089533E"/>
    <w:rsid w:val="008A6486"/>
    <w:rsid w:val="008B1863"/>
    <w:rsid w:val="008B55B8"/>
    <w:rsid w:val="008B6079"/>
    <w:rsid w:val="008B715A"/>
    <w:rsid w:val="008C42E8"/>
    <w:rsid w:val="008E6270"/>
    <w:rsid w:val="008E7C43"/>
    <w:rsid w:val="008F1757"/>
    <w:rsid w:val="008F41C2"/>
    <w:rsid w:val="008F4B45"/>
    <w:rsid w:val="008F6AD8"/>
    <w:rsid w:val="00900C57"/>
    <w:rsid w:val="00901EDB"/>
    <w:rsid w:val="009032DE"/>
    <w:rsid w:val="00907A06"/>
    <w:rsid w:val="00911ABD"/>
    <w:rsid w:val="00913F74"/>
    <w:rsid w:val="0091781D"/>
    <w:rsid w:val="00925D4D"/>
    <w:rsid w:val="00927804"/>
    <w:rsid w:val="00932498"/>
    <w:rsid w:val="0093286C"/>
    <w:rsid w:val="00934130"/>
    <w:rsid w:val="009341CA"/>
    <w:rsid w:val="00934385"/>
    <w:rsid w:val="00940A60"/>
    <w:rsid w:val="00946D79"/>
    <w:rsid w:val="009478A9"/>
    <w:rsid w:val="00950E5F"/>
    <w:rsid w:val="0095271D"/>
    <w:rsid w:val="009538EB"/>
    <w:rsid w:val="00953999"/>
    <w:rsid w:val="00954C5B"/>
    <w:rsid w:val="00954CC1"/>
    <w:rsid w:val="009614F4"/>
    <w:rsid w:val="00965143"/>
    <w:rsid w:val="00971E13"/>
    <w:rsid w:val="00972AB1"/>
    <w:rsid w:val="0097608B"/>
    <w:rsid w:val="00983212"/>
    <w:rsid w:val="009840F8"/>
    <w:rsid w:val="0098476A"/>
    <w:rsid w:val="009900A2"/>
    <w:rsid w:val="00991217"/>
    <w:rsid w:val="0099128B"/>
    <w:rsid w:val="00996760"/>
    <w:rsid w:val="009A1C43"/>
    <w:rsid w:val="009A4549"/>
    <w:rsid w:val="009B0E19"/>
    <w:rsid w:val="009B7744"/>
    <w:rsid w:val="009C00D6"/>
    <w:rsid w:val="009C1D25"/>
    <w:rsid w:val="009C756F"/>
    <w:rsid w:val="009D187D"/>
    <w:rsid w:val="009D18D0"/>
    <w:rsid w:val="009D40C9"/>
    <w:rsid w:val="009D47EA"/>
    <w:rsid w:val="009D5489"/>
    <w:rsid w:val="009E1086"/>
    <w:rsid w:val="009E4D92"/>
    <w:rsid w:val="009E6FFA"/>
    <w:rsid w:val="009F4E05"/>
    <w:rsid w:val="00A00C6D"/>
    <w:rsid w:val="00A0584A"/>
    <w:rsid w:val="00A07F33"/>
    <w:rsid w:val="00A103CF"/>
    <w:rsid w:val="00A12C62"/>
    <w:rsid w:val="00A12DDC"/>
    <w:rsid w:val="00A15029"/>
    <w:rsid w:val="00A30694"/>
    <w:rsid w:val="00A341DC"/>
    <w:rsid w:val="00A34FD4"/>
    <w:rsid w:val="00A350E6"/>
    <w:rsid w:val="00A4291B"/>
    <w:rsid w:val="00A44564"/>
    <w:rsid w:val="00A453F2"/>
    <w:rsid w:val="00A537DE"/>
    <w:rsid w:val="00A54A18"/>
    <w:rsid w:val="00A57BBC"/>
    <w:rsid w:val="00A601F0"/>
    <w:rsid w:val="00A6133B"/>
    <w:rsid w:val="00A66913"/>
    <w:rsid w:val="00A72AC0"/>
    <w:rsid w:val="00A75B60"/>
    <w:rsid w:val="00A77B6C"/>
    <w:rsid w:val="00A81BFA"/>
    <w:rsid w:val="00A84BDE"/>
    <w:rsid w:val="00A8790C"/>
    <w:rsid w:val="00A93A6E"/>
    <w:rsid w:val="00A94255"/>
    <w:rsid w:val="00A94285"/>
    <w:rsid w:val="00AA17B4"/>
    <w:rsid w:val="00AA5A53"/>
    <w:rsid w:val="00AA71C4"/>
    <w:rsid w:val="00AB395C"/>
    <w:rsid w:val="00AB3E19"/>
    <w:rsid w:val="00AB5CD4"/>
    <w:rsid w:val="00AB6E89"/>
    <w:rsid w:val="00AC0048"/>
    <w:rsid w:val="00AC017F"/>
    <w:rsid w:val="00AC2C4F"/>
    <w:rsid w:val="00AC49B8"/>
    <w:rsid w:val="00AC4DC6"/>
    <w:rsid w:val="00AC721E"/>
    <w:rsid w:val="00AD1E75"/>
    <w:rsid w:val="00AE0369"/>
    <w:rsid w:val="00AE0A5E"/>
    <w:rsid w:val="00AE3340"/>
    <w:rsid w:val="00AE3883"/>
    <w:rsid w:val="00AE3C82"/>
    <w:rsid w:val="00AE44B2"/>
    <w:rsid w:val="00AE7324"/>
    <w:rsid w:val="00AF02B8"/>
    <w:rsid w:val="00AF1307"/>
    <w:rsid w:val="00AF2894"/>
    <w:rsid w:val="00AF2E6D"/>
    <w:rsid w:val="00AF4C7B"/>
    <w:rsid w:val="00AF6312"/>
    <w:rsid w:val="00AF634D"/>
    <w:rsid w:val="00B00767"/>
    <w:rsid w:val="00B01B42"/>
    <w:rsid w:val="00B03490"/>
    <w:rsid w:val="00B0517B"/>
    <w:rsid w:val="00B100A1"/>
    <w:rsid w:val="00B20AE2"/>
    <w:rsid w:val="00B21417"/>
    <w:rsid w:val="00B2361A"/>
    <w:rsid w:val="00B23EE8"/>
    <w:rsid w:val="00B27A6A"/>
    <w:rsid w:val="00B30339"/>
    <w:rsid w:val="00B31F1B"/>
    <w:rsid w:val="00B33F01"/>
    <w:rsid w:val="00B36CB1"/>
    <w:rsid w:val="00B37B63"/>
    <w:rsid w:val="00B43FB9"/>
    <w:rsid w:val="00B44918"/>
    <w:rsid w:val="00B468F5"/>
    <w:rsid w:val="00B476D2"/>
    <w:rsid w:val="00B51127"/>
    <w:rsid w:val="00B52812"/>
    <w:rsid w:val="00B52A42"/>
    <w:rsid w:val="00B544EB"/>
    <w:rsid w:val="00B54585"/>
    <w:rsid w:val="00B5600C"/>
    <w:rsid w:val="00B561E6"/>
    <w:rsid w:val="00B578C5"/>
    <w:rsid w:val="00B63600"/>
    <w:rsid w:val="00B66E85"/>
    <w:rsid w:val="00B70955"/>
    <w:rsid w:val="00B71F71"/>
    <w:rsid w:val="00B72BBC"/>
    <w:rsid w:val="00B73B77"/>
    <w:rsid w:val="00B7604B"/>
    <w:rsid w:val="00B76F87"/>
    <w:rsid w:val="00B81674"/>
    <w:rsid w:val="00B8561F"/>
    <w:rsid w:val="00B85F52"/>
    <w:rsid w:val="00B940BC"/>
    <w:rsid w:val="00B96F32"/>
    <w:rsid w:val="00B974A8"/>
    <w:rsid w:val="00B97B2E"/>
    <w:rsid w:val="00BA66CC"/>
    <w:rsid w:val="00BA7A13"/>
    <w:rsid w:val="00BA7FA9"/>
    <w:rsid w:val="00BB5AFB"/>
    <w:rsid w:val="00BC1226"/>
    <w:rsid w:val="00BC3AF0"/>
    <w:rsid w:val="00BC3C1A"/>
    <w:rsid w:val="00BC50AE"/>
    <w:rsid w:val="00BD075C"/>
    <w:rsid w:val="00BD799B"/>
    <w:rsid w:val="00BE314A"/>
    <w:rsid w:val="00BE4C96"/>
    <w:rsid w:val="00BE5131"/>
    <w:rsid w:val="00BE659F"/>
    <w:rsid w:val="00BF366D"/>
    <w:rsid w:val="00BF4739"/>
    <w:rsid w:val="00BF7A90"/>
    <w:rsid w:val="00C0529B"/>
    <w:rsid w:val="00C05EEA"/>
    <w:rsid w:val="00C1367B"/>
    <w:rsid w:val="00C14450"/>
    <w:rsid w:val="00C14463"/>
    <w:rsid w:val="00C14936"/>
    <w:rsid w:val="00C30873"/>
    <w:rsid w:val="00C34485"/>
    <w:rsid w:val="00C37A21"/>
    <w:rsid w:val="00C37AC1"/>
    <w:rsid w:val="00C42AD6"/>
    <w:rsid w:val="00C4383D"/>
    <w:rsid w:val="00C50E91"/>
    <w:rsid w:val="00C54D18"/>
    <w:rsid w:val="00C6023D"/>
    <w:rsid w:val="00C626DB"/>
    <w:rsid w:val="00C65D19"/>
    <w:rsid w:val="00C71B1D"/>
    <w:rsid w:val="00C71FC5"/>
    <w:rsid w:val="00C76836"/>
    <w:rsid w:val="00C76AB6"/>
    <w:rsid w:val="00C8250B"/>
    <w:rsid w:val="00C85CDA"/>
    <w:rsid w:val="00C87670"/>
    <w:rsid w:val="00C879E7"/>
    <w:rsid w:val="00C90F41"/>
    <w:rsid w:val="00C918A5"/>
    <w:rsid w:val="00C95109"/>
    <w:rsid w:val="00C96BD0"/>
    <w:rsid w:val="00CA024A"/>
    <w:rsid w:val="00CA3468"/>
    <w:rsid w:val="00CA47C1"/>
    <w:rsid w:val="00CA55A0"/>
    <w:rsid w:val="00CA715A"/>
    <w:rsid w:val="00CB19BE"/>
    <w:rsid w:val="00CB2C03"/>
    <w:rsid w:val="00CB2C59"/>
    <w:rsid w:val="00CB3F24"/>
    <w:rsid w:val="00CB54AE"/>
    <w:rsid w:val="00CC2FE9"/>
    <w:rsid w:val="00CC35C5"/>
    <w:rsid w:val="00CC4C08"/>
    <w:rsid w:val="00CE1163"/>
    <w:rsid w:val="00CE319A"/>
    <w:rsid w:val="00CF159B"/>
    <w:rsid w:val="00CF1AB1"/>
    <w:rsid w:val="00CF418E"/>
    <w:rsid w:val="00CF607E"/>
    <w:rsid w:val="00D03DCA"/>
    <w:rsid w:val="00D056D9"/>
    <w:rsid w:val="00D067DD"/>
    <w:rsid w:val="00D26AC0"/>
    <w:rsid w:val="00D316BF"/>
    <w:rsid w:val="00D3374D"/>
    <w:rsid w:val="00D33851"/>
    <w:rsid w:val="00D34927"/>
    <w:rsid w:val="00D35CCA"/>
    <w:rsid w:val="00D372C4"/>
    <w:rsid w:val="00D40B57"/>
    <w:rsid w:val="00D41AF6"/>
    <w:rsid w:val="00D44E17"/>
    <w:rsid w:val="00D50F76"/>
    <w:rsid w:val="00D5208B"/>
    <w:rsid w:val="00D5262B"/>
    <w:rsid w:val="00D52765"/>
    <w:rsid w:val="00D5381E"/>
    <w:rsid w:val="00D5414D"/>
    <w:rsid w:val="00D57FDE"/>
    <w:rsid w:val="00D61AE9"/>
    <w:rsid w:val="00D7217F"/>
    <w:rsid w:val="00D72229"/>
    <w:rsid w:val="00D73875"/>
    <w:rsid w:val="00D73EB3"/>
    <w:rsid w:val="00D77BBE"/>
    <w:rsid w:val="00D815C4"/>
    <w:rsid w:val="00D823A1"/>
    <w:rsid w:val="00D87953"/>
    <w:rsid w:val="00D87DA2"/>
    <w:rsid w:val="00D926C9"/>
    <w:rsid w:val="00D92BB3"/>
    <w:rsid w:val="00D92CE3"/>
    <w:rsid w:val="00D940D5"/>
    <w:rsid w:val="00D950D2"/>
    <w:rsid w:val="00D96084"/>
    <w:rsid w:val="00D962C2"/>
    <w:rsid w:val="00D97188"/>
    <w:rsid w:val="00D976FC"/>
    <w:rsid w:val="00DA1AE3"/>
    <w:rsid w:val="00DA4B6A"/>
    <w:rsid w:val="00DC22FB"/>
    <w:rsid w:val="00DC293C"/>
    <w:rsid w:val="00DC3A00"/>
    <w:rsid w:val="00DD13AF"/>
    <w:rsid w:val="00DD24D6"/>
    <w:rsid w:val="00DE18AA"/>
    <w:rsid w:val="00DE233D"/>
    <w:rsid w:val="00DE3CDB"/>
    <w:rsid w:val="00DE3EA9"/>
    <w:rsid w:val="00DE4652"/>
    <w:rsid w:val="00DE4EEC"/>
    <w:rsid w:val="00DE63C1"/>
    <w:rsid w:val="00DF126A"/>
    <w:rsid w:val="00DF2249"/>
    <w:rsid w:val="00DF4140"/>
    <w:rsid w:val="00DF7785"/>
    <w:rsid w:val="00E03B5D"/>
    <w:rsid w:val="00E03BBA"/>
    <w:rsid w:val="00E05A73"/>
    <w:rsid w:val="00E06238"/>
    <w:rsid w:val="00E067BD"/>
    <w:rsid w:val="00E10EC8"/>
    <w:rsid w:val="00E129FD"/>
    <w:rsid w:val="00E17D65"/>
    <w:rsid w:val="00E2583E"/>
    <w:rsid w:val="00E2613D"/>
    <w:rsid w:val="00E30831"/>
    <w:rsid w:val="00E34FAC"/>
    <w:rsid w:val="00E37C5D"/>
    <w:rsid w:val="00E42395"/>
    <w:rsid w:val="00E4290B"/>
    <w:rsid w:val="00E42AA2"/>
    <w:rsid w:val="00E54694"/>
    <w:rsid w:val="00E55074"/>
    <w:rsid w:val="00E709DA"/>
    <w:rsid w:val="00E70C48"/>
    <w:rsid w:val="00E754EB"/>
    <w:rsid w:val="00E75576"/>
    <w:rsid w:val="00E77F00"/>
    <w:rsid w:val="00E822E0"/>
    <w:rsid w:val="00E84D8D"/>
    <w:rsid w:val="00E91452"/>
    <w:rsid w:val="00E939E5"/>
    <w:rsid w:val="00EA4025"/>
    <w:rsid w:val="00EA6016"/>
    <w:rsid w:val="00EA63B5"/>
    <w:rsid w:val="00EA684F"/>
    <w:rsid w:val="00EB0E10"/>
    <w:rsid w:val="00EB14D6"/>
    <w:rsid w:val="00EB2301"/>
    <w:rsid w:val="00EB24B7"/>
    <w:rsid w:val="00EB6864"/>
    <w:rsid w:val="00EB7824"/>
    <w:rsid w:val="00EC3765"/>
    <w:rsid w:val="00EC610A"/>
    <w:rsid w:val="00ED00F7"/>
    <w:rsid w:val="00ED3A3F"/>
    <w:rsid w:val="00ED4220"/>
    <w:rsid w:val="00ED5C56"/>
    <w:rsid w:val="00EE0A92"/>
    <w:rsid w:val="00EE3327"/>
    <w:rsid w:val="00EF0E1A"/>
    <w:rsid w:val="00EF2AAC"/>
    <w:rsid w:val="00EF357F"/>
    <w:rsid w:val="00EF39CE"/>
    <w:rsid w:val="00F005E2"/>
    <w:rsid w:val="00F02D26"/>
    <w:rsid w:val="00F0540F"/>
    <w:rsid w:val="00F14EDE"/>
    <w:rsid w:val="00F157D8"/>
    <w:rsid w:val="00F15FEA"/>
    <w:rsid w:val="00F17542"/>
    <w:rsid w:val="00F2441B"/>
    <w:rsid w:val="00F259D1"/>
    <w:rsid w:val="00F25CC6"/>
    <w:rsid w:val="00F32807"/>
    <w:rsid w:val="00F33A69"/>
    <w:rsid w:val="00F353C7"/>
    <w:rsid w:val="00F35C49"/>
    <w:rsid w:val="00F416A2"/>
    <w:rsid w:val="00F434F2"/>
    <w:rsid w:val="00F4373D"/>
    <w:rsid w:val="00F47F06"/>
    <w:rsid w:val="00F544E9"/>
    <w:rsid w:val="00F5480D"/>
    <w:rsid w:val="00F5536F"/>
    <w:rsid w:val="00F553F0"/>
    <w:rsid w:val="00F5692C"/>
    <w:rsid w:val="00F60403"/>
    <w:rsid w:val="00F61067"/>
    <w:rsid w:val="00F74BED"/>
    <w:rsid w:val="00F74F94"/>
    <w:rsid w:val="00F7535E"/>
    <w:rsid w:val="00F75498"/>
    <w:rsid w:val="00F76320"/>
    <w:rsid w:val="00F77E0D"/>
    <w:rsid w:val="00F808B8"/>
    <w:rsid w:val="00F84226"/>
    <w:rsid w:val="00FA0B62"/>
    <w:rsid w:val="00FA1981"/>
    <w:rsid w:val="00FA2F69"/>
    <w:rsid w:val="00FA77AA"/>
    <w:rsid w:val="00FB0E79"/>
    <w:rsid w:val="00FB3E04"/>
    <w:rsid w:val="00FB3E87"/>
    <w:rsid w:val="00FC4C62"/>
    <w:rsid w:val="00FC68CF"/>
    <w:rsid w:val="00FC7368"/>
    <w:rsid w:val="00FC7AE1"/>
    <w:rsid w:val="00FC7B0B"/>
    <w:rsid w:val="00FD0140"/>
    <w:rsid w:val="00FD24F1"/>
    <w:rsid w:val="00FE058A"/>
    <w:rsid w:val="00FE253D"/>
    <w:rsid w:val="00FE5251"/>
    <w:rsid w:val="00FE55A6"/>
    <w:rsid w:val="00FE6814"/>
    <w:rsid w:val="00FF23B6"/>
    <w:rsid w:val="00FF6EA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75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ED0"/>
    <w:pPr>
      <w:spacing w:after="200" w:line="276" w:lineRule="auto"/>
    </w:pPr>
    <w:rPr>
      <w:sz w:val="22"/>
      <w:szCs w:val="28"/>
      <w:lang w:val="en-US" w:eastAsia="en-US" w:bidi="bn-IN"/>
    </w:rPr>
  </w:style>
  <w:style w:type="paragraph" w:styleId="Heading1">
    <w:name w:val="heading 1"/>
    <w:next w:val="Normal"/>
    <w:link w:val="Heading1Ch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Heading2">
    <w:name w:val="heading 2"/>
    <w:next w:val="Normal"/>
    <w:link w:val="Heading2Ch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Heading3">
    <w:name w:val="heading 3"/>
    <w:next w:val="Normal"/>
    <w:link w:val="Heading3Ch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Heading4">
    <w:name w:val="heading 4"/>
    <w:basedOn w:val="Normal"/>
    <w:next w:val="Normal"/>
    <w:link w:val="Heading4Ch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link w:val="FootnoteText"/>
    <w:uiPriority w:val="99"/>
    <w:qFormat/>
    <w:rsid w:val="00934130"/>
    <w:rPr>
      <w:rFonts w:ascii="Times New Roman" w:eastAsia="SimSun" w:hAnsi="Times New Roman" w:cs="Times New Roman"/>
      <w:sz w:val="20"/>
      <w:szCs w:val="20"/>
      <w:lang w:eastAsia="zh-CN" w:bidi="ar-SA"/>
    </w:rPr>
  </w:style>
  <w:style w:type="character" w:styleId="FootnoteReference">
    <w:name w:val="footnote reference"/>
    <w:uiPriority w:val="99"/>
    <w:qFormat/>
    <w:rsid w:val="00934130"/>
    <w:rPr>
      <w:vertAlign w:val="superscript"/>
    </w:rPr>
  </w:style>
  <w:style w:type="paragraph" w:styleId="ListParagraph">
    <w:name w:val="List Paragraph"/>
    <w:basedOn w:val="Normal"/>
    <w:link w:val="ListParagraphChar"/>
    <w:uiPriority w:val="34"/>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rPr>
      <w:sz w:val="22"/>
      <w:szCs w:val="22"/>
      <w:lang w:val="en-US" w:eastAsia="en-US"/>
    </w:r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eastAsia="en-US"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1"/>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lang w:val="en-US" w:eastAsia="en-US"/>
    </w:rPr>
  </w:style>
  <w:style w:type="character" w:customStyle="1" w:styleId="allowtextselection">
    <w:name w:val="allowtextselection"/>
    <w:basedOn w:val="DefaultParagraphFont"/>
    <w:rsid w:val="00ED3A3F"/>
  </w:style>
  <w:style w:type="table" w:styleId="TableGrid">
    <w:name w:val="Table Grid"/>
    <w:basedOn w:val="TableNormal"/>
    <w:uiPriority w:val="59"/>
    <w:rsid w:val="00363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character" w:styleId="PageNumber">
    <w:name w:val="page number"/>
    <w:rsid w:val="00C87670"/>
  </w:style>
  <w:style w:type="paragraph" w:styleId="HTMLPreformatted">
    <w:name w:val="HTML Preformatted"/>
    <w:basedOn w:val="Normal"/>
    <w:link w:val="HTMLPreformattedChar"/>
    <w:uiPriority w:val="99"/>
    <w:unhideWhenUsed/>
    <w:rsid w:val="0061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AU" w:eastAsia="en-AU" w:bidi="ar-SA"/>
    </w:rPr>
  </w:style>
  <w:style w:type="character" w:customStyle="1" w:styleId="HTMLPreformattedChar">
    <w:name w:val="HTML Preformatted Char"/>
    <w:link w:val="HTMLPreformatted"/>
    <w:uiPriority w:val="99"/>
    <w:rsid w:val="006120DF"/>
    <w:rPr>
      <w:rFonts w:ascii="Courier New" w:eastAsia="Times New Roman" w:hAnsi="Courier New"/>
      <w:lang w:val="en-AU" w:eastAsia="en-AU"/>
    </w:rPr>
  </w:style>
  <w:style w:type="character" w:customStyle="1" w:styleId="ListParagraphChar">
    <w:name w:val="List Paragraph Char"/>
    <w:link w:val="ListParagraph"/>
    <w:uiPriority w:val="34"/>
    <w:qFormat/>
    <w:locked/>
    <w:rsid w:val="009A4549"/>
    <w:rPr>
      <w:sz w:val="22"/>
      <w:szCs w:val="28"/>
      <w:lang w:val="en-US" w:eastAsia="en-US" w:bidi="bn-IN"/>
    </w:rPr>
  </w:style>
  <w:style w:type="character" w:customStyle="1" w:styleId="producttitle">
    <w:name w:val="product_title"/>
    <w:rsid w:val="0017060D"/>
  </w:style>
  <w:style w:type="character" w:customStyle="1" w:styleId="st">
    <w:name w:val="st"/>
    <w:rsid w:val="0017060D"/>
  </w:style>
  <w:style w:type="character" w:customStyle="1" w:styleId="UnresolvedMention">
    <w:name w:val="Unresolved Mention"/>
    <w:basedOn w:val="DefaultParagraphFont"/>
    <w:uiPriority w:val="99"/>
    <w:semiHidden/>
    <w:unhideWhenUsed/>
    <w:rsid w:val="00B2361A"/>
    <w:rPr>
      <w:color w:val="605E5C"/>
      <w:shd w:val="clear" w:color="auto" w:fill="E1DFDD"/>
    </w:rPr>
  </w:style>
  <w:style w:type="character" w:customStyle="1" w:styleId="personname">
    <w:name w:val="person_name"/>
    <w:basedOn w:val="DefaultParagraphFont"/>
    <w:rsid w:val="009D47EA"/>
  </w:style>
  <w:style w:type="character" w:styleId="Strong">
    <w:name w:val="Strong"/>
    <w:basedOn w:val="DefaultParagraphFont"/>
    <w:uiPriority w:val="22"/>
    <w:qFormat/>
    <w:rsid w:val="00EF2AA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ED0"/>
    <w:pPr>
      <w:spacing w:after="200" w:line="276" w:lineRule="auto"/>
    </w:pPr>
    <w:rPr>
      <w:sz w:val="22"/>
      <w:szCs w:val="28"/>
      <w:lang w:val="en-US" w:eastAsia="en-US" w:bidi="bn-IN"/>
    </w:rPr>
  </w:style>
  <w:style w:type="paragraph" w:styleId="Heading1">
    <w:name w:val="heading 1"/>
    <w:next w:val="Normal"/>
    <w:link w:val="Heading1Ch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Heading2">
    <w:name w:val="heading 2"/>
    <w:next w:val="Normal"/>
    <w:link w:val="Heading2Ch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Heading3">
    <w:name w:val="heading 3"/>
    <w:next w:val="Normal"/>
    <w:link w:val="Heading3Ch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Heading4">
    <w:name w:val="heading 4"/>
    <w:basedOn w:val="Normal"/>
    <w:next w:val="Normal"/>
    <w:link w:val="Heading4Ch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link w:val="FootnoteText"/>
    <w:uiPriority w:val="99"/>
    <w:qFormat/>
    <w:rsid w:val="00934130"/>
    <w:rPr>
      <w:rFonts w:ascii="Times New Roman" w:eastAsia="SimSun" w:hAnsi="Times New Roman" w:cs="Times New Roman"/>
      <w:sz w:val="20"/>
      <w:szCs w:val="20"/>
      <w:lang w:eastAsia="zh-CN" w:bidi="ar-SA"/>
    </w:rPr>
  </w:style>
  <w:style w:type="character" w:styleId="FootnoteReference">
    <w:name w:val="footnote reference"/>
    <w:uiPriority w:val="99"/>
    <w:qFormat/>
    <w:rsid w:val="00934130"/>
    <w:rPr>
      <w:vertAlign w:val="superscript"/>
    </w:rPr>
  </w:style>
  <w:style w:type="paragraph" w:styleId="ListParagraph">
    <w:name w:val="List Paragraph"/>
    <w:basedOn w:val="Normal"/>
    <w:link w:val="ListParagraphChar"/>
    <w:uiPriority w:val="34"/>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rPr>
      <w:sz w:val="22"/>
      <w:szCs w:val="22"/>
      <w:lang w:val="en-US" w:eastAsia="en-US"/>
    </w:r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eastAsia="en-US"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1"/>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lang w:val="en-US" w:eastAsia="en-US"/>
    </w:rPr>
  </w:style>
  <w:style w:type="character" w:customStyle="1" w:styleId="allowtextselection">
    <w:name w:val="allowtextselection"/>
    <w:basedOn w:val="DefaultParagraphFont"/>
    <w:rsid w:val="00ED3A3F"/>
  </w:style>
  <w:style w:type="table" w:styleId="TableGrid">
    <w:name w:val="Table Grid"/>
    <w:basedOn w:val="TableNormal"/>
    <w:uiPriority w:val="59"/>
    <w:rsid w:val="00363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character" w:styleId="PageNumber">
    <w:name w:val="page number"/>
    <w:rsid w:val="00C87670"/>
  </w:style>
  <w:style w:type="paragraph" w:styleId="HTMLPreformatted">
    <w:name w:val="HTML Preformatted"/>
    <w:basedOn w:val="Normal"/>
    <w:link w:val="HTMLPreformattedChar"/>
    <w:uiPriority w:val="99"/>
    <w:unhideWhenUsed/>
    <w:rsid w:val="0061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AU" w:eastAsia="en-AU" w:bidi="ar-SA"/>
    </w:rPr>
  </w:style>
  <w:style w:type="character" w:customStyle="1" w:styleId="HTMLPreformattedChar">
    <w:name w:val="HTML Preformatted Char"/>
    <w:link w:val="HTMLPreformatted"/>
    <w:uiPriority w:val="99"/>
    <w:rsid w:val="006120DF"/>
    <w:rPr>
      <w:rFonts w:ascii="Courier New" w:eastAsia="Times New Roman" w:hAnsi="Courier New"/>
      <w:lang w:val="en-AU" w:eastAsia="en-AU"/>
    </w:rPr>
  </w:style>
  <w:style w:type="character" w:customStyle="1" w:styleId="ListParagraphChar">
    <w:name w:val="List Paragraph Char"/>
    <w:link w:val="ListParagraph"/>
    <w:uiPriority w:val="34"/>
    <w:qFormat/>
    <w:locked/>
    <w:rsid w:val="009A4549"/>
    <w:rPr>
      <w:sz w:val="22"/>
      <w:szCs w:val="28"/>
      <w:lang w:val="en-US" w:eastAsia="en-US" w:bidi="bn-IN"/>
    </w:rPr>
  </w:style>
  <w:style w:type="character" w:customStyle="1" w:styleId="producttitle">
    <w:name w:val="product_title"/>
    <w:rsid w:val="0017060D"/>
  </w:style>
  <w:style w:type="character" w:customStyle="1" w:styleId="st">
    <w:name w:val="st"/>
    <w:rsid w:val="0017060D"/>
  </w:style>
  <w:style w:type="character" w:customStyle="1" w:styleId="UnresolvedMention">
    <w:name w:val="Unresolved Mention"/>
    <w:basedOn w:val="DefaultParagraphFont"/>
    <w:uiPriority w:val="99"/>
    <w:semiHidden/>
    <w:unhideWhenUsed/>
    <w:rsid w:val="00B2361A"/>
    <w:rPr>
      <w:color w:val="605E5C"/>
      <w:shd w:val="clear" w:color="auto" w:fill="E1DFDD"/>
    </w:rPr>
  </w:style>
  <w:style w:type="character" w:customStyle="1" w:styleId="personname">
    <w:name w:val="person_name"/>
    <w:basedOn w:val="DefaultParagraphFont"/>
    <w:rsid w:val="009D47EA"/>
  </w:style>
  <w:style w:type="character" w:styleId="Strong">
    <w:name w:val="Strong"/>
    <w:basedOn w:val="DefaultParagraphFont"/>
    <w:uiPriority w:val="22"/>
    <w:qFormat/>
    <w:rsid w:val="00EF2A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594050">
      <w:bodyDiv w:val="1"/>
      <w:marLeft w:val="0"/>
      <w:marRight w:val="0"/>
      <w:marTop w:val="0"/>
      <w:marBottom w:val="0"/>
      <w:divBdr>
        <w:top w:val="none" w:sz="0" w:space="0" w:color="auto"/>
        <w:left w:val="none" w:sz="0" w:space="0" w:color="auto"/>
        <w:bottom w:val="none" w:sz="0" w:space="0" w:color="auto"/>
        <w:right w:val="none" w:sz="0" w:space="0" w:color="auto"/>
      </w:divBdr>
    </w:div>
    <w:div w:id="972098139">
      <w:bodyDiv w:val="1"/>
      <w:marLeft w:val="0"/>
      <w:marRight w:val="0"/>
      <w:marTop w:val="0"/>
      <w:marBottom w:val="0"/>
      <w:divBdr>
        <w:top w:val="none" w:sz="0" w:space="0" w:color="auto"/>
        <w:left w:val="none" w:sz="0" w:space="0" w:color="auto"/>
        <w:bottom w:val="none" w:sz="0" w:space="0" w:color="auto"/>
        <w:right w:val="none" w:sz="0" w:space="0" w:color="auto"/>
      </w:divBdr>
    </w:div>
    <w:div w:id="133210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Ber00</b:Tag>
    <b:SourceType>BookSection</b:SourceType>
    <b:Guid>{074EDD78-A5C3-48B2-B236-383D59B89D92}</b:Guid>
    <b:Author>
      <b:Author>
        <b:NameList>
          <b:Person>
            <b:Last>Bernard</b:Last>
            <b:First>Miriam</b:First>
          </b:Person>
          <b:Person>
            <b:Last>Chambers</b:Last>
            <b:First>Pat</b:First>
          </b:Person>
          <b:Person>
            <b:Last>Granville</b:Last>
            <b:First>Gillian</b:First>
          </b:Person>
        </b:NameList>
      </b:Author>
      <b:BookAuthor>
        <b:NameList>
          <b:Person>
            <b:Last>Bernard</b:Last>
            <b:First>Miriam</b:First>
          </b:Person>
          <b:Person>
            <b:Last>Phillips</b:Last>
            <b:First>Judith</b:First>
          </b:Person>
          <b:Person>
            <b:Last>Machin</b:Last>
            <b:First>Linda</b:First>
          </b:Person>
          <b:Person>
            <b:Last>Davies</b:Last>
            <b:First>Harding</b:First>
            <b:Middle>Val</b:Middle>
          </b:Person>
        </b:NameList>
      </b:BookAuthor>
    </b:Author>
    <b:Title>Women ageing:changing identities, challenging myths</b:Title>
    <b:Year>2000</b:Year>
    <b:City>London</b:City>
    <b:Publisher>Routledge</b:Publisher>
    <b:Medium>English</b:Medium>
    <b:BookTitle>Women Ageing Changing identities, challenging myths</b:BookTitle>
    <b:Pages>10</b:Pages>
    <b:RefOrder>1</b:RefOrder>
  </b:Source>
  <b:Source>
    <b:Tag>Mac82</b:Tag>
    <b:SourceType>JournalArticle</b:SourceType>
    <b:Guid>{A04D5D95-6A36-4469-8A94-CFA5D98CC478}</b:Guid>
    <b:Author>
      <b:Author>
        <b:NameList>
          <b:Person>
            <b:Last>Mackinnon</b:Last>
            <b:First>Catherine</b:First>
            <b:Middle>A.</b:Middle>
          </b:Person>
        </b:NameList>
      </b:Author>
    </b:Author>
    <b:Title>Feminism, Marxism, Method, and the State: An Agenda for Theory</b:Title>
    <b:Year>(Spring, 1982),</b:Year>
    <b:Pages>515-544</b:Pages>
    <b:Medium>English</b:Medium>
    <b:JournalName>Signs, Vol. 7, No. 3, Feminist Theory,The University of Chicago Press</b:JournalName>
    <b:RefOrder>2</b:RefOrder>
  </b:Source>
  <b:Source>
    <b:Tag>Bab15</b:Tag>
    <b:SourceType>JournalArticle</b:SourceType>
    <b:Guid>{D7818DEC-1975-4049-96DB-EDC84D8E21B9}</b:Guid>
    <b:Author>
      <b:Author>
        <b:NameList>
          <b:Person>
            <b:Last>Babatunde</b:Last>
            <b:First>Ekundayo</b:First>
            <b:Middle>B.</b:Middle>
          </b:Person>
          <b:Person>
            <b:Last>Durowaiye</b:Last>
            <b:First>Babatunde</b:First>
            <b:Middle>E.</b:Middle>
          </b:Person>
        </b:NameList>
      </b:Author>
    </b:Author>
    <b:Title>The Conception of ‘Sex’ and ‘Gender’ as Background to Inequities Faced by Women</b:Title>
    <b:JournalName>The Journal of Pan African Studies, vol.7, no. 8,</b:JournalName>
    <b:Year>March 2015</b:Year>
    <b:Pages>64-79</b:Pages>
    <b:Medium>English</b:Medium>
    <b:RefOrder>3</b:RefOrder>
  </b:Source>
  <b:Source>
    <b:Tag>ARE93</b:Tag>
    <b:SourceType>Report</b:SourceType>
    <b:Guid>{7C6689E9-E502-4217-8732-EAD69E8A0E47}</b:Guid>
    <b:Author>
      <b:Author>
        <b:NameList>
          <b:Person>
            <b:Last>A/RES/48/104</b:Last>
          </b:Person>
        </b:NameList>
      </b:Author>
    </b:Author>
    <b:Title>Declaration on the Elimination of Violence against Women</b:Title>
    <b:Year>1993</b:Year>
    <b:Publisher>http://www.un.org/documents/ga/res/48/a48r104.htm, Accessed on 17/03.16</b:Publisher>
    <b:Medium>english</b:Medium>
    <b:RefOrder>4</b:RefOrder>
  </b:Source>
  <b:Source>
    <b:Tag>Coo05</b:Tag>
    <b:SourceType>JournalArticle</b:SourceType>
    <b:Guid>{C2D0B74F-DD05-45C0-8B9E-E4F33532057B}</b:Guid>
    <b:Author>
      <b:Author>
        <b:NameList>
          <b:Person>
            <b:Last>Coomarswamy</b:Last>
            <b:First>Radhika</b:First>
          </b:Person>
        </b:NameList>
      </b:Author>
    </b:Author>
    <b:Title>Human Security and Gender Violence</b:Title>
    <b:Year>Oct. 29 - Nov. 4, 2005</b:Year>
    <b:Medium>english</b:Medium>
    <b:JournalName>Economic and Political Weekly, Vol. 40, No. 44/45</b:JournalName>
    <b:Pages>4729-4736</b:Pages>
    <b:RefOrder>5</b:RefOrder>
  </b:Source>
  <b:Source>
    <b:Tag>Cen12</b:Tag>
    <b:SourceType>Report</b:SourceType>
    <b:Guid>{4CD79B8B-C2F5-4380-B2B6-3EC51EB0306F}</b:Guid>
    <b:Author>
      <b:Author>
        <b:Corporate>Center forPolicy Research (CPR) at the Maxwell School of Syracuse University</b:Corporate>
      </b:Author>
    </b:Author>
    <b:Title>Quality of Life for All Ages, By Design, A conversation with Patricia Moore</b:Title>
    <b:Year>No. 46/2012</b:Year>
    <b:Medium>English</b:Medium>
    <b:Publisher>S y r a c u s e U n i v e r s i t y, Maxwell School of Citizenship and Public Affairs | Center for Policy Researchhttps://www.maxwell.syr.edu/uploadedFiles/cpr/publications/cpr_policy_briefs/Moore2011_policy_brief-Final.pdf, Accessed, 24/03/2016</b:Publisher>
    <b:ThesisType>Policy Brief</b:ThesisType>
    <b:RefOrder>6</b:RefOrder>
  </b:Source>
  <b:Source>
    <b:Tag>Kha</b:Tag>
    <b:SourceType>Report</b:SourceType>
    <b:Guid>{BADC8CFE-C8B1-4927-BC76-835F654EF7AD}</b:Guid>
    <b:Title>Khatoon Nisa v. State of U.P. and Ors.</b:Title>
    <b:Author>
      <b:Author>
        <b:NameList>
          <b:Person>
            <b:Last>SCALE</b:Last>
          </b:Person>
        </b:NameList>
      </b:Author>
    </b:Author>
    <b:Year>2002 (6) SCALE 165</b:Year>
    <b:RefOrder>10</b:RefOrder>
  </b:Source>
  <b:Source>
    <b:Tag>Dan</b:Tag>
    <b:SourceType>Report</b:SourceType>
    <b:Guid>{E4753FB6-D49F-41B9-BC4B-0717DCDAD58E}</b:Guid>
    <b:Title>Danial Latifi and another v. Union of India</b:Title>
    <b:Author>
      <b:Author>
        <b:NameList>
          <b:Person>
            <b:Last>SCC</b:Last>
          </b:Person>
        </b:NameList>
      </b:Author>
    </b:Author>
    <b:Year>(2001) 7 SCC 740</b:Year>
    <b:RefOrder>9</b:RefOrder>
  </b:Source>
  <b:Source>
    <b:Tag>SCC556</b:Tag>
    <b:SourceType>Report</b:SourceType>
    <b:Guid>{7530B880-249C-49FA-BAA2-F0C3B4960D5F}</b:Guid>
    <b:Title>Mohd. Ahmed Khan vs Shah Bano Begum And Ors</b:Title>
    <b:Year>1985 SCC (2) 556</b:Year>
    <b:Author>
      <b:Author>
        <b:NameList>
          <b:Person>
            <b:Last>SCC</b:Last>
          </b:Person>
        </b:NameList>
      </b:Author>
    </b:Author>
    <b:RefOrder>8</b:RefOrder>
  </b:Source>
  <b:Source>
    <b:Tag>www12</b:Tag>
    <b:SourceType>Report</b:SourceType>
    <b:Guid>{6225C023-4DCF-40A7-A05F-089A2E150F35}</b:Guid>
    <b:Author>
      <b:Author>
        <b:NameList>
          <b:Person>
            <b:Last>www.judis.nic.in</b:Last>
          </b:Person>
        </b:NameList>
      </b:Author>
    </b:Author>
    <b:Title>Shamim Bano vs Asraf Khan</b:Title>
    <b:Year>CRIMINAL APPEAL NO.820 OF 2014 (Arising out of S.L.P. (Criminal) No. 4377 of 2012)</b:Year>
    <b:RefOrder>11</b:RefOrder>
  </b:Source>
  <b:Source>
    <b:Tag>Hof13</b:Tag>
    <b:SourceType>ArticleInAPeriodical</b:SourceType>
    <b:Guid>{6FC922C7-9816-40D4-8AD1-20279AB72A82}</b:Guid>
    <b:Author>
      <b:Author>
        <b:NameList>
          <b:Person>
            <b:Last>Hoffman</b:Last>
          </b:Person>
        </b:NameList>
      </b:Author>
    </b:Author>
    <b:Title>Wathful eye in nursing homes</b:Title>
    <b:Year>2013</b:Year>
    <b:Medium>English</b:Medium>
    <b:PeriodicalTitle>New York Times &amp; http://well.blogs.nytimes.com/2013/11/18/watchful-eye-in-nursing-homes/?_r=0, Accessed on 26th March, 2016</b:PeriodicalTitle>
    <b:Month>November</b:Month>
    <b:Day>18th at 4:31 PM</b:Day>
    <b:RefOrder>7</b:RefOrder>
  </b:Source>
</b:Sources>
</file>

<file path=customXml/itemProps1.xml><?xml version="1.0" encoding="utf-8"?>
<ds:datastoreItem xmlns:ds="http://schemas.openxmlformats.org/officeDocument/2006/customXml" ds:itemID="{BFD7DD9B-13C0-4D45-9FB1-8DA77ABC2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3448</TotalTime>
  <Pages>1</Pages>
  <Words>5975</Words>
  <Characters>34061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39957</CharactersWithSpaces>
  <SharedDoc>false</SharedDoc>
  <HLinks>
    <vt:vector size="6" baseType="variant">
      <vt:variant>
        <vt:i4>5242915</vt:i4>
      </vt:variant>
      <vt:variant>
        <vt:i4>0</vt:i4>
      </vt:variant>
      <vt:variant>
        <vt:i4>0</vt:i4>
      </vt:variant>
      <vt:variant>
        <vt:i4>5</vt:i4>
      </vt:variant>
      <vt:variant>
        <vt:lpwstr>mailto:udiyo.basuki@uin-suka.ac.id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HALREV</dc:creator>
  <cp:lastModifiedBy>SONY</cp:lastModifiedBy>
  <cp:revision>24</cp:revision>
  <cp:lastPrinted>2020-06-13T01:23:00Z</cp:lastPrinted>
  <dcterms:created xsi:type="dcterms:W3CDTF">2021-03-24T14:22:00Z</dcterms:created>
  <dcterms:modified xsi:type="dcterms:W3CDTF">2021-04-26T12:33:00Z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