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500E" w14:textId="34926AF9" w:rsidR="0021484E" w:rsidRDefault="0021484E" w:rsidP="00CC36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B08">
        <w:rPr>
          <w:rFonts w:ascii="Times New Roman" w:hAnsi="Times New Roman" w:cs="Times New Roman"/>
          <w:sz w:val="28"/>
          <w:szCs w:val="28"/>
        </w:rPr>
        <w:t>TINJAUAN YURIDIS PERBUATAN MELAWAN HUKUM ATAS PENGUASAAN HARTA BERSAMA YANG BELUM DIBAGI DAN DIKUASAI PIHAK KETIGA (</w:t>
      </w:r>
      <w:proofErr w:type="spellStart"/>
      <w:r w:rsidRPr="00126B08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126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B08">
        <w:rPr>
          <w:rFonts w:ascii="Times New Roman" w:hAnsi="Times New Roman" w:cs="Times New Roman"/>
          <w:sz w:val="28"/>
          <w:szCs w:val="28"/>
        </w:rPr>
        <w:t>Putusan</w:t>
      </w:r>
      <w:proofErr w:type="spellEnd"/>
      <w:r w:rsidRPr="00126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6B08">
        <w:rPr>
          <w:rFonts w:ascii="Times New Roman" w:hAnsi="Times New Roman" w:cs="Times New Roman"/>
          <w:sz w:val="28"/>
          <w:szCs w:val="28"/>
        </w:rPr>
        <w:t>Nomor</w:t>
      </w:r>
      <w:proofErr w:type="spellEnd"/>
      <w:r w:rsidRPr="00126B08">
        <w:rPr>
          <w:rFonts w:ascii="Times New Roman" w:hAnsi="Times New Roman" w:cs="Times New Roman"/>
          <w:sz w:val="28"/>
          <w:szCs w:val="28"/>
        </w:rPr>
        <w:t>: 2/</w:t>
      </w:r>
      <w:proofErr w:type="spellStart"/>
      <w:r w:rsidRPr="00126B08">
        <w:rPr>
          <w:rFonts w:ascii="Times New Roman" w:hAnsi="Times New Roman" w:cs="Times New Roman"/>
          <w:sz w:val="28"/>
          <w:szCs w:val="28"/>
        </w:rPr>
        <w:t>Pdt.G</w:t>
      </w:r>
      <w:proofErr w:type="spellEnd"/>
      <w:r w:rsidRPr="00126B08">
        <w:rPr>
          <w:rFonts w:ascii="Times New Roman" w:hAnsi="Times New Roman" w:cs="Times New Roman"/>
          <w:sz w:val="28"/>
          <w:szCs w:val="28"/>
        </w:rPr>
        <w:t>/2020/</w:t>
      </w:r>
      <w:proofErr w:type="spellStart"/>
      <w:proofErr w:type="gramStart"/>
      <w:r w:rsidRPr="00126B08">
        <w:rPr>
          <w:rFonts w:ascii="Times New Roman" w:hAnsi="Times New Roman" w:cs="Times New Roman"/>
          <w:sz w:val="28"/>
          <w:szCs w:val="28"/>
        </w:rPr>
        <w:t>PN.Bms</w:t>
      </w:r>
      <w:proofErr w:type="spellEnd"/>
      <w:proofErr w:type="gramEnd"/>
      <w:r w:rsidRPr="00126B08">
        <w:rPr>
          <w:rFonts w:ascii="Times New Roman" w:hAnsi="Times New Roman" w:cs="Times New Roman"/>
          <w:sz w:val="28"/>
          <w:szCs w:val="28"/>
        </w:rPr>
        <w:t>)</w:t>
      </w:r>
    </w:p>
    <w:p w14:paraId="701EA673" w14:textId="77777777" w:rsidR="00CC366D" w:rsidRPr="00CC366D" w:rsidRDefault="00CC366D" w:rsidP="00CC36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ABB1C" w14:textId="47A545B7" w:rsidR="0021484E" w:rsidRPr="00CC366D" w:rsidRDefault="0021484E" w:rsidP="00CC366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t>Widiya</w:t>
      </w:r>
      <w:proofErr w:type="spellEnd"/>
      <w:r w:rsidRPr="00CC3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t>Sanaranti</w:t>
      </w:r>
      <w:proofErr w:type="spellEnd"/>
      <w:r w:rsidRPr="00CC366D">
        <w:rPr>
          <w:rFonts w:ascii="Times New Roman" w:hAnsi="Times New Roman" w:cs="Times New Roman"/>
          <w:b/>
          <w:bCs/>
          <w:sz w:val="20"/>
          <w:szCs w:val="20"/>
        </w:rPr>
        <w:t xml:space="preserve"> Aswin</w:t>
      </w:r>
      <w:r w:rsidRPr="00CC366D">
        <w:rPr>
          <w:rStyle w:val="FootnoteReference"/>
          <w:rFonts w:ascii="Times New Roman" w:hAnsi="Times New Roman" w:cs="Times New Roman"/>
          <w:b/>
          <w:bCs/>
          <w:sz w:val="20"/>
          <w:szCs w:val="20"/>
        </w:rPr>
        <w:footnoteReference w:id="1"/>
      </w:r>
      <w:r w:rsidRPr="00CC366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t>Astika</w:t>
      </w:r>
      <w:proofErr w:type="spellEnd"/>
      <w:r w:rsidRPr="00CC366D">
        <w:rPr>
          <w:rFonts w:ascii="Times New Roman" w:hAnsi="Times New Roman" w:cs="Times New Roman"/>
          <w:b/>
          <w:bCs/>
          <w:sz w:val="20"/>
          <w:szCs w:val="20"/>
        </w:rPr>
        <w:t xml:space="preserve"> Nurul </w:t>
      </w: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t>Hidayah</w:t>
      </w:r>
      <w:proofErr w:type="spellEnd"/>
      <w:r w:rsidRPr="00CC366D">
        <w:rPr>
          <w:rStyle w:val="FootnoteReference"/>
          <w:rFonts w:ascii="Times New Roman" w:hAnsi="Times New Roman" w:cs="Times New Roman"/>
          <w:b/>
          <w:bCs/>
          <w:sz w:val="20"/>
          <w:szCs w:val="20"/>
        </w:rPr>
        <w:footnoteReference w:id="2"/>
      </w:r>
    </w:p>
    <w:p w14:paraId="5CE5BBAB" w14:textId="31BBE302" w:rsidR="0021484E" w:rsidRPr="00CC366D" w:rsidRDefault="0021484E" w:rsidP="00CC366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t>Fakultas</w:t>
      </w:r>
      <w:proofErr w:type="spellEnd"/>
      <w:r w:rsidRPr="00CC3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t>Universitas</w:t>
      </w:r>
      <w:proofErr w:type="spellEnd"/>
      <w:r w:rsidRPr="00CC366D">
        <w:rPr>
          <w:rFonts w:ascii="Times New Roman" w:hAnsi="Times New Roman" w:cs="Times New Roman"/>
          <w:b/>
          <w:bCs/>
          <w:sz w:val="20"/>
          <w:szCs w:val="20"/>
        </w:rPr>
        <w:t xml:space="preserve"> Muhammadiyah </w:t>
      </w: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t>Purwokerto</w:t>
      </w:r>
      <w:proofErr w:type="spellEnd"/>
    </w:p>
    <w:p w14:paraId="100086DE" w14:textId="68A34040" w:rsidR="0021484E" w:rsidRPr="002C0106" w:rsidRDefault="0021484E" w:rsidP="00CC366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66D">
        <w:rPr>
          <w:rFonts w:ascii="Times New Roman" w:hAnsi="Times New Roman" w:cs="Times New Roman"/>
          <w:sz w:val="20"/>
          <w:szCs w:val="20"/>
        </w:rPr>
        <w:t xml:space="preserve">E-mail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Korespodensi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Pr="00CC366D">
          <w:rPr>
            <w:rStyle w:val="Hyperlink"/>
            <w:rFonts w:ascii="Times New Roman" w:hAnsi="Times New Roman" w:cs="Times New Roman"/>
            <w:sz w:val="20"/>
            <w:szCs w:val="20"/>
          </w:rPr>
          <w:t>Widiyasa9969@gmail.com</w:t>
        </w:r>
      </w:hyperlink>
      <w:r w:rsidRPr="00CF443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C0106" w:rsidRPr="00643353">
          <w:rPr>
            <w:rStyle w:val="Hyperlink"/>
            <w:rFonts w:ascii="Times New Roman" w:hAnsi="Times New Roman" w:cs="Times New Roman"/>
            <w:sz w:val="20"/>
            <w:szCs w:val="20"/>
          </w:rPr>
          <w:t>astikanurul187@gmail.com</w:t>
        </w:r>
      </w:hyperlink>
      <w:r w:rsidR="002C010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9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21484E" w:rsidRPr="00CF4434" w14:paraId="208878C1" w14:textId="77777777" w:rsidTr="00CC366D">
        <w:trPr>
          <w:trHeight w:val="98"/>
        </w:trPr>
        <w:tc>
          <w:tcPr>
            <w:tcW w:w="9268" w:type="dxa"/>
          </w:tcPr>
          <w:p w14:paraId="7058FA55" w14:textId="77777777" w:rsidR="0021484E" w:rsidRPr="00CF4434" w:rsidRDefault="0021484E" w:rsidP="00CC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84E" w:rsidRPr="00CF4434" w14:paraId="7E6601D0" w14:textId="77777777" w:rsidTr="00CC366D">
        <w:trPr>
          <w:trHeight w:val="2550"/>
        </w:trPr>
        <w:tc>
          <w:tcPr>
            <w:tcW w:w="9268" w:type="dxa"/>
          </w:tcPr>
          <w:p w14:paraId="657BF41C" w14:textId="0B5E8172" w:rsidR="0021484E" w:rsidRPr="00DD5DF6" w:rsidRDefault="0021484E" w:rsidP="00CC36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Abstra</w:t>
            </w:r>
            <w:r w:rsidR="00D9087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  <w:p w14:paraId="7C42B80E" w14:textId="4398B0E8" w:rsidR="0021484E" w:rsidRPr="00DD5DF6" w:rsidRDefault="0021484E" w:rsidP="00CC36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Harta</w:t>
            </w:r>
            <w:proofErr w:type="spellEnd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bersama</w:t>
            </w:r>
            <w:proofErr w:type="spellEnd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adalah</w:t>
            </w:r>
            <w:proofErr w:type="spellEnd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harta</w:t>
            </w:r>
            <w:proofErr w:type="spellEnd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diperoleh</w:t>
            </w:r>
            <w:proofErr w:type="spellEnd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bersama</w:t>
            </w:r>
            <w:proofErr w:type="spellEnd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sepasang</w:t>
            </w:r>
            <w:proofErr w:type="spellEnd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suami-isteri</w:t>
            </w:r>
            <w:proofErr w:type="spellEnd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sesudah</w:t>
            </w:r>
            <w:proofErr w:type="spellEnd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mereka</w:t>
            </w:r>
            <w:proofErr w:type="spellEnd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berumah</w:t>
            </w:r>
            <w:proofErr w:type="spellEnd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tangga</w:t>
            </w:r>
            <w:proofErr w:type="spellEnd"/>
            <w:r w:rsidRPr="00DD5D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Perceraian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menimbulkan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akibat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lain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pihak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mantan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suami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mapun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mantan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isteri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anak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dilahirkan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perkawinan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mereka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harta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bersama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Pembagian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harta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bersama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inilah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persoalan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bisa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dikatakan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paling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rumit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, di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samping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persoalan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hak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kewajiban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persoalan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harta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juga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pokok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persoalan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menimbulkan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perselisihan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pihak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yuridis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normatif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sekunder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, data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sekunder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3 (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Tiga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yaitu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primer,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sekunder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>tersier</w:t>
            </w:r>
            <w:proofErr w:type="spellEnd"/>
            <w:r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Pembagian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harta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Bersama yang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proses non-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ligitasi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belah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pihak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menemukan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jalan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keluar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kasus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pembagian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harta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Bersama.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proses non-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litigasi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mengalami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kesulitan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membuahkan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pembagoian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harta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Bersama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diatur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Pasal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37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Undang-undang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Tahun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1974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Perkawinan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Kaitan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Putusan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2/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Pdt.G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/2020/</w:t>
            </w:r>
            <w:proofErr w:type="spellStart"/>
            <w:proofErr w:type="gram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PN.Bms</w:t>
            </w:r>
            <w:proofErr w:type="spellEnd"/>
            <w:proofErr w:type="gram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Perbuatan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Melawan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yaitu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terpenuhinya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unsur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tercantum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Pasal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1365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KUHPerdata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Putusan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terpenuhi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pula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unsur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perbuatan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melawan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diperkuat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Putusan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Hakim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Pengadilan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Negeri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Banyumas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menyatakan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bahwa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perbuatan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pihak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ketiga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perbuatan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melawan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  <w:proofErr w:type="spellEnd"/>
            <w:r w:rsidR="00CF4434" w:rsidRPr="00DD5D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986937" w14:textId="77777777" w:rsidR="00CF4434" w:rsidRPr="00DD5DF6" w:rsidRDefault="00CF4434" w:rsidP="00CC366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D3F66" w14:textId="77777777" w:rsidR="00CF4434" w:rsidRPr="00DD5DF6" w:rsidRDefault="00CF4434" w:rsidP="00CC366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29CE7" w14:textId="77777777" w:rsidR="00CF4434" w:rsidRPr="00DD5DF6" w:rsidRDefault="00CF4434" w:rsidP="00CC366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D50EB" w14:textId="178A7049" w:rsidR="00CF4434" w:rsidRPr="00DD5DF6" w:rsidRDefault="00CF4434" w:rsidP="00CC366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Kunci</w:t>
            </w:r>
            <w:proofErr w:type="spellEnd"/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Harta</w:t>
            </w:r>
            <w:proofErr w:type="spellEnd"/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Bersama, </w:t>
            </w:r>
            <w:proofErr w:type="spellStart"/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Perdata</w:t>
            </w:r>
            <w:proofErr w:type="spellEnd"/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Perbuatan</w:t>
            </w:r>
            <w:proofErr w:type="spellEnd"/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Melawan</w:t>
            </w:r>
            <w:proofErr w:type="spellEnd"/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Hukum</w:t>
            </w:r>
            <w:proofErr w:type="spellEnd"/>
            <w:r w:rsidRPr="00DD5D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21484E" w:rsidRPr="00CF4434" w14:paraId="52942E29" w14:textId="77777777" w:rsidTr="00CC366D">
        <w:trPr>
          <w:trHeight w:val="98"/>
        </w:trPr>
        <w:tc>
          <w:tcPr>
            <w:tcW w:w="9268" w:type="dxa"/>
          </w:tcPr>
          <w:p w14:paraId="2A607C7A" w14:textId="77777777" w:rsidR="0021484E" w:rsidRPr="00DD5DF6" w:rsidRDefault="0021484E" w:rsidP="00CC366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84E" w:rsidRPr="00CF4434" w14:paraId="4FD81011" w14:textId="77777777" w:rsidTr="00CC366D">
        <w:trPr>
          <w:trHeight w:val="98"/>
        </w:trPr>
        <w:tc>
          <w:tcPr>
            <w:tcW w:w="9268" w:type="dxa"/>
          </w:tcPr>
          <w:p w14:paraId="19BBAC92" w14:textId="77777777" w:rsidR="0021484E" w:rsidRPr="00DD5DF6" w:rsidRDefault="0021484E" w:rsidP="00CC366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84E" w:rsidRPr="00CF4434" w14:paraId="5B807D2B" w14:textId="77777777" w:rsidTr="00CC366D">
        <w:trPr>
          <w:trHeight w:val="106"/>
        </w:trPr>
        <w:tc>
          <w:tcPr>
            <w:tcW w:w="9268" w:type="dxa"/>
          </w:tcPr>
          <w:p w14:paraId="2EED2A67" w14:textId="77777777" w:rsidR="0021484E" w:rsidRPr="00CF4434" w:rsidRDefault="0021484E" w:rsidP="00CC3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B943BE" w14:textId="77777777" w:rsidR="00D2336F" w:rsidRDefault="00D2336F" w:rsidP="00CC366D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D2336F" w:rsidSect="00CC366D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62B385F" w14:textId="49093168" w:rsidR="00CF4434" w:rsidRPr="00CC366D" w:rsidRDefault="00CF4434" w:rsidP="00CC366D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lastRenderedPageBreak/>
        <w:t>Pendahuluan</w:t>
      </w:r>
      <w:proofErr w:type="spellEnd"/>
    </w:p>
    <w:p w14:paraId="431E5866" w14:textId="1D465E58" w:rsidR="00CF4434" w:rsidRPr="00CC366D" w:rsidRDefault="00CF4434" w:rsidP="00CC366D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mahluk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hidup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mana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guna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membentuk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meneruskan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keturunannya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. Masyarakat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memandang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ikatan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pria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wanita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suami-istri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negara.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Pengertian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dijelaskan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Undang-undang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Nomor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1974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Pasal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menjelaskan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pengertian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ikatan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lahir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batin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seorang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pria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wanita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suami-istri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tujuan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membentuk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rumah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tangga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bahagia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kekal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Ketuhanan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Maha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Esa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E320A42" w14:textId="5767C42D" w:rsidR="00CF4434" w:rsidRPr="00CC366D" w:rsidRDefault="00DD5DF6" w:rsidP="00CC366D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bookmarkStart w:id="4" w:name="_Hlk109050279"/>
      <w:bookmarkEnd w:id="3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Banyak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diatur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perkawinan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diantaranya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yaitu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mengenai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baik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suami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ataupun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istri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dikenal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istilah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bawaan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adalah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diperoleh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sepasang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suami-isteri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sesudah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mereka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berumah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tangga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="00CF4434" w:rsidRPr="00CC366D">
        <w:rPr>
          <w:rStyle w:val="FootnoteReference"/>
          <w:rFonts w:ascii="Times New Roman" w:hAnsi="Times New Roman" w:cs="Times New Roman"/>
          <w:bCs/>
          <w:sz w:val="20"/>
          <w:szCs w:val="20"/>
          <w:lang w:val="en-US"/>
        </w:rPr>
        <w:footnoteReference w:id="3"/>
      </w:r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Istilah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sendiri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dipakai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menunjukan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semua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kekayaan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diperoleh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hasil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usaha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sendiri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maupun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suami-isteri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terikat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perkawinan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Secara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tegas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Undang-undang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nomor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Tahun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1974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tentang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Perkawinan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menjelaskan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Pasal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35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ayat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(1)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menyatakan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benda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diperoleh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sepanjang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perkawinan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menjadi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Makna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Pasal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35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ayat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(1)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mengatur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secara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jelas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bahwa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benda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diperoleh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hubungan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perkawinan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sah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lah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dikategorikan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suami-istri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bookmarkEnd w:id="4"/>
    </w:p>
    <w:p w14:paraId="51D1E7F2" w14:textId="06795F17" w:rsidR="00CF4434" w:rsidRPr="00CC366D" w:rsidRDefault="00CF4434" w:rsidP="00CC366D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Kehidupan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rumah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tangga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antara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suami-istri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selamanya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berjalan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harmonis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hubungan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rumah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tangganya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tetapi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ada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juga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permasalahan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antara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suami-istri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selalu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diselesaikan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cara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damai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sehingga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jarang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lagi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pasangan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suami-istri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menyelesaikan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perselisihan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tersebut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menyebabkan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hubungan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perkawinan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itu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putus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tengah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jalan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karena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perceraian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Pr="00CC366D">
        <w:rPr>
          <w:rStyle w:val="FootnoteReference"/>
          <w:rFonts w:ascii="Times New Roman" w:hAnsi="Times New Roman" w:cs="Times New Roman"/>
          <w:bCs/>
          <w:sz w:val="20"/>
          <w:szCs w:val="20"/>
          <w:lang w:val="en-US"/>
        </w:rPr>
        <w:footnoteReference w:id="4"/>
      </w:r>
      <w:bookmarkStart w:id="5" w:name="_Hlk109050719"/>
      <w:r w:rsidR="00E657CD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Perceraian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menimbulkan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akibat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lain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pihak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mantan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suami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mapun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mantan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isteri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dilahirkan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mereka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Pembagian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inilah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persoalan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dikatakan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paling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rumit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di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samping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persoalan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kewajiban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persoalan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benda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pokok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persoalan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menimbulkan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perselisihan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kedua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pihak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Pembagian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perceraian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diatur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Pasal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37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Undang-undang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Nomor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1974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mana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dijelaskan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pembagian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dibagi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adil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masing-masing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suami-isteri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mendapatkan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setengah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Menurut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Wahyu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Ernaningsih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dan Putu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Samawati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adalah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benda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diperoleh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selama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perkawinan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walaupun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kenyataannya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seorang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isteri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menc</w:t>
      </w:r>
      <w:r w:rsidR="00E657CD" w:rsidRPr="00CC366D">
        <w:rPr>
          <w:rFonts w:ascii="Times New Roman" w:hAnsi="Times New Roman" w:cs="Times New Roman"/>
          <w:bCs/>
          <w:sz w:val="20"/>
          <w:szCs w:val="20"/>
        </w:rPr>
        <w:t>a</w:t>
      </w:r>
      <w:r w:rsidRPr="00CC366D">
        <w:rPr>
          <w:rFonts w:ascii="Times New Roman" w:hAnsi="Times New Roman" w:cs="Times New Roman"/>
          <w:bCs/>
          <w:sz w:val="20"/>
          <w:szCs w:val="20"/>
        </w:rPr>
        <w:t>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nafkah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namun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isteri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memiliki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suami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atas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Artinya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apabila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terjadi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perceraian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maka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dibagi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dua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isteri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maupun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suami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masing-masing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mendapatkan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lastRenderedPageBreak/>
        <w:t>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>.</w:t>
      </w:r>
      <w:r w:rsidRPr="00CC366D">
        <w:rPr>
          <w:rStyle w:val="FootnoteReference"/>
          <w:rFonts w:ascii="Times New Roman" w:hAnsi="Times New Roman" w:cs="Times New Roman"/>
          <w:bCs/>
          <w:sz w:val="20"/>
          <w:szCs w:val="20"/>
        </w:rPr>
        <w:footnoteReference w:id="5"/>
      </w:r>
      <w:bookmarkEnd w:id="5"/>
      <w:r w:rsidR="00353A96">
        <w:rPr>
          <w:rFonts w:ascii="Times New Roman" w:hAnsi="Times New Roman" w:cs="Times New Roman"/>
          <w:bCs/>
          <w:sz w:val="20"/>
          <w:szCs w:val="20"/>
        </w:rPr>
        <w:t xml:space="preserve"> Hal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sejalan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teori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perlindungan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hukum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yang mana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menurut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Satjito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Raharjo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menjelaskan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“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perlindungan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hukum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adalah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adanya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upaya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melindungi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kepentingan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seseorang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cara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mengalokasikan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suatu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Hak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Asasi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Manusia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kekuasaan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kepadanya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untuk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bertindak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rangka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kepentingannya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 w:rsidR="00E466BE">
        <w:rPr>
          <w:rFonts w:ascii="Times New Roman" w:hAnsi="Times New Roman" w:cs="Times New Roman"/>
          <w:bCs/>
          <w:sz w:val="20"/>
          <w:szCs w:val="20"/>
        </w:rPr>
        <w:t>”</w:t>
      </w:r>
      <w:r w:rsidR="00353A96">
        <w:rPr>
          <w:rFonts w:ascii="Times New Roman" w:hAnsi="Times New Roman" w:cs="Times New Roman"/>
          <w:bCs/>
          <w:sz w:val="20"/>
          <w:szCs w:val="20"/>
        </w:rPr>
        <w:t>.</w:t>
      </w:r>
      <w:r w:rsidR="00E466BE">
        <w:rPr>
          <w:rStyle w:val="FootnoteReference"/>
          <w:rFonts w:ascii="Times New Roman" w:hAnsi="Times New Roman" w:cs="Times New Roman"/>
          <w:bCs/>
          <w:sz w:val="20"/>
          <w:szCs w:val="20"/>
        </w:rPr>
        <w:footnoteReference w:id="6"/>
      </w:r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7CBC1D0E" w14:textId="517F8AFA" w:rsidR="00CF4434" w:rsidRPr="00CC366D" w:rsidRDefault="00CF4434" w:rsidP="00CC366D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Pembagian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tentunya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sudah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sangat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familiar </w:t>
      </w:r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di </w:t>
      </w:r>
      <w:proofErr w:type="spellStart"/>
      <w:r w:rsidR="002C0106">
        <w:rPr>
          <w:rFonts w:ascii="Times New Roman" w:hAnsi="Times New Roman" w:cs="Times New Roman"/>
          <w:bCs/>
          <w:sz w:val="20"/>
          <w:szCs w:val="20"/>
        </w:rPr>
        <w:t>kalangan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masyarakat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Indonesia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namun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kehidupan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nyata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seringkali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dijumpai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sengketa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pembagian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antara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suami-istri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bercerai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menyebabkan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dikuasi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oleh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ketiga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baik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itu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keluarga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ataupun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kerabat</w:t>
      </w:r>
      <w:proofErr w:type="spellEnd"/>
      <w:r w:rsidR="002C0106">
        <w:rPr>
          <w:rFonts w:ascii="Times New Roman" w:hAnsi="Times New Roman" w:cs="Times New Roman"/>
          <w:bCs/>
          <w:sz w:val="20"/>
          <w:szCs w:val="20"/>
        </w:rPr>
        <w:t>.</w:t>
      </w:r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515F6F">
        <w:rPr>
          <w:rFonts w:ascii="Times New Roman" w:hAnsi="Times New Roman" w:cs="Times New Roman"/>
          <w:bCs/>
          <w:sz w:val="20"/>
          <w:szCs w:val="20"/>
        </w:rPr>
        <w:t>Berdasarkan</w:t>
      </w:r>
      <w:proofErr w:type="spellEnd"/>
      <w:r w:rsidR="00515F6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C507E">
        <w:rPr>
          <w:rFonts w:ascii="Times New Roman" w:hAnsi="Times New Roman" w:cs="Times New Roman"/>
          <w:bCs/>
          <w:sz w:val="20"/>
          <w:szCs w:val="20"/>
        </w:rPr>
        <w:t>teori</w:t>
      </w:r>
      <w:proofErr w:type="spellEnd"/>
      <w:r w:rsidR="00EC507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C507E">
        <w:rPr>
          <w:rFonts w:ascii="Times New Roman" w:hAnsi="Times New Roman" w:cs="Times New Roman"/>
          <w:bCs/>
          <w:sz w:val="20"/>
          <w:szCs w:val="20"/>
        </w:rPr>
        <w:t>keadilan</w:t>
      </w:r>
      <w:proofErr w:type="spellEnd"/>
      <w:r w:rsidR="00EC507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C507E">
        <w:rPr>
          <w:rFonts w:ascii="Times New Roman" w:hAnsi="Times New Roman" w:cs="Times New Roman"/>
          <w:bCs/>
          <w:sz w:val="20"/>
          <w:szCs w:val="20"/>
        </w:rPr>
        <w:t>menekankan</w:t>
      </w:r>
      <w:proofErr w:type="spellEnd"/>
      <w:r w:rsidR="00EC507E"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 w:rsidR="00EC507E">
        <w:rPr>
          <w:rFonts w:ascii="Times New Roman" w:hAnsi="Times New Roman" w:cs="Times New Roman"/>
          <w:bCs/>
          <w:sz w:val="20"/>
          <w:szCs w:val="20"/>
        </w:rPr>
        <w:t>kesamarataan</w:t>
      </w:r>
      <w:proofErr w:type="spellEnd"/>
      <w:r w:rsidR="00EC507E"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 w:rsidR="00EC507E">
        <w:rPr>
          <w:rFonts w:ascii="Times New Roman" w:hAnsi="Times New Roman" w:cs="Times New Roman"/>
          <w:bCs/>
          <w:sz w:val="20"/>
          <w:szCs w:val="20"/>
        </w:rPr>
        <w:t>kedua</w:t>
      </w:r>
      <w:proofErr w:type="spellEnd"/>
      <w:r w:rsidR="00EC507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C507E">
        <w:rPr>
          <w:rFonts w:ascii="Times New Roman" w:hAnsi="Times New Roman" w:cs="Times New Roman"/>
          <w:bCs/>
          <w:sz w:val="20"/>
          <w:szCs w:val="20"/>
        </w:rPr>
        <w:t>belah</w:t>
      </w:r>
      <w:proofErr w:type="spellEnd"/>
      <w:r w:rsidR="00EC507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C507E">
        <w:rPr>
          <w:rFonts w:ascii="Times New Roman" w:hAnsi="Times New Roman" w:cs="Times New Roman"/>
          <w:bCs/>
          <w:sz w:val="20"/>
          <w:szCs w:val="20"/>
        </w:rPr>
        <w:t>pihak</w:t>
      </w:r>
      <w:proofErr w:type="spellEnd"/>
      <w:r w:rsidR="00EC507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berbagai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aspek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hak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53A96">
        <w:rPr>
          <w:rFonts w:ascii="Times New Roman" w:hAnsi="Times New Roman" w:cs="Times New Roman"/>
          <w:bCs/>
          <w:sz w:val="20"/>
          <w:szCs w:val="20"/>
        </w:rPr>
        <w:t>proposional</w:t>
      </w:r>
      <w:proofErr w:type="spellEnd"/>
      <w:r w:rsidR="00353A96">
        <w:rPr>
          <w:rFonts w:ascii="Times New Roman" w:hAnsi="Times New Roman" w:cs="Times New Roman"/>
          <w:bCs/>
          <w:sz w:val="20"/>
          <w:szCs w:val="20"/>
        </w:rPr>
        <w:t>.</w:t>
      </w:r>
      <w:r w:rsidR="00E466BE">
        <w:rPr>
          <w:rFonts w:ascii="Times New Roman" w:hAnsi="Times New Roman" w:cs="Times New Roman"/>
          <w:bCs/>
          <w:sz w:val="20"/>
          <w:szCs w:val="20"/>
        </w:rPr>
        <w:t xml:space="preserve"> Yang mana </w:t>
      </w:r>
      <w:proofErr w:type="spellStart"/>
      <w:r w:rsidR="00E466BE">
        <w:rPr>
          <w:rFonts w:ascii="Times New Roman" w:hAnsi="Times New Roman" w:cs="Times New Roman"/>
          <w:bCs/>
          <w:sz w:val="20"/>
          <w:szCs w:val="20"/>
        </w:rPr>
        <w:t>hal</w:t>
      </w:r>
      <w:proofErr w:type="spellEnd"/>
      <w:r w:rsidR="00E466B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66BE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="00E466B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66BE">
        <w:rPr>
          <w:rFonts w:ascii="Times New Roman" w:hAnsi="Times New Roman" w:cs="Times New Roman"/>
          <w:bCs/>
          <w:sz w:val="20"/>
          <w:szCs w:val="20"/>
        </w:rPr>
        <w:t>didasarkan</w:t>
      </w:r>
      <w:proofErr w:type="spellEnd"/>
      <w:r w:rsidR="00E466BE">
        <w:rPr>
          <w:rFonts w:ascii="Times New Roman" w:hAnsi="Times New Roman" w:cs="Times New Roman"/>
          <w:bCs/>
          <w:sz w:val="20"/>
          <w:szCs w:val="20"/>
        </w:rPr>
        <w:t xml:space="preserve"> pada </w:t>
      </w:r>
      <w:proofErr w:type="spellStart"/>
      <w:r w:rsidR="00E466BE">
        <w:rPr>
          <w:rFonts w:ascii="Times New Roman" w:hAnsi="Times New Roman" w:cs="Times New Roman"/>
          <w:bCs/>
          <w:sz w:val="20"/>
          <w:szCs w:val="20"/>
        </w:rPr>
        <w:t>teori</w:t>
      </w:r>
      <w:proofErr w:type="spellEnd"/>
      <w:r w:rsidR="00E466B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66BE">
        <w:rPr>
          <w:rFonts w:ascii="Times New Roman" w:hAnsi="Times New Roman" w:cs="Times New Roman"/>
          <w:bCs/>
          <w:sz w:val="20"/>
          <w:szCs w:val="20"/>
        </w:rPr>
        <w:t>kepastian</w:t>
      </w:r>
      <w:proofErr w:type="spellEnd"/>
      <w:r w:rsidR="00E466B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466BE">
        <w:rPr>
          <w:rFonts w:ascii="Times New Roman" w:hAnsi="Times New Roman" w:cs="Times New Roman"/>
          <w:bCs/>
          <w:sz w:val="20"/>
          <w:szCs w:val="20"/>
        </w:rPr>
        <w:t>hukum</w:t>
      </w:r>
      <w:proofErr w:type="spellEnd"/>
      <w:r w:rsidR="00E466B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31EA3">
        <w:rPr>
          <w:rFonts w:ascii="Times New Roman" w:hAnsi="Times New Roman" w:cs="Times New Roman"/>
          <w:bCs/>
          <w:sz w:val="20"/>
          <w:szCs w:val="20"/>
        </w:rPr>
        <w:t xml:space="preserve">yang pada </w:t>
      </w:r>
      <w:proofErr w:type="spellStart"/>
      <w:r w:rsidR="00131EA3">
        <w:rPr>
          <w:rFonts w:ascii="Times New Roman" w:hAnsi="Times New Roman" w:cs="Times New Roman"/>
          <w:bCs/>
          <w:sz w:val="20"/>
          <w:szCs w:val="20"/>
        </w:rPr>
        <w:t>teori</w:t>
      </w:r>
      <w:proofErr w:type="spellEnd"/>
      <w:r w:rsidR="00131E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31EA3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="00131E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31EA3">
        <w:rPr>
          <w:rFonts w:ascii="Times New Roman" w:hAnsi="Times New Roman" w:cs="Times New Roman"/>
          <w:bCs/>
          <w:sz w:val="20"/>
          <w:szCs w:val="20"/>
        </w:rPr>
        <w:t>menekankan</w:t>
      </w:r>
      <w:proofErr w:type="spellEnd"/>
      <w:r w:rsidR="00131EA3">
        <w:rPr>
          <w:rFonts w:ascii="Times New Roman" w:hAnsi="Times New Roman" w:cs="Times New Roman"/>
          <w:bCs/>
          <w:sz w:val="20"/>
          <w:szCs w:val="20"/>
        </w:rPr>
        <w:t xml:space="preserve"> agar </w:t>
      </w:r>
      <w:proofErr w:type="spellStart"/>
      <w:r w:rsidR="00131EA3">
        <w:rPr>
          <w:rFonts w:ascii="Times New Roman" w:hAnsi="Times New Roman" w:cs="Times New Roman"/>
          <w:bCs/>
          <w:sz w:val="20"/>
          <w:szCs w:val="20"/>
        </w:rPr>
        <w:t>segala</w:t>
      </w:r>
      <w:proofErr w:type="spellEnd"/>
      <w:r w:rsidR="00131E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31EA3">
        <w:rPr>
          <w:rFonts w:ascii="Times New Roman" w:hAnsi="Times New Roman" w:cs="Times New Roman"/>
          <w:bCs/>
          <w:sz w:val="20"/>
          <w:szCs w:val="20"/>
        </w:rPr>
        <w:t>sesuatunya</w:t>
      </w:r>
      <w:proofErr w:type="spellEnd"/>
      <w:r w:rsidR="00131E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31EA3">
        <w:rPr>
          <w:rFonts w:ascii="Times New Roman" w:hAnsi="Times New Roman" w:cs="Times New Roman"/>
          <w:bCs/>
          <w:sz w:val="20"/>
          <w:szCs w:val="20"/>
        </w:rPr>
        <w:t>menjamin</w:t>
      </w:r>
      <w:proofErr w:type="spellEnd"/>
      <w:r w:rsidR="00131E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31EA3">
        <w:rPr>
          <w:rFonts w:ascii="Times New Roman" w:hAnsi="Times New Roman" w:cs="Times New Roman"/>
          <w:bCs/>
          <w:sz w:val="20"/>
          <w:szCs w:val="20"/>
        </w:rPr>
        <w:t>terwujudnya</w:t>
      </w:r>
      <w:proofErr w:type="spellEnd"/>
      <w:r w:rsidR="00131EA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131EA3">
        <w:rPr>
          <w:rFonts w:ascii="Times New Roman" w:hAnsi="Times New Roman" w:cs="Times New Roman"/>
          <w:bCs/>
          <w:sz w:val="20"/>
          <w:szCs w:val="20"/>
        </w:rPr>
        <w:t>aturan</w:t>
      </w:r>
      <w:proofErr w:type="spellEnd"/>
      <w:r w:rsidR="00131EA3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="00131EA3">
        <w:rPr>
          <w:rFonts w:ascii="Times New Roman" w:hAnsi="Times New Roman" w:cs="Times New Roman"/>
          <w:bCs/>
          <w:sz w:val="20"/>
          <w:szCs w:val="20"/>
        </w:rPr>
        <w:t>mutlak</w:t>
      </w:r>
      <w:proofErr w:type="spellEnd"/>
      <w:r w:rsidR="00131EA3">
        <w:rPr>
          <w:rFonts w:ascii="Times New Roman" w:hAnsi="Times New Roman" w:cs="Times New Roman"/>
          <w:bCs/>
          <w:sz w:val="20"/>
          <w:szCs w:val="20"/>
        </w:rPr>
        <w:t>.</w:t>
      </w:r>
      <w:r w:rsidR="00E466B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S</w:t>
      </w:r>
      <w:r w:rsidRPr="00CC366D">
        <w:rPr>
          <w:rFonts w:ascii="Times New Roman" w:hAnsi="Times New Roman" w:cs="Times New Roman"/>
          <w:bCs/>
          <w:sz w:val="20"/>
          <w:szCs w:val="20"/>
        </w:rPr>
        <w:t>eperti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Putusan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Pengadilan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Negeri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Banyumas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Nomor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2/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Pdt.G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>/2020/PN</w:t>
      </w:r>
      <w:r w:rsidR="00515F6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Bms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>,</w:t>
      </w:r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yaitu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putusan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mengenai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kasus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pembagian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belum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dibagi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dikuasai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oleh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ketiga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pada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kasus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Rina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sebagai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pemohon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resmi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bercerai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Bayu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berdasarkan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akta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perceraian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Nomor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3302-CR-12082016-0001</w:t>
      </w:r>
      <w:r w:rsidR="002C0106">
        <w:rPr>
          <w:rFonts w:ascii="Times New Roman" w:hAnsi="Times New Roman" w:cs="Times New Roman"/>
          <w:bCs/>
          <w:sz w:val="20"/>
          <w:szCs w:val="20"/>
        </w:rPr>
        <w:t>.</w:t>
      </w:r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C0106">
        <w:rPr>
          <w:rFonts w:ascii="Times New Roman" w:hAnsi="Times New Roman" w:cs="Times New Roman"/>
          <w:bCs/>
          <w:sz w:val="20"/>
          <w:szCs w:val="20"/>
        </w:rPr>
        <w:t>S</w:t>
      </w:r>
      <w:r w:rsidR="00E657CD" w:rsidRPr="00CC366D">
        <w:rPr>
          <w:rFonts w:ascii="Times New Roman" w:hAnsi="Times New Roman" w:cs="Times New Roman"/>
          <w:bCs/>
          <w:sz w:val="20"/>
          <w:szCs w:val="20"/>
        </w:rPr>
        <w:t>ebelum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berlangsungnya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perceraian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Rina dan </w:t>
      </w:r>
      <w:proofErr w:type="spellStart"/>
      <w:r w:rsidR="00E657CD" w:rsidRPr="00CC366D">
        <w:rPr>
          <w:rFonts w:ascii="Times New Roman" w:hAnsi="Times New Roman" w:cs="Times New Roman"/>
          <w:bCs/>
          <w:sz w:val="20"/>
          <w:szCs w:val="20"/>
        </w:rPr>
        <w:t>Bayu</w:t>
      </w:r>
      <w:proofErr w:type="spellEnd"/>
      <w:r w:rsidR="00E657CD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memperoleh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perkawinan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disebut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. Setelah Rina dan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Bayu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resmi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bercerai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hingga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Bayu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meninggal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belum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dilangsungkan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pembagian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. Hal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menyebabkan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diperoleh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Rina dan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Bayu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dikuasai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oleh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pihak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keluarga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Bayu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tanpa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seijin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Rina.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S</w:t>
      </w:r>
      <w:r w:rsidR="002B4A55" w:rsidRPr="00CC366D">
        <w:rPr>
          <w:rFonts w:ascii="Times New Roman" w:hAnsi="Times New Roman" w:cs="Times New Roman"/>
          <w:bCs/>
          <w:sz w:val="20"/>
          <w:szCs w:val="20"/>
        </w:rPr>
        <w:t>ebelum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Rina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mengajukan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permohonan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pembagian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Pengadilan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Negeri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Banyumas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Rina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telah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berusaha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menempuh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jalur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non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litigasi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namun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upaya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tidak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menemukan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penyelesaian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pihak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keluarga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</w:rPr>
        <w:t>Bayu</w:t>
      </w:r>
      <w:proofErr w:type="spellEnd"/>
      <w:r w:rsidR="002F398A">
        <w:rPr>
          <w:rFonts w:ascii="Times New Roman" w:hAnsi="Times New Roman" w:cs="Times New Roman"/>
          <w:bCs/>
          <w:sz w:val="20"/>
          <w:szCs w:val="20"/>
        </w:rPr>
        <w:t xml:space="preserve">. Setelah </w:t>
      </w:r>
      <w:proofErr w:type="spellStart"/>
      <w:r w:rsidR="002F398A">
        <w:rPr>
          <w:rFonts w:ascii="Times New Roman" w:hAnsi="Times New Roman" w:cs="Times New Roman"/>
          <w:bCs/>
          <w:sz w:val="20"/>
          <w:szCs w:val="20"/>
        </w:rPr>
        <w:t>upaya</w:t>
      </w:r>
      <w:proofErr w:type="spellEnd"/>
      <w:r w:rsidR="002F398A">
        <w:rPr>
          <w:rFonts w:ascii="Times New Roman" w:hAnsi="Times New Roman" w:cs="Times New Roman"/>
          <w:bCs/>
          <w:sz w:val="20"/>
          <w:szCs w:val="20"/>
        </w:rPr>
        <w:t xml:space="preserve"> non-</w:t>
      </w:r>
      <w:proofErr w:type="spellStart"/>
      <w:r w:rsidR="002F398A">
        <w:rPr>
          <w:rFonts w:ascii="Times New Roman" w:hAnsi="Times New Roman" w:cs="Times New Roman"/>
          <w:bCs/>
          <w:sz w:val="20"/>
          <w:szCs w:val="20"/>
        </w:rPr>
        <w:t>litigasi</w:t>
      </w:r>
      <w:proofErr w:type="spellEnd"/>
      <w:r w:rsidR="002F398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F398A">
        <w:rPr>
          <w:rFonts w:ascii="Times New Roman" w:hAnsi="Times New Roman" w:cs="Times New Roman"/>
          <w:bCs/>
          <w:sz w:val="20"/>
          <w:szCs w:val="20"/>
        </w:rPr>
        <w:t>tidak</w:t>
      </w:r>
      <w:proofErr w:type="spellEnd"/>
      <w:r w:rsidR="002F398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F398A">
        <w:rPr>
          <w:rFonts w:ascii="Times New Roman" w:hAnsi="Times New Roman" w:cs="Times New Roman"/>
          <w:bCs/>
          <w:sz w:val="20"/>
          <w:szCs w:val="20"/>
        </w:rPr>
        <w:t>berhasil</w:t>
      </w:r>
      <w:proofErr w:type="spellEnd"/>
      <w:r w:rsidR="002F398A">
        <w:rPr>
          <w:rFonts w:ascii="Times New Roman" w:hAnsi="Times New Roman" w:cs="Times New Roman"/>
          <w:bCs/>
          <w:sz w:val="20"/>
          <w:szCs w:val="20"/>
        </w:rPr>
        <w:t xml:space="preserve">, pada </w:t>
      </w:r>
      <w:proofErr w:type="spellStart"/>
      <w:r w:rsidR="002F398A">
        <w:rPr>
          <w:rFonts w:ascii="Times New Roman" w:hAnsi="Times New Roman" w:cs="Times New Roman"/>
          <w:bCs/>
          <w:sz w:val="20"/>
          <w:szCs w:val="20"/>
        </w:rPr>
        <w:t>akhirnya</w:t>
      </w:r>
      <w:proofErr w:type="spellEnd"/>
      <w:r w:rsidR="002F398A">
        <w:rPr>
          <w:rFonts w:ascii="Times New Roman" w:hAnsi="Times New Roman" w:cs="Times New Roman"/>
          <w:bCs/>
          <w:sz w:val="20"/>
          <w:szCs w:val="20"/>
        </w:rPr>
        <w:t xml:space="preserve"> Rina </w:t>
      </w:r>
      <w:proofErr w:type="spellStart"/>
      <w:r w:rsidR="002F398A">
        <w:rPr>
          <w:rFonts w:ascii="Times New Roman" w:hAnsi="Times New Roman" w:cs="Times New Roman"/>
          <w:bCs/>
          <w:sz w:val="20"/>
          <w:szCs w:val="20"/>
        </w:rPr>
        <w:t>mengajukan</w:t>
      </w:r>
      <w:proofErr w:type="spellEnd"/>
      <w:r w:rsidR="002F398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F398A">
        <w:rPr>
          <w:rFonts w:ascii="Times New Roman" w:hAnsi="Times New Roman" w:cs="Times New Roman"/>
          <w:bCs/>
          <w:sz w:val="20"/>
          <w:szCs w:val="20"/>
        </w:rPr>
        <w:t>gugatan</w:t>
      </w:r>
      <w:proofErr w:type="spellEnd"/>
      <w:r w:rsidR="002F398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F398A"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 w:rsidR="002F398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F398A">
        <w:rPr>
          <w:rFonts w:ascii="Times New Roman" w:hAnsi="Times New Roman" w:cs="Times New Roman"/>
          <w:bCs/>
          <w:sz w:val="20"/>
          <w:szCs w:val="20"/>
        </w:rPr>
        <w:t>Pengadilan</w:t>
      </w:r>
      <w:proofErr w:type="spellEnd"/>
      <w:r w:rsidR="002F398A">
        <w:rPr>
          <w:rFonts w:ascii="Times New Roman" w:hAnsi="Times New Roman" w:cs="Times New Roman"/>
          <w:bCs/>
          <w:sz w:val="20"/>
          <w:szCs w:val="20"/>
        </w:rPr>
        <w:t xml:space="preserve"> Negeri </w:t>
      </w:r>
      <w:proofErr w:type="spellStart"/>
      <w:r w:rsidR="002F398A">
        <w:rPr>
          <w:rFonts w:ascii="Times New Roman" w:hAnsi="Times New Roman" w:cs="Times New Roman"/>
          <w:bCs/>
          <w:sz w:val="20"/>
          <w:szCs w:val="20"/>
        </w:rPr>
        <w:t>Banyumas</w:t>
      </w:r>
      <w:proofErr w:type="spellEnd"/>
      <w:r w:rsidR="002F398A">
        <w:rPr>
          <w:rFonts w:ascii="Times New Roman" w:hAnsi="Times New Roman" w:cs="Times New Roman"/>
          <w:bCs/>
          <w:sz w:val="20"/>
          <w:szCs w:val="20"/>
        </w:rPr>
        <w:t xml:space="preserve">. Rina </w:t>
      </w:r>
      <w:proofErr w:type="spellStart"/>
      <w:r w:rsidR="002F398A">
        <w:rPr>
          <w:rFonts w:ascii="Times New Roman" w:hAnsi="Times New Roman" w:cs="Times New Roman"/>
          <w:bCs/>
          <w:sz w:val="20"/>
          <w:szCs w:val="20"/>
        </w:rPr>
        <w:t>sebagai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F398A">
        <w:rPr>
          <w:rFonts w:ascii="Times New Roman" w:hAnsi="Times New Roman" w:cs="Times New Roman"/>
          <w:bCs/>
          <w:sz w:val="20"/>
          <w:szCs w:val="20"/>
        </w:rPr>
        <w:t>p</w:t>
      </w:r>
      <w:r w:rsidRPr="00CC366D">
        <w:rPr>
          <w:rFonts w:ascii="Times New Roman" w:hAnsi="Times New Roman" w:cs="Times New Roman"/>
          <w:bCs/>
          <w:sz w:val="20"/>
          <w:szCs w:val="20"/>
        </w:rPr>
        <w:t>emohon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melalui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kuasanya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mengajukan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permohonan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pembagian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belum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dibagi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dikuasai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oleh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ketiga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Atas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penguasaan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merasa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dirinya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dirugikan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karena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perbuatan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dilakukan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oleh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ketiga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 w:rsidR="00A77D97">
        <w:rPr>
          <w:rFonts w:ascii="Times New Roman" w:hAnsi="Times New Roman" w:cs="Times New Roman"/>
          <w:bCs/>
          <w:sz w:val="20"/>
          <w:szCs w:val="20"/>
        </w:rPr>
        <w:t>.</w:t>
      </w:r>
    </w:p>
    <w:p w14:paraId="57B3A2BD" w14:textId="380F4BCA" w:rsidR="00CF4434" w:rsidRPr="00CC366D" w:rsidRDefault="00A77D97" w:rsidP="00CC366D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Atas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gugatan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Rina,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Pengadilan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Negeri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Banyumas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melakukan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persidangan</w:t>
      </w:r>
      <w:proofErr w:type="spellEnd"/>
      <w:r w:rsidR="00D9087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untuk</w:t>
      </w:r>
      <w:proofErr w:type="spellEnd"/>
      <w:r w:rsidR="00D9087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memutus</w:t>
      </w:r>
      <w:proofErr w:type="spellEnd"/>
      <w:r w:rsidR="00D9087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perkara</w:t>
      </w:r>
      <w:proofErr w:type="spellEnd"/>
      <w:r w:rsidR="00D9087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gugatan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pemohon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meminta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pembagian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didapatkan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oleh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Pemohon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Alm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Bayu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perkawinan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saat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dikuasai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pihak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ketiga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37D0C">
        <w:rPr>
          <w:rFonts w:ascii="Times New Roman" w:hAnsi="Times New Roman" w:cs="Times New Roman"/>
          <w:bCs/>
          <w:sz w:val="20"/>
          <w:szCs w:val="20"/>
        </w:rPr>
        <w:t xml:space="preserve">yang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hal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adalah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keluarga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Alm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Bayu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Pemohon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jug</w:t>
      </w:r>
      <w:r w:rsidR="00D90871">
        <w:rPr>
          <w:rFonts w:ascii="Times New Roman" w:hAnsi="Times New Roman" w:cs="Times New Roman"/>
          <w:bCs/>
          <w:sz w:val="20"/>
          <w:szCs w:val="20"/>
        </w:rPr>
        <w:t>a</w:t>
      </w:r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mengajukan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gugatan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perbuatan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melawan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hukum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kepada</w:t>
      </w:r>
      <w:proofErr w:type="spellEnd"/>
      <w:r w:rsidR="00D9087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pihak</w:t>
      </w:r>
      <w:proofErr w:type="spellEnd"/>
      <w:r w:rsidR="00D9087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ketiga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karena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menguasai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milik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Pemohon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tanpa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seizin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Pemohon</w:t>
      </w:r>
      <w:proofErr w:type="spellEnd"/>
      <w:r w:rsidR="00D90871">
        <w:rPr>
          <w:rFonts w:ascii="Times New Roman" w:hAnsi="Times New Roman" w:cs="Times New Roman"/>
          <w:bCs/>
          <w:sz w:val="20"/>
          <w:szCs w:val="20"/>
        </w:rPr>
        <w:t>.</w:t>
      </w:r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A</w:t>
      </w:r>
      <w:r w:rsidR="00937D0C">
        <w:rPr>
          <w:rFonts w:ascii="Times New Roman" w:hAnsi="Times New Roman" w:cs="Times New Roman"/>
          <w:bCs/>
          <w:sz w:val="20"/>
          <w:szCs w:val="20"/>
        </w:rPr>
        <w:t>tas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perbuatan</w:t>
      </w:r>
      <w:proofErr w:type="spellEnd"/>
      <w:r w:rsidR="00D9087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Rina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sebagai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pemohon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merasa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dirugikan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karena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 w:rsidR="00D9087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sedianya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akan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digunakan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untuk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melangsungkan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kehidupan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pribadi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Rina </w:t>
      </w:r>
      <w:proofErr w:type="spellStart"/>
      <w:r w:rsidR="00937D0C">
        <w:rPr>
          <w:rFonts w:ascii="Times New Roman" w:hAnsi="Times New Roman" w:cs="Times New Roman"/>
          <w:bCs/>
          <w:sz w:val="20"/>
          <w:szCs w:val="20"/>
        </w:rPr>
        <w:t>setelah</w:t>
      </w:r>
      <w:proofErr w:type="spellEnd"/>
      <w:r w:rsidR="00937D0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bercerai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Alm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Bayu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Pengadilan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Negeri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Banyumas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</w:rPr>
        <w:t>kemudian</w:t>
      </w:r>
      <w:proofErr w:type="spellEnd"/>
      <w:r w:rsidR="00D9087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memutus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kasus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Putusan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Nomor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2/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Pdt.G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>/2020/PN</w:t>
      </w:r>
      <w:r w:rsidR="00E466B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Bms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10CC1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yang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masuk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gugatan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diajukan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oleh Rina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hak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Rina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seluruhnya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dan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perbuatan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dilakukan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oleh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pihak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ketiga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merupakan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perbuatan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melawan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210CC1">
        <w:rPr>
          <w:rFonts w:ascii="Times New Roman" w:hAnsi="Times New Roman" w:cs="Times New Roman"/>
          <w:bCs/>
          <w:sz w:val="20"/>
          <w:szCs w:val="20"/>
        </w:rPr>
        <w:t>hukum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>.</w:t>
      </w:r>
      <w:r w:rsidR="00E466BE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17701DB" w14:textId="68FFE3D0" w:rsidR="00CF4434" w:rsidRPr="00CC366D" w:rsidRDefault="00CF4434" w:rsidP="00CC366D">
      <w:pPr>
        <w:pStyle w:val="ListParagraph"/>
        <w:spacing w:line="360" w:lineRule="auto"/>
        <w:ind w:left="0" w:firstLine="708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C366D">
        <w:rPr>
          <w:rFonts w:ascii="Times New Roman" w:hAnsi="Times New Roman" w:cs="Times New Roman"/>
          <w:bCs/>
          <w:sz w:val="20"/>
          <w:szCs w:val="20"/>
        </w:rPr>
        <w:t xml:space="preserve">Dari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uraian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di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atas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untuk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itu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penulis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tertarik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untuk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membahas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pembagian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setelah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perceraian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belum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dibagi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ke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bentuk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artikel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</w:rPr>
        <w:t>judul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</w:rPr>
        <w:t xml:space="preserve"> “</w:t>
      </w:r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TINJAUAN YURIDIS PERBUATAN MELAWAN HUKUM ATAS PENGUASAAN HARTA BERSAMA YANG BELUM DIBAGI DAN DIKUASAI PIHAK KETIGA (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Studi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Kasus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Putusan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Nomor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2/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Pdt.G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/2020/</w:t>
      </w:r>
      <w:proofErr w:type="spellStart"/>
      <w:proofErr w:type="gram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PN.Bms</w:t>
      </w:r>
      <w:proofErr w:type="spellEnd"/>
      <w:proofErr w:type="gram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)”</w:t>
      </w:r>
    </w:p>
    <w:p w14:paraId="20878228" w14:textId="77777777" w:rsidR="00CF4434" w:rsidRPr="00CC366D" w:rsidRDefault="00CF4434" w:rsidP="00CC366D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t>Permasalahan</w:t>
      </w:r>
      <w:proofErr w:type="spellEnd"/>
    </w:p>
    <w:p w14:paraId="0998EF9B" w14:textId="77777777" w:rsidR="00CF4434" w:rsidRPr="00CC366D" w:rsidRDefault="00CF4434" w:rsidP="00CC366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2CD431" w14:textId="77777777" w:rsidR="00CF4434" w:rsidRPr="00CC366D" w:rsidRDefault="00CF4434" w:rsidP="00CC366D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Bagaimana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penyelesaian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sengketa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belum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dibagi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dikuasai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ketiga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?</w:t>
      </w:r>
    </w:p>
    <w:p w14:paraId="11D52F33" w14:textId="7733DF08" w:rsidR="00CF4434" w:rsidRPr="00CC366D" w:rsidRDefault="002B4A55" w:rsidP="00CC366D">
      <w:pPr>
        <w:pStyle w:val="ListParagraph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Bagaimana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</w:t>
      </w:r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nali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sis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Putusan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Nomor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2/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Pdt.G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/2020/</w:t>
      </w:r>
      <w:proofErr w:type="spellStart"/>
      <w:proofErr w:type="gram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PN.Bms</w:t>
      </w:r>
      <w:proofErr w:type="spellEnd"/>
      <w:proofErr w:type="gram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berdasarkan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Teori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Perbuatan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Melawan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? </w:t>
      </w:r>
    </w:p>
    <w:p w14:paraId="3A80715F" w14:textId="77777777" w:rsidR="00CF4434" w:rsidRPr="00CC366D" w:rsidRDefault="00CF4434" w:rsidP="00CC36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C8A2C0A" w14:textId="77777777" w:rsidR="00CF4434" w:rsidRPr="00CC366D" w:rsidRDefault="00CF4434" w:rsidP="00CC366D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t>Metode</w:t>
      </w:r>
      <w:proofErr w:type="spellEnd"/>
      <w:r w:rsidRPr="00CC3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t>Penelitian</w:t>
      </w:r>
      <w:proofErr w:type="spellEnd"/>
    </w:p>
    <w:p w14:paraId="3A46539F" w14:textId="3BD3A1B7" w:rsidR="00CF4434" w:rsidRPr="00CC366D" w:rsidRDefault="00CF4434" w:rsidP="00CC36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penyusunan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Normatif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normatif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mengumpulkan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menganalisis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sekunder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normatif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biasanya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dipergunakan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sumber-sumber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sekunder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saja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buku-buku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buku-buku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harian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peraturan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perundang-undangan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keputusan</w:t>
      </w:r>
      <w:r w:rsidR="00210CC1">
        <w:rPr>
          <w:rFonts w:ascii="Times New Roman" w:hAnsi="Times New Roman" w:cs="Times New Roman"/>
          <w:sz w:val="20"/>
          <w:szCs w:val="20"/>
        </w:rPr>
        <w:t>-</w:t>
      </w:r>
      <w:r w:rsidRPr="00CC366D">
        <w:rPr>
          <w:rFonts w:ascii="Times New Roman" w:hAnsi="Times New Roman" w:cs="Times New Roman"/>
          <w:sz w:val="20"/>
          <w:szCs w:val="20"/>
        </w:rPr>
        <w:t>keputusan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pengadilan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teori-teori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sarjana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terkemuka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>.</w:t>
      </w:r>
      <w:r w:rsidRPr="00CC366D">
        <w:rPr>
          <w:rStyle w:val="FootnoteReference"/>
          <w:rFonts w:ascii="Times New Roman" w:hAnsi="Times New Roman" w:cs="Times New Roman"/>
          <w:sz w:val="20"/>
          <w:szCs w:val="20"/>
        </w:rPr>
        <w:footnoteReference w:id="7"/>
      </w:r>
      <w:r w:rsidR="002B4A55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normatif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meletakkan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sebuah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bangunan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norma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norma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dibangun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asas-asas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norma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kaidah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peraturan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perundangan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putusan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pengadilan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peranjian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doktrin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ajaran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>).</w:t>
      </w:r>
      <w:r w:rsidRPr="00CC366D">
        <w:rPr>
          <w:rStyle w:val="FootnoteReference"/>
          <w:rFonts w:ascii="Times New Roman" w:hAnsi="Times New Roman" w:cs="Times New Roman"/>
          <w:sz w:val="20"/>
          <w:szCs w:val="20"/>
        </w:rPr>
        <w:footnoteReference w:id="8"/>
      </w:r>
      <w:r w:rsidR="002B4A55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lanjut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normatif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objek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kajian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kaidah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aturan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normatif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meneliti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kaidah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peraturan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bangunan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peristiwa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maksud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argumentasi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dasar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penentu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apakah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peristiwa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benar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bagaimana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sebaiknya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peristiwa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menurut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>.</w:t>
      </w:r>
      <w:r w:rsidRPr="00CC366D">
        <w:rPr>
          <w:rStyle w:val="FootnoteReference"/>
          <w:rFonts w:ascii="Times New Roman" w:hAnsi="Times New Roman" w:cs="Times New Roman"/>
          <w:sz w:val="20"/>
          <w:szCs w:val="20"/>
        </w:rPr>
        <w:footnoteReference w:id="9"/>
      </w:r>
    </w:p>
    <w:p w14:paraId="3702CBC3" w14:textId="77777777" w:rsidR="00CF4434" w:rsidRPr="00CC366D" w:rsidRDefault="00CF4434" w:rsidP="00CC366D">
      <w:pPr>
        <w:spacing w:line="36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4FB8E2" w14:textId="77777777" w:rsidR="00CF4434" w:rsidRPr="00CC366D" w:rsidRDefault="00CF4434" w:rsidP="00CC366D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366D">
        <w:rPr>
          <w:rFonts w:ascii="Times New Roman" w:hAnsi="Times New Roman" w:cs="Times New Roman"/>
          <w:b/>
          <w:bCs/>
          <w:sz w:val="20"/>
          <w:szCs w:val="20"/>
        </w:rPr>
        <w:t xml:space="preserve">Hasil dan </w:t>
      </w:r>
      <w:proofErr w:type="spellStart"/>
      <w:r w:rsidRPr="00CC366D">
        <w:rPr>
          <w:rFonts w:ascii="Times New Roman" w:hAnsi="Times New Roman" w:cs="Times New Roman"/>
          <w:b/>
          <w:bCs/>
          <w:sz w:val="20"/>
          <w:szCs w:val="20"/>
        </w:rPr>
        <w:t>Pembahasan</w:t>
      </w:r>
      <w:proofErr w:type="spellEnd"/>
    </w:p>
    <w:p w14:paraId="6A745CB0" w14:textId="77777777" w:rsidR="00CF4434" w:rsidRPr="00CC366D" w:rsidRDefault="00CF4434" w:rsidP="00CC366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14BAB0" w14:textId="787DFED0" w:rsidR="00CF4434" w:rsidRPr="00CC366D" w:rsidRDefault="00CF4434" w:rsidP="00210CC1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Bagaimana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penyelesaian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sengketa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belum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dibagi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dan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dikuasai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ketiga</w:t>
      </w:r>
      <w:proofErr w:type="spellEnd"/>
    </w:p>
    <w:p w14:paraId="305DA268" w14:textId="68FAB074" w:rsidR="00CF4434" w:rsidRPr="00CC366D" w:rsidRDefault="00CF4434" w:rsidP="00CC366D">
      <w:pPr>
        <w:pStyle w:val="ListParagraph"/>
        <w:spacing w:after="0" w:line="360" w:lineRule="auto"/>
        <w:ind w:left="142" w:firstLine="578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lastRenderedPageBreak/>
        <w:t>Setiap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pelaksanaan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perceraian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pasti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menimbulkan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akibat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salah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satunya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yaitu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="00210CC1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Sesuai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Pasal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3</w:t>
      </w:r>
      <w:r w:rsidR="00325F82">
        <w:rPr>
          <w:rFonts w:ascii="Times New Roman" w:hAnsi="Times New Roman" w:cs="Times New Roman"/>
          <w:bCs/>
          <w:sz w:val="20"/>
          <w:szCs w:val="20"/>
          <w:lang w:val="en-US"/>
        </w:rPr>
        <w:t>7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Undang-undang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Nomor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  <w:lang w:val="en-US"/>
        </w:rPr>
        <w:t>T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ahun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1974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  <w:lang w:val="en-US"/>
        </w:rPr>
        <w:t>t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entang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Perkawinan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jelas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menyebutkan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bahwa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“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Bila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pernikahan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putus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karena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perceraian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maka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diatur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menurut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hukumnya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masing-masing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”.</w:t>
      </w:r>
      <w:r w:rsidR="00126B08" w:rsidRPr="00CC366D">
        <w:rPr>
          <w:rStyle w:val="FootnoteReference"/>
          <w:rFonts w:ascii="Times New Roman" w:hAnsi="Times New Roman" w:cs="Times New Roman"/>
          <w:bCs/>
          <w:i/>
          <w:iCs/>
          <w:sz w:val="20"/>
          <w:szCs w:val="20"/>
          <w:lang w:val="en-US"/>
        </w:rPr>
        <w:footnoteReference w:id="10"/>
      </w:r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Ketentuan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tersebut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diartikan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dimana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para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pernikahannya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putus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karena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perceraian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maka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para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tersebut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juga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mengambil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langkah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mengajukan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gugatan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atas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telah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dihasilkan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secara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perkawinan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didasarkan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kepada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aturan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berlaku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="002B4A55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Pengadilan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Negeri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salah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pelaksana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kekuasaan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kehakiman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di Indonesia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berarti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bahwa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dikuasai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ketiga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diselesaikan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jalur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musyawarah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namun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jarang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juga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mengalami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kebuntuan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kebuntuan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disebabkan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karena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para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menemukan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kesepakatan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Apabila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semacam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terjadi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tentunya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para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menempuh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jalur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litigasi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cara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menyelesaikan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kasus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tersebut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Putusan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hakim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Pengadilan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Negeri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memiliki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kekuatan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tetap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bagi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para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bersengketa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</w:p>
    <w:p w14:paraId="132C3E02" w14:textId="517D692B" w:rsidR="00CF4434" w:rsidRPr="00CC366D" w:rsidRDefault="00632A50" w:rsidP="00CC366D">
      <w:pPr>
        <w:pStyle w:val="ListParagraph"/>
        <w:spacing w:after="0" w:line="360" w:lineRule="auto"/>
        <w:ind w:left="142" w:firstLine="578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Proses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</w:t>
      </w:r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elaksanaan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pembagian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belum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dibagi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dikuasai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ketiga</w:t>
      </w:r>
      <w:proofErr w:type="spellEnd"/>
      <w:r w:rsidR="002B4A55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perkara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Nomor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2/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Pdt.G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/2020/</w:t>
      </w:r>
      <w:proofErr w:type="spellStart"/>
      <w:proofErr w:type="gram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PN.Bms</w:t>
      </w:r>
      <w:proofErr w:type="spellEnd"/>
      <w:proofErr w:type="gram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r w:rsidR="002B4A55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pada </w:t>
      </w:r>
      <w:proofErr w:type="spellStart"/>
      <w:r w:rsidR="002B4A55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saat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325F82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memiliki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kekuatan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tetap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(</w:t>
      </w:r>
      <w:proofErr w:type="spellStart"/>
      <w:r w:rsidR="00CF4434"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inkracht</w:t>
      </w:r>
      <w:proofErr w:type="spellEnd"/>
      <w:r w:rsidR="00CF4434"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 van </w:t>
      </w:r>
      <w:proofErr w:type="spellStart"/>
      <w:r w:rsidR="00CF4434"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gewijsde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)</w:t>
      </w:r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telah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ditetapkan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harta-harta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harus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dibagi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Putusan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dibuat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hakim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merupakan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penemuan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berarti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khusus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mengandung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defi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ni</w:t>
      </w:r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serta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karya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dilakukan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hakim,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seorang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hakim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memberikan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pertimbangan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mengenai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benar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benar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kacamata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berlaku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peristiwa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sengketa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Mengenai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peningkatan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hakim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</w:t>
      </w:r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rwujudan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putusan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benar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adil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bijaksana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memihak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kepada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siapapun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hal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tersebut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dituntut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kepada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seorang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hakim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menerapkan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metode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pendekatan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penemuan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memenuhi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rasa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keadilan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masyarakyat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Seorang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hakim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mewujudkan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putusan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memiliki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nilai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kejujuran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adil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selalu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dicita-cita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bagi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para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pencari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keadilan</w:t>
      </w:r>
      <w:proofErr w:type="spellEnd"/>
      <w:r w:rsidR="00CF4434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</w:p>
    <w:p w14:paraId="59F3A0A9" w14:textId="60AB52C8" w:rsidR="00CF4434" w:rsidRPr="00CC366D" w:rsidRDefault="00CF4434" w:rsidP="00CC366D">
      <w:pPr>
        <w:pStyle w:val="ListParagraph"/>
        <w:spacing w:after="0" w:line="360" w:lineRule="auto"/>
        <w:ind w:left="142" w:firstLine="578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Salah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asas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acara</w:t>
      </w:r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yaitu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seorang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hakim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dilarang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menolak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namun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persoalan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muncul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bila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memenuhi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aturan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="00632A50"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Saat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hakim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dituntut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mampu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menciptakan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penemuan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cara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menggali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hal-hal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berkembang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masyarakyat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Hakim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dibenarkan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</w:t>
      </w:r>
      <w:r w:rsidR="002459BD">
        <w:rPr>
          <w:rFonts w:ascii="Times New Roman" w:hAnsi="Times New Roman" w:cs="Times New Roman"/>
          <w:bCs/>
          <w:sz w:val="20"/>
          <w:szCs w:val="20"/>
          <w:lang w:val="en-US"/>
        </w:rPr>
        <w:t>gesampingkan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ketentuan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peraturan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perundang-undangan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berlaku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putusan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dirasa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adil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Putusan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hakim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mengenyampingkan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peraturan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ada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Bahasa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“contra </w:t>
      </w:r>
      <w:proofErr w:type="spellStart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>legem</w:t>
      </w:r>
      <w:proofErr w:type="spellEnd"/>
      <w:r w:rsidRPr="00CC366D">
        <w:rPr>
          <w:rFonts w:ascii="Times New Roman" w:hAnsi="Times New Roman" w:cs="Times New Roman"/>
          <w:bCs/>
          <w:i/>
          <w:iCs/>
          <w:sz w:val="20"/>
          <w:szCs w:val="20"/>
          <w:lang w:val="en-US"/>
        </w:rPr>
        <w:t xml:space="preserve">”.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Pelaksanaan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nilai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progresif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menghendaki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berkeadilan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terpaku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pada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legalistik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aturan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="00632A50" w:rsidRPr="00CC366D">
        <w:rPr>
          <w:rStyle w:val="FootnoteReference"/>
          <w:rFonts w:ascii="Times New Roman" w:hAnsi="Times New Roman" w:cs="Times New Roman"/>
          <w:bCs/>
          <w:sz w:val="20"/>
          <w:szCs w:val="20"/>
          <w:lang w:val="en-US"/>
        </w:rPr>
        <w:footnoteReference w:id="11"/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</w:p>
    <w:p w14:paraId="72675446" w14:textId="0CC9962B" w:rsidR="00CF4434" w:rsidRPr="00CC366D" w:rsidRDefault="00CF4434" w:rsidP="00CC366D">
      <w:pPr>
        <w:pStyle w:val="ListParagraph"/>
        <w:spacing w:after="0" w:line="360" w:lineRule="auto"/>
        <w:ind w:left="142" w:firstLine="578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Berdasarkan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Putusan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Nomor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2/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Pdt.G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/2020/</w:t>
      </w:r>
      <w:proofErr w:type="spellStart"/>
      <w:proofErr w:type="gram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PN.Bms</w:t>
      </w:r>
      <w:proofErr w:type="spellEnd"/>
      <w:proofErr w:type="gram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menyatakan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bahwa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mengajukan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permohonan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telah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dikuasai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ketiga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secara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adil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lastRenderedPageBreak/>
        <w:t>mengajuk</w:t>
      </w:r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an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permohonan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sita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>jaminan</w:t>
      </w:r>
      <w:proofErr w:type="spellEnd"/>
      <w:r w:rsidR="00B6710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material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secara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sempurna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pengamanan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harta-harta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tersebut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guna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menghindari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pemborosan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terhadap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harta-harta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dihasilkan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selama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perkawinan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Namun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permohonan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sita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jaminan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dilaksanakan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apabila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kedua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belah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mengajukan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permohonan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kepada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pengadilan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dikarenakan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mengajukan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permohonan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sita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jaminan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maka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itu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pengadilan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pertimbangan-pertimbangan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memberikan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kekuatan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</w:t>
      </w:r>
      <w:r w:rsidR="009C0BE7">
        <w:rPr>
          <w:rFonts w:ascii="Times New Roman" w:hAnsi="Times New Roman" w:cs="Times New Roman"/>
          <w:bCs/>
          <w:sz w:val="20"/>
          <w:szCs w:val="20"/>
          <w:lang w:val="en-US"/>
        </w:rPr>
        <w:t>m</w:t>
      </w:r>
      <w:proofErr w:type="spellEnd"/>
      <w:r w:rsidR="009C0BE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hakim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memberikan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kekuatan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tetap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menentukan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mana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merupakan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mana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merupakan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pemeriksaan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nomor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2/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Pdt.G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/2020/</w:t>
      </w:r>
      <w:proofErr w:type="spellStart"/>
      <w:proofErr w:type="gram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PN.Bms</w:t>
      </w:r>
      <w:proofErr w:type="spellEnd"/>
      <w:proofErr w:type="gram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</w:p>
    <w:p w14:paraId="0118FC51" w14:textId="77777777" w:rsidR="00CF4434" w:rsidRPr="00CC366D" w:rsidRDefault="00CF4434" w:rsidP="00CC366D">
      <w:pPr>
        <w:pStyle w:val="ListParagraph"/>
        <w:spacing w:after="0" w:line="360" w:lineRule="auto"/>
        <w:ind w:left="142" w:firstLine="578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Saat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upaya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pemeriksaan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mengenai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hal-hal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kebenaran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berlangsung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telah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masukan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pokok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perkaranya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terkait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benar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objek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benda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tersebut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pengadilan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pelaksanaan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pemeriksaan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lapangan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benda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bergerak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maupun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benda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bergerak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sehingga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hakim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memberikan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pertimbangan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menetapkan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benda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objeknya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tersebut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merupakan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Sesuai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telah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diajukan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nomor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2/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Pdt.G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/2020/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PN.Bms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upaya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menentukan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menetapkan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mana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pelaksanaannya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pengadilan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memberikan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keputusan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diajukan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mutlak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secara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penuh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dimiliki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harus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diserahkan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kepada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sesuai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putusan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hakim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Pengadilan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Negeri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Banyumas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.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Nomor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2/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Pdt.G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/2020/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PN.Bms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14:paraId="36945EB5" w14:textId="442F7CC9" w:rsidR="00CF4434" w:rsidRPr="00CC366D" w:rsidRDefault="00CF4434" w:rsidP="00CC366D">
      <w:pPr>
        <w:pStyle w:val="ListParagraph"/>
        <w:spacing w:after="0" w:line="360" w:lineRule="auto"/>
        <w:ind w:left="142" w:firstLine="578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Menurut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penulis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pelaksanaan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dilakukan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litigasi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dikuasai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ketiga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merupakan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tepat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dan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sesuai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Pasal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37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Undang-undang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Nomor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Tahun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1974 </w:t>
      </w:r>
      <w:proofErr w:type="spellStart"/>
      <w:r w:rsidR="00D90871">
        <w:rPr>
          <w:rFonts w:ascii="Times New Roman" w:hAnsi="Times New Roman" w:cs="Times New Roman"/>
          <w:bCs/>
          <w:sz w:val="20"/>
          <w:szCs w:val="20"/>
          <w:lang w:val="en-US"/>
        </w:rPr>
        <w:t>t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entang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Perkawinan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karena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telah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proses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musyawarah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sebelum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mengajukan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kepada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Pengadilan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Negeri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Banyumas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namun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menemukan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hasil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baik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Hal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inilah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membuat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pemohon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melalui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kuasanya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menempuh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jalur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litigasi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menyelesaikan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sengketa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pembagian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dikuasai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oleh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pihak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ketiga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ini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</w:p>
    <w:p w14:paraId="750210D5" w14:textId="77777777" w:rsidR="00CF4434" w:rsidRPr="00CC366D" w:rsidRDefault="00CF4434" w:rsidP="00CC366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B4CA0D4" w14:textId="1AF3CB22" w:rsidR="00CF4434" w:rsidRPr="00CC366D" w:rsidRDefault="00CF4434" w:rsidP="00210CC1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Analis</w:t>
      </w:r>
      <w:r w:rsidR="002459BD">
        <w:rPr>
          <w:rFonts w:ascii="Times New Roman" w:hAnsi="Times New Roman" w:cs="Times New Roman"/>
          <w:b/>
          <w:sz w:val="20"/>
          <w:szCs w:val="20"/>
          <w:lang w:val="en-US"/>
        </w:rPr>
        <w:t>is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Putusan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Nomor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2/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Pdt.G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/2020/</w:t>
      </w:r>
      <w:proofErr w:type="spellStart"/>
      <w:proofErr w:type="gram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PN.Bms</w:t>
      </w:r>
      <w:proofErr w:type="spellEnd"/>
      <w:proofErr w:type="gram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berdasarkan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Teori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Perbuatan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Melawan</w:t>
      </w:r>
      <w:proofErr w:type="spellEnd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/>
          <w:sz w:val="20"/>
          <w:szCs w:val="20"/>
          <w:lang w:val="en-US"/>
        </w:rPr>
        <w:t>Hukum</w:t>
      </w:r>
      <w:proofErr w:type="spellEnd"/>
    </w:p>
    <w:p w14:paraId="508FEAB6" w14:textId="7F7331D7" w:rsidR="00CF4434" w:rsidRPr="00CC366D" w:rsidRDefault="00CF4434" w:rsidP="00CC366D">
      <w:pPr>
        <w:pStyle w:val="ListParagraph"/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Perbuatan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melawan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dikatakan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pelanggaran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terhadap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orang lain dan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sesuatau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bertentangan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kewajiban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apa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patut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lalu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lintas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pergaulan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masyarakat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menurut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tertulis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sama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lain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kecuali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apabila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ada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alasan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pembenar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Menurut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Pasal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</w:t>
      </w:r>
      <w:r w:rsidR="00D90871">
        <w:rPr>
          <w:rFonts w:ascii="Times New Roman" w:hAnsi="Times New Roman" w:cs="Times New Roman"/>
          <w:bCs/>
          <w:sz w:val="20"/>
          <w:szCs w:val="20"/>
          <w:lang w:val="en-US"/>
        </w:rPr>
        <w:t>365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KUHPerdata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dinamakan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perbuatan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melawan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tidaklah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semata-mata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berkaitan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hanya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perikatan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tidak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berbuat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melainkan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juga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perikatan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menyerahkan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memberikan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serta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perikatan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untuk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atau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berbuat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sesuatu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Perbuatan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melawan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diatur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dalam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Pasal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1365 KUH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Perdata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menentukan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bahwa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tiap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perbuatan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melawan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membawa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kerugian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lastRenderedPageBreak/>
        <w:t xml:space="preserve">pada orang lain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mewajibkan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orang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karena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masalahnya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menerbitkan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kerugian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itu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mengganti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kerugian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tersebut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</w:p>
    <w:p w14:paraId="3C2C28DA" w14:textId="77777777" w:rsidR="00CF4434" w:rsidRPr="00CC366D" w:rsidRDefault="00CF4434" w:rsidP="00CC366D">
      <w:pPr>
        <w:pStyle w:val="ListParagraph"/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Dari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pasal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tersebut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dapat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ditentukan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adanya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syarat-syarat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gugatan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berdasarkan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perbuatan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melawan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yaitu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sebagai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berikut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:</w:t>
      </w:r>
    </w:p>
    <w:p w14:paraId="0527F9C8" w14:textId="36BD5B4D" w:rsidR="00CF4434" w:rsidRPr="00CC366D" w:rsidRDefault="00CF4434" w:rsidP="00FC6AA7">
      <w:pPr>
        <w:pStyle w:val="ListParagraph"/>
        <w:numPr>
          <w:ilvl w:val="1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Adanya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perbuatan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melawan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hukum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;</w:t>
      </w:r>
    </w:p>
    <w:p w14:paraId="69A6252D" w14:textId="181AB85F" w:rsidR="00CF4434" w:rsidRPr="00CC366D" w:rsidRDefault="00CF4434" w:rsidP="00FC6AA7">
      <w:pPr>
        <w:pStyle w:val="ListParagraph"/>
        <w:numPr>
          <w:ilvl w:val="1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Adanya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kesalahan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dari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orang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melakukan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perbuatan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itu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;</w:t>
      </w:r>
    </w:p>
    <w:p w14:paraId="25ED200B" w14:textId="541FE2BC" w:rsidR="00CF4434" w:rsidRPr="00CC366D" w:rsidRDefault="00CF4434" w:rsidP="00FC6AA7">
      <w:pPr>
        <w:pStyle w:val="ListParagraph"/>
        <w:numPr>
          <w:ilvl w:val="1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Perbuatan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tersebut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menimbulkan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kerugian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;</w:t>
      </w:r>
    </w:p>
    <w:p w14:paraId="496D5C37" w14:textId="36CF6594" w:rsidR="00CF4434" w:rsidRPr="00FC6AA7" w:rsidRDefault="00CF4434" w:rsidP="00FC6AA7">
      <w:pPr>
        <w:pStyle w:val="ListParagraph"/>
        <w:numPr>
          <w:ilvl w:val="1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Adanya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hubungan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kausal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antara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perbuatan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dengan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kerugian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ditimbulkan</w:t>
      </w:r>
      <w:proofErr w:type="spellEnd"/>
      <w:r w:rsidRPr="00CC366D">
        <w:rPr>
          <w:rFonts w:ascii="Times New Roman" w:hAnsi="Times New Roman" w:cs="Times New Roman"/>
          <w:bCs/>
          <w:sz w:val="20"/>
          <w:szCs w:val="20"/>
          <w:lang w:val="en-US"/>
        </w:rPr>
        <w:t>;</w:t>
      </w:r>
    </w:p>
    <w:p w14:paraId="332F4594" w14:textId="77777777" w:rsidR="00CF4434" w:rsidRPr="00CC366D" w:rsidRDefault="00CF4434" w:rsidP="00CC366D">
      <w:pPr>
        <w:pStyle w:val="ListParagraph"/>
        <w:spacing w:line="360" w:lineRule="auto"/>
        <w:ind w:left="142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mengabulkan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gugatan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Pasal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1365 KUH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Perdata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empat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syarat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terpenuhi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komulatif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>.</w:t>
      </w:r>
    </w:p>
    <w:p w14:paraId="192BB66F" w14:textId="3B6679BF" w:rsidR="00CF4434" w:rsidRPr="00FC6AA7" w:rsidRDefault="00CF4434" w:rsidP="00FC6AA7">
      <w:pPr>
        <w:pStyle w:val="ListParagraph"/>
        <w:numPr>
          <w:ilvl w:val="0"/>
          <w:numId w:val="8"/>
        </w:numPr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Adanya</w:t>
      </w:r>
      <w:proofErr w:type="spellEnd"/>
      <w:r w:rsidRPr="00FC6A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perbuatan</w:t>
      </w:r>
      <w:proofErr w:type="spellEnd"/>
      <w:r w:rsidRPr="00FC6A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melawan</w:t>
      </w:r>
      <w:proofErr w:type="spellEnd"/>
      <w:r w:rsidRPr="00FC6A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hukum</w:t>
      </w:r>
      <w:proofErr w:type="spellEnd"/>
    </w:p>
    <w:p w14:paraId="3D026CE8" w14:textId="6C4B9CC4" w:rsidR="00CF4434" w:rsidRPr="00CC366D" w:rsidRDefault="00D00394" w:rsidP="00CC366D">
      <w:pPr>
        <w:pStyle w:val="ListParagraph"/>
        <w:spacing w:line="360" w:lineRule="auto"/>
        <w:ind w:left="142" w:firstLine="709"/>
        <w:jc w:val="both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</w:t>
      </w:r>
      <w:r w:rsidR="00CF4434" w:rsidRPr="00CC366D">
        <w:rPr>
          <w:rFonts w:ascii="Times New Roman" w:hAnsi="Times New Roman" w:cs="Times New Roman"/>
          <w:sz w:val="20"/>
          <w:szCs w:val="20"/>
        </w:rPr>
        <w:t>engan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melihat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rumusan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luas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dikatakan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="00CF4434" w:rsidRPr="00CC366D">
        <w:rPr>
          <w:rStyle w:val="FootnoteReference"/>
          <w:rFonts w:ascii="Times New Roman" w:hAnsi="Times New Roman" w:cs="Times New Roman"/>
          <w:sz w:val="20"/>
          <w:szCs w:val="20"/>
        </w:rPr>
        <w:footnoteReference w:id="12"/>
      </w:r>
      <w:r w:rsidR="00CF4434" w:rsidRPr="00CC366D">
        <w:rPr>
          <w:rFonts w:ascii="Times New Roman" w:hAnsi="Times New Roman" w:cs="Times New Roman"/>
          <w:sz w:val="20"/>
          <w:szCs w:val="20"/>
        </w:rPr>
        <w:t>;</w:t>
      </w:r>
    </w:p>
    <w:p w14:paraId="2118DD0B" w14:textId="77777777" w:rsidR="00CF4434" w:rsidRPr="00CC366D" w:rsidRDefault="00CF4434" w:rsidP="00CC366D">
      <w:pPr>
        <w:pStyle w:val="BodyText2"/>
        <w:numPr>
          <w:ilvl w:val="3"/>
          <w:numId w:val="4"/>
        </w:numPr>
        <w:tabs>
          <w:tab w:val="left" w:pos="1440"/>
        </w:tabs>
        <w:spacing w:line="360" w:lineRule="auto"/>
        <w:ind w:left="1134" w:hanging="283"/>
        <w:rPr>
          <w:sz w:val="20"/>
          <w:szCs w:val="20"/>
        </w:rPr>
      </w:pPr>
      <w:proofErr w:type="spellStart"/>
      <w:r w:rsidRPr="00CC366D">
        <w:rPr>
          <w:sz w:val="20"/>
          <w:szCs w:val="20"/>
        </w:rPr>
        <w:t>Bertentangan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dengan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hak</w:t>
      </w:r>
      <w:proofErr w:type="spellEnd"/>
      <w:r w:rsidRPr="00CC366D">
        <w:rPr>
          <w:sz w:val="20"/>
          <w:szCs w:val="20"/>
        </w:rPr>
        <w:t xml:space="preserve"> orang lain;</w:t>
      </w:r>
    </w:p>
    <w:p w14:paraId="51E4C3E4" w14:textId="77777777" w:rsidR="00CF4434" w:rsidRPr="00CC366D" w:rsidRDefault="00CF4434" w:rsidP="00CC366D">
      <w:pPr>
        <w:pStyle w:val="BodyText2"/>
        <w:numPr>
          <w:ilvl w:val="3"/>
          <w:numId w:val="4"/>
        </w:numPr>
        <w:tabs>
          <w:tab w:val="left" w:pos="1440"/>
        </w:tabs>
        <w:spacing w:line="360" w:lineRule="auto"/>
        <w:ind w:left="1134" w:hanging="283"/>
        <w:rPr>
          <w:sz w:val="20"/>
          <w:szCs w:val="20"/>
        </w:rPr>
      </w:pPr>
      <w:proofErr w:type="spellStart"/>
      <w:r w:rsidRPr="00CC366D">
        <w:rPr>
          <w:sz w:val="20"/>
          <w:szCs w:val="20"/>
        </w:rPr>
        <w:t>Bertentangan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dengan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kewajiban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hukumnya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sendiri</w:t>
      </w:r>
      <w:proofErr w:type="spellEnd"/>
      <w:r w:rsidRPr="00CC366D">
        <w:rPr>
          <w:sz w:val="20"/>
          <w:szCs w:val="20"/>
        </w:rPr>
        <w:t>;</w:t>
      </w:r>
    </w:p>
    <w:p w14:paraId="503BD3F3" w14:textId="77777777" w:rsidR="00CF4434" w:rsidRPr="00CC366D" w:rsidRDefault="00CF4434" w:rsidP="00CC366D">
      <w:pPr>
        <w:pStyle w:val="BodyText2"/>
        <w:numPr>
          <w:ilvl w:val="3"/>
          <w:numId w:val="4"/>
        </w:numPr>
        <w:tabs>
          <w:tab w:val="left" w:pos="1440"/>
        </w:tabs>
        <w:spacing w:line="360" w:lineRule="auto"/>
        <w:ind w:left="1134" w:hanging="283"/>
        <w:rPr>
          <w:sz w:val="20"/>
          <w:szCs w:val="20"/>
        </w:rPr>
      </w:pPr>
      <w:proofErr w:type="spellStart"/>
      <w:r w:rsidRPr="00CC366D">
        <w:rPr>
          <w:sz w:val="20"/>
          <w:szCs w:val="20"/>
        </w:rPr>
        <w:t>Bertentangan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dengan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kesusilaan</w:t>
      </w:r>
      <w:proofErr w:type="spellEnd"/>
      <w:r w:rsidRPr="00CC366D">
        <w:rPr>
          <w:sz w:val="20"/>
          <w:szCs w:val="20"/>
        </w:rPr>
        <w:t xml:space="preserve"> yang </w:t>
      </w:r>
      <w:proofErr w:type="spellStart"/>
      <w:r w:rsidRPr="00CC366D">
        <w:rPr>
          <w:sz w:val="20"/>
          <w:szCs w:val="20"/>
        </w:rPr>
        <w:t>baik</w:t>
      </w:r>
      <w:proofErr w:type="spellEnd"/>
      <w:r w:rsidRPr="00CC366D">
        <w:rPr>
          <w:sz w:val="20"/>
          <w:szCs w:val="20"/>
        </w:rPr>
        <w:t>;</w:t>
      </w:r>
    </w:p>
    <w:p w14:paraId="223EEE1E" w14:textId="77777777" w:rsidR="00CF4434" w:rsidRPr="00CC366D" w:rsidRDefault="00CF4434" w:rsidP="00CC366D">
      <w:pPr>
        <w:pStyle w:val="BodyText2"/>
        <w:numPr>
          <w:ilvl w:val="3"/>
          <w:numId w:val="4"/>
        </w:numPr>
        <w:tabs>
          <w:tab w:val="left" w:pos="1440"/>
        </w:tabs>
        <w:spacing w:line="360" w:lineRule="auto"/>
        <w:ind w:left="1134" w:hanging="283"/>
        <w:rPr>
          <w:sz w:val="20"/>
          <w:szCs w:val="20"/>
        </w:rPr>
      </w:pPr>
      <w:proofErr w:type="spellStart"/>
      <w:r w:rsidRPr="00CC366D">
        <w:rPr>
          <w:sz w:val="20"/>
          <w:szCs w:val="20"/>
        </w:rPr>
        <w:t>Bertentangan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dengan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keharusan</w:t>
      </w:r>
      <w:proofErr w:type="spellEnd"/>
      <w:r w:rsidRPr="00CC366D">
        <w:rPr>
          <w:sz w:val="20"/>
          <w:szCs w:val="20"/>
        </w:rPr>
        <w:t xml:space="preserve"> yang </w:t>
      </w:r>
      <w:proofErr w:type="spellStart"/>
      <w:r w:rsidRPr="00CC366D">
        <w:rPr>
          <w:sz w:val="20"/>
          <w:szCs w:val="20"/>
        </w:rPr>
        <w:t>diindahkan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dalam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pergaulan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masyarakat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mengenai</w:t>
      </w:r>
      <w:proofErr w:type="spellEnd"/>
      <w:r w:rsidRPr="00CC366D">
        <w:rPr>
          <w:sz w:val="20"/>
          <w:szCs w:val="20"/>
        </w:rPr>
        <w:t xml:space="preserve"> orang lain </w:t>
      </w:r>
      <w:proofErr w:type="spellStart"/>
      <w:r w:rsidRPr="00CC366D">
        <w:rPr>
          <w:sz w:val="20"/>
          <w:szCs w:val="20"/>
        </w:rPr>
        <w:t>atau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benda</w:t>
      </w:r>
      <w:proofErr w:type="spellEnd"/>
      <w:r w:rsidRPr="00CC366D">
        <w:rPr>
          <w:sz w:val="20"/>
          <w:szCs w:val="20"/>
        </w:rPr>
        <w:t>.</w:t>
      </w:r>
    </w:p>
    <w:p w14:paraId="6341AA65" w14:textId="77777777" w:rsidR="00CF4434" w:rsidRPr="00CC366D" w:rsidRDefault="00CF4434" w:rsidP="00CC366D">
      <w:pPr>
        <w:pStyle w:val="BodyText2"/>
        <w:tabs>
          <w:tab w:val="left" w:pos="1148"/>
        </w:tabs>
        <w:spacing w:line="360" w:lineRule="auto"/>
        <w:ind w:left="142"/>
        <w:rPr>
          <w:sz w:val="20"/>
          <w:szCs w:val="20"/>
        </w:rPr>
      </w:pPr>
      <w:proofErr w:type="spellStart"/>
      <w:r w:rsidRPr="00CC366D">
        <w:rPr>
          <w:sz w:val="20"/>
          <w:szCs w:val="20"/>
        </w:rPr>
        <w:t>Menurut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doktrin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bahwa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adanya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suatu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perbuatan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melawan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hukum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tidak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diisyaratkan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adanya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ke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empat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syarat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secara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komulatif</w:t>
      </w:r>
      <w:proofErr w:type="spellEnd"/>
      <w:r w:rsidRPr="00CC366D">
        <w:rPr>
          <w:sz w:val="20"/>
          <w:szCs w:val="20"/>
        </w:rPr>
        <w:t xml:space="preserve">, </w:t>
      </w:r>
      <w:proofErr w:type="spellStart"/>
      <w:r w:rsidRPr="00CC366D">
        <w:rPr>
          <w:sz w:val="20"/>
          <w:szCs w:val="20"/>
        </w:rPr>
        <w:t>akan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tetapi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dengan</w:t>
      </w:r>
      <w:proofErr w:type="spellEnd"/>
      <w:r w:rsidRPr="00CC366D">
        <w:rPr>
          <w:sz w:val="20"/>
          <w:szCs w:val="20"/>
        </w:rPr>
        <w:t xml:space="preserve"> salah </w:t>
      </w:r>
      <w:proofErr w:type="spellStart"/>
      <w:r w:rsidRPr="00CC366D">
        <w:rPr>
          <w:sz w:val="20"/>
          <w:szCs w:val="20"/>
        </w:rPr>
        <w:t>satu</w:t>
      </w:r>
      <w:proofErr w:type="spellEnd"/>
      <w:r w:rsidRPr="00CC366D">
        <w:rPr>
          <w:sz w:val="20"/>
          <w:szCs w:val="20"/>
        </w:rPr>
        <w:t xml:space="preserve"> criteria </w:t>
      </w:r>
      <w:proofErr w:type="spellStart"/>
      <w:r w:rsidRPr="00CC366D">
        <w:rPr>
          <w:sz w:val="20"/>
          <w:szCs w:val="20"/>
        </w:rPr>
        <w:t>secara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alternatife</w:t>
      </w:r>
      <w:proofErr w:type="spellEnd"/>
      <w:r w:rsidRPr="00CC366D">
        <w:rPr>
          <w:sz w:val="20"/>
          <w:szCs w:val="20"/>
        </w:rPr>
        <w:t xml:space="preserve">, </w:t>
      </w:r>
      <w:proofErr w:type="spellStart"/>
      <w:r w:rsidRPr="00CC366D">
        <w:rPr>
          <w:sz w:val="20"/>
          <w:szCs w:val="20"/>
        </w:rPr>
        <w:t>maka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telah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terpenuhi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syarat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adanya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perbuatan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melawan</w:t>
      </w:r>
      <w:proofErr w:type="spellEnd"/>
      <w:r w:rsidRPr="00CC366D">
        <w:rPr>
          <w:sz w:val="20"/>
          <w:szCs w:val="20"/>
        </w:rPr>
        <w:t xml:space="preserve"> </w:t>
      </w:r>
      <w:proofErr w:type="spellStart"/>
      <w:r w:rsidRPr="00CC366D">
        <w:rPr>
          <w:sz w:val="20"/>
          <w:szCs w:val="20"/>
        </w:rPr>
        <w:t>hukum</w:t>
      </w:r>
      <w:proofErr w:type="spellEnd"/>
      <w:r w:rsidRPr="00CC366D">
        <w:rPr>
          <w:sz w:val="20"/>
          <w:szCs w:val="20"/>
        </w:rPr>
        <w:t>.</w:t>
      </w:r>
    </w:p>
    <w:p w14:paraId="6932D90E" w14:textId="4D5E9EF3" w:rsidR="00CF4434" w:rsidRPr="00CC366D" w:rsidRDefault="005445F2" w:rsidP="00CC366D">
      <w:pPr>
        <w:pStyle w:val="BodyText2"/>
        <w:tabs>
          <w:tab w:val="left" w:pos="1148"/>
        </w:tabs>
        <w:spacing w:line="360" w:lineRule="auto"/>
        <w:ind w:left="142"/>
        <w:rPr>
          <w:sz w:val="20"/>
          <w:szCs w:val="20"/>
        </w:rPr>
      </w:pPr>
      <w:proofErr w:type="spellStart"/>
      <w:r>
        <w:rPr>
          <w:sz w:val="20"/>
          <w:szCs w:val="20"/>
        </w:rPr>
        <w:t>Berdasarkan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hasil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penelitian</w:t>
      </w:r>
      <w:proofErr w:type="spellEnd"/>
      <w:r w:rsidR="00CF4434" w:rsidRPr="00CC366D">
        <w:rPr>
          <w:sz w:val="20"/>
          <w:szCs w:val="20"/>
        </w:rPr>
        <w:t xml:space="preserve"> </w:t>
      </w:r>
      <w:r w:rsidR="00FC6AA7">
        <w:rPr>
          <w:sz w:val="20"/>
          <w:szCs w:val="20"/>
        </w:rPr>
        <w:t xml:space="preserve">yang </w:t>
      </w:r>
      <w:proofErr w:type="spellStart"/>
      <w:r w:rsidR="00FC6AA7">
        <w:rPr>
          <w:sz w:val="20"/>
          <w:szCs w:val="20"/>
        </w:rPr>
        <w:t>tercantum</w:t>
      </w:r>
      <w:proofErr w:type="spellEnd"/>
      <w:r w:rsidR="00FC6AA7">
        <w:rPr>
          <w:sz w:val="20"/>
          <w:szCs w:val="20"/>
        </w:rPr>
        <w:t xml:space="preserve"> </w:t>
      </w:r>
      <w:proofErr w:type="spellStart"/>
      <w:r w:rsidR="00FC6AA7">
        <w:rPr>
          <w:sz w:val="20"/>
          <w:szCs w:val="20"/>
        </w:rPr>
        <w:t>dalam</w:t>
      </w:r>
      <w:proofErr w:type="spellEnd"/>
      <w:r w:rsidR="00FC6AA7">
        <w:rPr>
          <w:sz w:val="20"/>
          <w:szCs w:val="20"/>
        </w:rPr>
        <w:t xml:space="preserve"> </w:t>
      </w:r>
      <w:proofErr w:type="spellStart"/>
      <w:r w:rsidR="00FC6AA7">
        <w:rPr>
          <w:sz w:val="20"/>
          <w:szCs w:val="20"/>
        </w:rPr>
        <w:t>gugatan</w:t>
      </w:r>
      <w:proofErr w:type="spellEnd"/>
      <w:r w:rsidR="00FC6AA7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maka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dapat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diketahui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bahwa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Penggugat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pernah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menikah</w:t>
      </w:r>
      <w:proofErr w:type="spellEnd"/>
      <w:r w:rsidR="00CF4434" w:rsidRPr="00CC366D">
        <w:rPr>
          <w:sz w:val="20"/>
          <w:szCs w:val="20"/>
        </w:rPr>
        <w:t xml:space="preserve"> dan </w:t>
      </w:r>
      <w:proofErr w:type="spellStart"/>
      <w:r w:rsidR="00CF4434" w:rsidRPr="00CC366D">
        <w:rPr>
          <w:sz w:val="20"/>
          <w:szCs w:val="20"/>
        </w:rPr>
        <w:t>hidup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bersama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dalam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sebuah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perkawianan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bersama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seorang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laki</w:t>
      </w:r>
      <w:proofErr w:type="spellEnd"/>
      <w:r w:rsidR="00CF4434" w:rsidRPr="00CC366D">
        <w:rPr>
          <w:sz w:val="20"/>
          <w:szCs w:val="20"/>
        </w:rPr>
        <w:t xml:space="preserve"> - </w:t>
      </w:r>
      <w:proofErr w:type="spellStart"/>
      <w:r w:rsidR="00CF4434" w:rsidRPr="00CC366D">
        <w:rPr>
          <w:sz w:val="20"/>
          <w:szCs w:val="20"/>
        </w:rPr>
        <w:t>laki</w:t>
      </w:r>
      <w:proofErr w:type="spellEnd"/>
      <w:r w:rsidR="00CF4434" w:rsidRPr="00CC366D">
        <w:rPr>
          <w:sz w:val="20"/>
          <w:szCs w:val="20"/>
        </w:rPr>
        <w:t xml:space="preserve"> yang </w:t>
      </w:r>
      <w:proofErr w:type="spellStart"/>
      <w:r w:rsidR="00CF4434" w:rsidRPr="00CC366D">
        <w:rPr>
          <w:sz w:val="20"/>
          <w:szCs w:val="20"/>
        </w:rPr>
        <w:t>bernama</w:t>
      </w:r>
      <w:proofErr w:type="spellEnd"/>
      <w:r w:rsidR="00CF4434" w:rsidRPr="00CC366D">
        <w:rPr>
          <w:sz w:val="20"/>
          <w:szCs w:val="20"/>
        </w:rPr>
        <w:t xml:space="preserve"> R. TRILUCASIA </w:t>
      </w:r>
      <w:r w:rsidR="00CF4434" w:rsidRPr="00CC366D">
        <w:rPr>
          <w:spacing w:val="-5"/>
          <w:sz w:val="20"/>
          <w:szCs w:val="20"/>
        </w:rPr>
        <w:t xml:space="preserve">BAYU </w:t>
      </w:r>
      <w:r w:rsidR="00CF4434" w:rsidRPr="00CC366D">
        <w:rPr>
          <w:sz w:val="20"/>
          <w:szCs w:val="20"/>
        </w:rPr>
        <w:t xml:space="preserve">AMONG </w:t>
      </w:r>
      <w:r w:rsidR="00CF4434" w:rsidRPr="00CC366D">
        <w:rPr>
          <w:spacing w:val="-3"/>
          <w:sz w:val="20"/>
          <w:szCs w:val="20"/>
        </w:rPr>
        <w:t xml:space="preserve">PRASETYA, </w:t>
      </w:r>
      <w:r w:rsidR="00CF4434" w:rsidRPr="00CC366D">
        <w:rPr>
          <w:sz w:val="20"/>
          <w:szCs w:val="20"/>
        </w:rPr>
        <w:t xml:space="preserve">SH, yang </w:t>
      </w:r>
      <w:proofErr w:type="spellStart"/>
      <w:r w:rsidR="00CF4434" w:rsidRPr="00CC366D">
        <w:rPr>
          <w:sz w:val="20"/>
          <w:szCs w:val="20"/>
        </w:rPr>
        <w:t>menikah</w:t>
      </w:r>
      <w:proofErr w:type="spellEnd"/>
      <w:r w:rsidR="00CF4434" w:rsidRPr="00CC366D">
        <w:rPr>
          <w:sz w:val="20"/>
          <w:szCs w:val="20"/>
        </w:rPr>
        <w:t xml:space="preserve"> pada </w:t>
      </w:r>
      <w:proofErr w:type="spellStart"/>
      <w:r w:rsidR="00CF4434" w:rsidRPr="00CC366D">
        <w:rPr>
          <w:sz w:val="20"/>
          <w:szCs w:val="20"/>
        </w:rPr>
        <w:t>tanggal</w:t>
      </w:r>
      <w:proofErr w:type="spellEnd"/>
      <w:r w:rsidR="00CF4434" w:rsidRPr="00CC366D">
        <w:rPr>
          <w:sz w:val="20"/>
          <w:szCs w:val="20"/>
        </w:rPr>
        <w:t xml:space="preserve"> 17 </w:t>
      </w:r>
      <w:proofErr w:type="spellStart"/>
      <w:r w:rsidR="00CF4434" w:rsidRPr="00CC366D">
        <w:rPr>
          <w:sz w:val="20"/>
          <w:szCs w:val="20"/>
        </w:rPr>
        <w:t>Januari</w:t>
      </w:r>
      <w:proofErr w:type="spellEnd"/>
      <w:r w:rsidR="00CF4434" w:rsidRPr="00CC366D">
        <w:rPr>
          <w:sz w:val="20"/>
          <w:szCs w:val="20"/>
        </w:rPr>
        <w:t xml:space="preserve"> 2001 </w:t>
      </w:r>
      <w:proofErr w:type="spellStart"/>
      <w:r w:rsidR="00CF4434" w:rsidRPr="00CC366D">
        <w:rPr>
          <w:sz w:val="20"/>
          <w:szCs w:val="20"/>
        </w:rPr>
        <w:t>berdasarkan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Akta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Perkawinan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proofErr w:type="gramStart"/>
      <w:r w:rsidR="00CF4434" w:rsidRPr="00CC366D">
        <w:rPr>
          <w:sz w:val="20"/>
          <w:szCs w:val="20"/>
        </w:rPr>
        <w:t>Nomor</w:t>
      </w:r>
      <w:proofErr w:type="spellEnd"/>
      <w:r w:rsidR="00CF4434" w:rsidRPr="00CC366D">
        <w:rPr>
          <w:sz w:val="20"/>
          <w:szCs w:val="20"/>
        </w:rPr>
        <w:t xml:space="preserve"> :</w:t>
      </w:r>
      <w:proofErr w:type="gramEnd"/>
      <w:r w:rsidR="00CF4434" w:rsidRPr="00CC366D">
        <w:rPr>
          <w:sz w:val="20"/>
          <w:szCs w:val="20"/>
        </w:rPr>
        <w:t xml:space="preserve"> 4 /</w:t>
      </w:r>
      <w:r w:rsidR="00CF4434" w:rsidRPr="00CC366D">
        <w:rPr>
          <w:spacing w:val="-16"/>
          <w:sz w:val="20"/>
          <w:szCs w:val="20"/>
        </w:rPr>
        <w:t xml:space="preserve"> </w:t>
      </w:r>
      <w:r w:rsidR="00CF4434" w:rsidRPr="00CC366D">
        <w:rPr>
          <w:sz w:val="20"/>
          <w:szCs w:val="20"/>
        </w:rPr>
        <w:t xml:space="preserve">2001;Pada </w:t>
      </w:r>
      <w:proofErr w:type="spellStart"/>
      <w:r w:rsidR="00CF4434" w:rsidRPr="00CC366D">
        <w:rPr>
          <w:sz w:val="20"/>
          <w:szCs w:val="20"/>
        </w:rPr>
        <w:t>tanggal</w:t>
      </w:r>
      <w:proofErr w:type="spellEnd"/>
      <w:r w:rsidR="00CF4434" w:rsidRPr="00CC366D">
        <w:rPr>
          <w:sz w:val="20"/>
          <w:szCs w:val="20"/>
        </w:rPr>
        <w:t xml:space="preserve"> 17 </w:t>
      </w:r>
      <w:proofErr w:type="spellStart"/>
      <w:r w:rsidR="00CF4434" w:rsidRPr="00CC366D">
        <w:rPr>
          <w:sz w:val="20"/>
          <w:szCs w:val="20"/>
        </w:rPr>
        <w:t>Juni</w:t>
      </w:r>
      <w:proofErr w:type="spellEnd"/>
      <w:r w:rsidR="00CF4434" w:rsidRPr="00CC366D">
        <w:rPr>
          <w:sz w:val="20"/>
          <w:szCs w:val="20"/>
        </w:rPr>
        <w:t xml:space="preserve"> 1967. </w:t>
      </w:r>
      <w:r w:rsidR="00CF4434" w:rsidRPr="00CC366D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C49C65" wp14:editId="5EB0ACBA">
                <wp:simplePos x="0" y="0"/>
                <wp:positionH relativeFrom="page">
                  <wp:posOffset>-553720</wp:posOffset>
                </wp:positionH>
                <wp:positionV relativeFrom="page">
                  <wp:posOffset>570865</wp:posOffset>
                </wp:positionV>
                <wp:extent cx="751840" cy="751840"/>
                <wp:effectExtent l="0" t="0" r="1905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F5E63" w14:textId="77777777" w:rsidR="00CF4434" w:rsidRDefault="00CF4434" w:rsidP="00CF4434">
                            <w:pPr>
                              <w:spacing w:before="95" w:line="1088" w:lineRule="exact"/>
                              <w:rPr>
                                <w:rFonts w:ascii="Arial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3FFC3"/>
                                <w:sz w:val="1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49C6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3.6pt;margin-top:44.95pt;width:59.2pt;height:59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" filled="f" stroked="f">
                <v:textbox inset="0,0,0,0">
                  <w:txbxContent>
                    <w:p w14:paraId="533F5E63" w14:textId="77777777" w:rsidR="00CF4434" w:rsidRDefault="00CF4434" w:rsidP="00CF4434">
                      <w:pPr>
                        <w:spacing w:before="95" w:line="1088" w:lineRule="exact"/>
                        <w:rPr>
                          <w:rFonts w:ascii="Arial"/>
                          <w:b/>
                          <w:sz w:val="100"/>
                        </w:rPr>
                      </w:pPr>
                      <w:r>
                        <w:rPr>
                          <w:rFonts w:ascii="Arial"/>
                          <w:b/>
                          <w:color w:val="C3FFC3"/>
                          <w:sz w:val="10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4434" w:rsidRPr="00CC366D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F33D6" wp14:editId="1FD47189">
                <wp:simplePos x="0" y="0"/>
                <wp:positionH relativeFrom="page">
                  <wp:posOffset>-603885</wp:posOffset>
                </wp:positionH>
                <wp:positionV relativeFrom="page">
                  <wp:posOffset>878840</wp:posOffset>
                </wp:positionV>
                <wp:extent cx="353695" cy="635000"/>
                <wp:effectExtent l="110490" t="0" r="7874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53695" cy="635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9243E" w14:textId="77777777" w:rsidR="00CF4434" w:rsidRDefault="00CF4434" w:rsidP="00CF443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3FFC3"/>
                                <w:sz w:val="100"/>
                                <w:szCs w:val="100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F33D6" id="Text Box 7" o:spid="_x0000_s1027" type="#_x0000_t202" style="position:absolute;left:0;text-align:left;margin-left:-47.55pt;margin-top:69.2pt;width:27.85pt;height:50pt;rotation:-45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5B49243E" w14:textId="77777777" w:rsidR="00CF4434" w:rsidRDefault="00CF4434" w:rsidP="00CF443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3FFC3"/>
                          <w:sz w:val="100"/>
                          <w:szCs w:val="10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Penggugat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telah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bercerai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dengan</w:t>
      </w:r>
      <w:proofErr w:type="spellEnd"/>
      <w:r w:rsidR="00CF4434" w:rsidRPr="00CC366D">
        <w:rPr>
          <w:sz w:val="20"/>
          <w:szCs w:val="20"/>
        </w:rPr>
        <w:t xml:space="preserve"> R. TRILUCASIA </w:t>
      </w:r>
      <w:r w:rsidR="00CF4434" w:rsidRPr="00CC366D">
        <w:rPr>
          <w:spacing w:val="-5"/>
          <w:sz w:val="20"/>
          <w:szCs w:val="20"/>
        </w:rPr>
        <w:t xml:space="preserve">BAYU </w:t>
      </w:r>
      <w:r w:rsidR="00CF4434" w:rsidRPr="00CC366D">
        <w:rPr>
          <w:sz w:val="20"/>
          <w:szCs w:val="20"/>
        </w:rPr>
        <w:t xml:space="preserve">AMONG </w:t>
      </w:r>
      <w:r w:rsidR="00CF4434" w:rsidRPr="00CC366D">
        <w:rPr>
          <w:spacing w:val="-3"/>
          <w:sz w:val="20"/>
          <w:szCs w:val="20"/>
        </w:rPr>
        <w:t xml:space="preserve">PRASETYA, </w:t>
      </w:r>
      <w:r w:rsidR="00CF4434" w:rsidRPr="00CC366D">
        <w:rPr>
          <w:sz w:val="20"/>
          <w:szCs w:val="20"/>
        </w:rPr>
        <w:t xml:space="preserve">SH, </w:t>
      </w:r>
      <w:proofErr w:type="spellStart"/>
      <w:r w:rsidR="00CF4434" w:rsidRPr="00CC366D">
        <w:rPr>
          <w:sz w:val="20"/>
          <w:szCs w:val="20"/>
        </w:rPr>
        <w:t>sesuai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dengan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Akta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Perceraian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Nomor</w:t>
      </w:r>
      <w:proofErr w:type="spellEnd"/>
      <w:r w:rsidR="00CF4434" w:rsidRPr="00CC366D">
        <w:rPr>
          <w:sz w:val="20"/>
          <w:szCs w:val="20"/>
        </w:rPr>
        <w:t xml:space="preserve"> : 3302-CR-12082016-0001 </w:t>
      </w:r>
      <w:proofErr w:type="spellStart"/>
      <w:r w:rsidR="00CF4434" w:rsidRPr="00CC366D">
        <w:rPr>
          <w:sz w:val="20"/>
          <w:szCs w:val="20"/>
        </w:rPr>
        <w:t>tanggal</w:t>
      </w:r>
      <w:proofErr w:type="spellEnd"/>
      <w:r w:rsidR="00CF4434" w:rsidRPr="00CC366D">
        <w:rPr>
          <w:sz w:val="20"/>
          <w:szCs w:val="20"/>
        </w:rPr>
        <w:t xml:space="preserve"> 12 </w:t>
      </w:r>
      <w:proofErr w:type="spellStart"/>
      <w:r w:rsidR="00CF4434" w:rsidRPr="00CC366D">
        <w:rPr>
          <w:sz w:val="20"/>
          <w:szCs w:val="20"/>
        </w:rPr>
        <w:t>Agustus</w:t>
      </w:r>
      <w:proofErr w:type="spellEnd"/>
      <w:r w:rsidR="00CF4434" w:rsidRPr="00CC366D">
        <w:rPr>
          <w:sz w:val="20"/>
          <w:szCs w:val="20"/>
        </w:rPr>
        <w:t xml:space="preserve"> 2016 yang </w:t>
      </w:r>
      <w:proofErr w:type="spellStart"/>
      <w:r w:rsidR="00CF4434" w:rsidRPr="00CC366D">
        <w:rPr>
          <w:sz w:val="20"/>
          <w:szCs w:val="20"/>
        </w:rPr>
        <w:t>dikeluarkan</w:t>
      </w:r>
      <w:proofErr w:type="spellEnd"/>
      <w:r w:rsidR="00CF4434" w:rsidRPr="00CC366D">
        <w:rPr>
          <w:sz w:val="20"/>
          <w:szCs w:val="20"/>
        </w:rPr>
        <w:t xml:space="preserve"> oleh Kantor </w:t>
      </w:r>
      <w:proofErr w:type="spellStart"/>
      <w:r w:rsidR="00CF4434" w:rsidRPr="00CC366D">
        <w:rPr>
          <w:sz w:val="20"/>
          <w:szCs w:val="20"/>
        </w:rPr>
        <w:t>Kependudukan</w:t>
      </w:r>
      <w:proofErr w:type="spellEnd"/>
      <w:r w:rsidR="00CF4434" w:rsidRPr="00CC366D">
        <w:rPr>
          <w:sz w:val="20"/>
          <w:szCs w:val="20"/>
        </w:rPr>
        <w:t xml:space="preserve"> dan </w:t>
      </w:r>
      <w:proofErr w:type="spellStart"/>
      <w:r w:rsidR="00CF4434" w:rsidRPr="00CC366D">
        <w:rPr>
          <w:sz w:val="20"/>
          <w:szCs w:val="20"/>
        </w:rPr>
        <w:t>Pencatatatan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Sipil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Kabupaten</w:t>
      </w:r>
      <w:proofErr w:type="spellEnd"/>
      <w:r w:rsidR="00CF4434" w:rsidRPr="00CC366D">
        <w:rPr>
          <w:spacing w:val="-5"/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Banyumas</w:t>
      </w:r>
      <w:proofErr w:type="spellEnd"/>
      <w:r w:rsidR="00CF4434" w:rsidRPr="00CC366D">
        <w:rPr>
          <w:sz w:val="20"/>
          <w:szCs w:val="20"/>
        </w:rPr>
        <w:t xml:space="preserve">, </w:t>
      </w:r>
      <w:proofErr w:type="spellStart"/>
      <w:r w:rsidR="00CF4434" w:rsidRPr="00CC366D">
        <w:rPr>
          <w:sz w:val="20"/>
          <w:szCs w:val="20"/>
        </w:rPr>
        <w:t>bekas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Suami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Penggugat</w:t>
      </w:r>
      <w:proofErr w:type="spellEnd"/>
      <w:r w:rsidR="00CF4434" w:rsidRPr="00CC366D">
        <w:rPr>
          <w:sz w:val="20"/>
          <w:szCs w:val="20"/>
        </w:rPr>
        <w:t xml:space="preserve"> yang </w:t>
      </w:r>
      <w:proofErr w:type="spellStart"/>
      <w:r w:rsidR="00CF4434" w:rsidRPr="00CC366D">
        <w:rPr>
          <w:sz w:val="20"/>
          <w:szCs w:val="20"/>
        </w:rPr>
        <w:t>bernama</w:t>
      </w:r>
      <w:proofErr w:type="spellEnd"/>
      <w:r w:rsidR="00CF4434" w:rsidRPr="00CC366D">
        <w:rPr>
          <w:sz w:val="20"/>
          <w:szCs w:val="20"/>
        </w:rPr>
        <w:t xml:space="preserve"> R. TRILUCASIA </w:t>
      </w:r>
      <w:r w:rsidR="00CF4434" w:rsidRPr="00CC366D">
        <w:rPr>
          <w:spacing w:val="-5"/>
          <w:sz w:val="20"/>
          <w:szCs w:val="20"/>
        </w:rPr>
        <w:t xml:space="preserve">BAYU </w:t>
      </w:r>
      <w:r w:rsidR="00CF4434" w:rsidRPr="00CC366D">
        <w:rPr>
          <w:sz w:val="20"/>
          <w:szCs w:val="20"/>
        </w:rPr>
        <w:t xml:space="preserve">AMONG </w:t>
      </w:r>
      <w:r w:rsidR="00CF4434" w:rsidRPr="00CC366D">
        <w:rPr>
          <w:spacing w:val="-3"/>
          <w:sz w:val="20"/>
          <w:szCs w:val="20"/>
        </w:rPr>
        <w:t xml:space="preserve">PRASETYA, </w:t>
      </w:r>
      <w:r w:rsidR="00CF4434" w:rsidRPr="00CC366D">
        <w:rPr>
          <w:sz w:val="20"/>
          <w:szCs w:val="20"/>
        </w:rPr>
        <w:t xml:space="preserve">SH, </w:t>
      </w:r>
      <w:proofErr w:type="spellStart"/>
      <w:r w:rsidR="00CF4434" w:rsidRPr="00CC366D">
        <w:rPr>
          <w:sz w:val="20"/>
          <w:szCs w:val="20"/>
        </w:rPr>
        <w:t>telah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meninggal</w:t>
      </w:r>
      <w:proofErr w:type="spellEnd"/>
      <w:r w:rsidR="00CF4434" w:rsidRPr="00CC366D">
        <w:rPr>
          <w:sz w:val="20"/>
          <w:szCs w:val="20"/>
        </w:rPr>
        <w:t xml:space="preserve"> dunia pada </w:t>
      </w:r>
      <w:proofErr w:type="spellStart"/>
      <w:r w:rsidR="00CF4434" w:rsidRPr="00CC366D">
        <w:rPr>
          <w:sz w:val="20"/>
          <w:szCs w:val="20"/>
        </w:rPr>
        <w:t>tanggal</w:t>
      </w:r>
      <w:proofErr w:type="spellEnd"/>
      <w:r w:rsidR="00CF4434" w:rsidRPr="00CC366D">
        <w:rPr>
          <w:sz w:val="20"/>
          <w:szCs w:val="20"/>
        </w:rPr>
        <w:t xml:space="preserve"> 25 </w:t>
      </w:r>
      <w:proofErr w:type="spellStart"/>
      <w:r w:rsidR="00CF4434" w:rsidRPr="00CC366D">
        <w:rPr>
          <w:sz w:val="20"/>
          <w:szCs w:val="20"/>
        </w:rPr>
        <w:t>Maret</w:t>
      </w:r>
      <w:proofErr w:type="spellEnd"/>
      <w:r w:rsidR="00CF4434" w:rsidRPr="00CC366D">
        <w:rPr>
          <w:spacing w:val="-8"/>
          <w:sz w:val="20"/>
          <w:szCs w:val="20"/>
        </w:rPr>
        <w:t xml:space="preserve"> </w:t>
      </w:r>
      <w:r w:rsidR="00CF4434" w:rsidRPr="00CC366D">
        <w:rPr>
          <w:sz w:val="20"/>
          <w:szCs w:val="20"/>
        </w:rPr>
        <w:t xml:space="preserve">2018, </w:t>
      </w:r>
      <w:proofErr w:type="spellStart"/>
      <w:r w:rsidR="00CF4434" w:rsidRPr="00CC366D">
        <w:rPr>
          <w:sz w:val="20"/>
          <w:szCs w:val="20"/>
        </w:rPr>
        <w:t>selama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perkawinan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antara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Penggugat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dengan</w:t>
      </w:r>
      <w:proofErr w:type="spellEnd"/>
      <w:r w:rsidR="00CF4434" w:rsidRPr="00CC366D">
        <w:rPr>
          <w:sz w:val="20"/>
          <w:szCs w:val="20"/>
        </w:rPr>
        <w:t xml:space="preserve"> R. TRILUCASIA </w:t>
      </w:r>
      <w:r w:rsidR="00CF4434" w:rsidRPr="00CC366D">
        <w:rPr>
          <w:spacing w:val="-5"/>
          <w:sz w:val="20"/>
          <w:szCs w:val="20"/>
        </w:rPr>
        <w:t xml:space="preserve">BAYU </w:t>
      </w:r>
      <w:r w:rsidR="00CF4434" w:rsidRPr="00CC366D">
        <w:rPr>
          <w:sz w:val="20"/>
          <w:szCs w:val="20"/>
        </w:rPr>
        <w:t xml:space="preserve">AMONG </w:t>
      </w:r>
      <w:r w:rsidR="00CF4434" w:rsidRPr="00CC366D">
        <w:rPr>
          <w:spacing w:val="-3"/>
          <w:sz w:val="20"/>
          <w:szCs w:val="20"/>
        </w:rPr>
        <w:t xml:space="preserve">PRASETYA, </w:t>
      </w:r>
      <w:r w:rsidR="00CF4434" w:rsidRPr="00CC366D">
        <w:rPr>
          <w:sz w:val="20"/>
          <w:szCs w:val="20"/>
        </w:rPr>
        <w:t xml:space="preserve">SH </w:t>
      </w:r>
      <w:proofErr w:type="spellStart"/>
      <w:r w:rsidR="00CF4434" w:rsidRPr="00CC366D">
        <w:rPr>
          <w:sz w:val="20"/>
          <w:szCs w:val="20"/>
        </w:rPr>
        <w:t>telah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dikaruniai</w:t>
      </w:r>
      <w:proofErr w:type="spellEnd"/>
      <w:r w:rsidR="00CF4434" w:rsidRPr="00CC366D">
        <w:rPr>
          <w:sz w:val="20"/>
          <w:szCs w:val="20"/>
        </w:rPr>
        <w:t xml:space="preserve"> 1 (</w:t>
      </w:r>
      <w:proofErr w:type="spellStart"/>
      <w:r w:rsidR="00CF4434" w:rsidRPr="00CC366D">
        <w:rPr>
          <w:sz w:val="20"/>
          <w:szCs w:val="20"/>
        </w:rPr>
        <w:t>satu</w:t>
      </w:r>
      <w:proofErr w:type="spellEnd"/>
      <w:r w:rsidR="00CF4434" w:rsidRPr="00CC366D">
        <w:rPr>
          <w:sz w:val="20"/>
          <w:szCs w:val="20"/>
        </w:rPr>
        <w:t xml:space="preserve">) orang </w:t>
      </w:r>
      <w:proofErr w:type="spellStart"/>
      <w:r w:rsidR="00CF4434" w:rsidRPr="00CC366D">
        <w:rPr>
          <w:sz w:val="20"/>
          <w:szCs w:val="20"/>
        </w:rPr>
        <w:t>anak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laki</w:t>
      </w:r>
      <w:proofErr w:type="spellEnd"/>
      <w:r w:rsidR="00CF4434" w:rsidRPr="00CC366D">
        <w:rPr>
          <w:sz w:val="20"/>
          <w:szCs w:val="20"/>
        </w:rPr>
        <w:t xml:space="preserve"> - </w:t>
      </w:r>
      <w:proofErr w:type="spellStart"/>
      <w:r w:rsidR="00CF4434" w:rsidRPr="00CC366D">
        <w:rPr>
          <w:sz w:val="20"/>
          <w:szCs w:val="20"/>
        </w:rPr>
        <w:t>laki</w:t>
      </w:r>
      <w:proofErr w:type="spellEnd"/>
      <w:r w:rsidR="00CF4434" w:rsidRPr="00CC366D">
        <w:rPr>
          <w:sz w:val="20"/>
          <w:szCs w:val="20"/>
        </w:rPr>
        <w:t xml:space="preserve"> , </w:t>
      </w:r>
      <w:proofErr w:type="spellStart"/>
      <w:r w:rsidR="00CF4434" w:rsidRPr="00CC366D">
        <w:rPr>
          <w:sz w:val="20"/>
          <w:szCs w:val="20"/>
        </w:rPr>
        <w:t>namun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telah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meninggal</w:t>
      </w:r>
      <w:proofErr w:type="spellEnd"/>
      <w:r w:rsidR="00CF4434" w:rsidRPr="00CC366D">
        <w:rPr>
          <w:spacing w:val="-2"/>
          <w:sz w:val="20"/>
          <w:szCs w:val="20"/>
        </w:rPr>
        <w:t xml:space="preserve"> </w:t>
      </w:r>
      <w:r w:rsidR="00CF4434" w:rsidRPr="00CC366D">
        <w:rPr>
          <w:sz w:val="20"/>
          <w:szCs w:val="20"/>
        </w:rPr>
        <w:t xml:space="preserve">dunia, </w:t>
      </w:r>
      <w:proofErr w:type="spellStart"/>
      <w:r w:rsidR="00CF4434" w:rsidRPr="00CC366D">
        <w:rPr>
          <w:sz w:val="20"/>
          <w:szCs w:val="20"/>
        </w:rPr>
        <w:t>sebelum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Penggugat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bercerai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lastRenderedPageBreak/>
        <w:t>dengan</w:t>
      </w:r>
      <w:proofErr w:type="spellEnd"/>
      <w:r w:rsidR="00CF4434" w:rsidRPr="00CC366D">
        <w:rPr>
          <w:sz w:val="20"/>
          <w:szCs w:val="20"/>
        </w:rPr>
        <w:t xml:space="preserve"> R. TRILUCASIA </w:t>
      </w:r>
      <w:r w:rsidR="00CF4434" w:rsidRPr="00CC366D">
        <w:rPr>
          <w:spacing w:val="-5"/>
          <w:sz w:val="20"/>
          <w:szCs w:val="20"/>
        </w:rPr>
        <w:t xml:space="preserve">BAYU </w:t>
      </w:r>
      <w:r w:rsidR="00CF4434" w:rsidRPr="00CC366D">
        <w:rPr>
          <w:sz w:val="20"/>
          <w:szCs w:val="20"/>
        </w:rPr>
        <w:t xml:space="preserve">AMONG </w:t>
      </w:r>
      <w:r w:rsidR="00CF4434" w:rsidRPr="00CC366D">
        <w:rPr>
          <w:spacing w:val="-3"/>
          <w:sz w:val="20"/>
          <w:szCs w:val="20"/>
        </w:rPr>
        <w:t xml:space="preserve">PRASETYA, </w:t>
      </w:r>
      <w:r w:rsidR="00CF4434" w:rsidRPr="00CC366D">
        <w:rPr>
          <w:sz w:val="20"/>
          <w:szCs w:val="20"/>
        </w:rPr>
        <w:t xml:space="preserve">SH </w:t>
      </w:r>
      <w:proofErr w:type="spellStart"/>
      <w:r w:rsidR="00CF4434" w:rsidRPr="00CC366D">
        <w:rPr>
          <w:sz w:val="20"/>
          <w:szCs w:val="20"/>
        </w:rPr>
        <w:t>dalam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perkawinannya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telah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memperoleh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harta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selama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dalam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perkawinan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sebagai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berikut</w:t>
      </w:r>
      <w:proofErr w:type="spellEnd"/>
      <w:r w:rsidR="00CF4434" w:rsidRPr="00CC366D">
        <w:rPr>
          <w:spacing w:val="-3"/>
          <w:sz w:val="20"/>
          <w:szCs w:val="20"/>
        </w:rPr>
        <w:t xml:space="preserve"> </w:t>
      </w:r>
      <w:r w:rsidR="00CF4434" w:rsidRPr="00CC366D">
        <w:rPr>
          <w:sz w:val="20"/>
          <w:szCs w:val="20"/>
        </w:rPr>
        <w:t>:</w:t>
      </w:r>
      <w:r w:rsidR="00CF4434" w:rsidRPr="00CC366D">
        <w:rPr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sz w:val="20"/>
          <w:szCs w:val="20"/>
        </w:rPr>
        <w:t>Sebidang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tanah</w:t>
      </w:r>
      <w:proofErr w:type="spellEnd"/>
      <w:r w:rsidR="00CF4434" w:rsidRPr="00CC366D">
        <w:rPr>
          <w:sz w:val="20"/>
          <w:szCs w:val="20"/>
        </w:rPr>
        <w:t xml:space="preserve"> dan </w:t>
      </w:r>
      <w:proofErr w:type="spellStart"/>
      <w:r w:rsidR="00CF4434" w:rsidRPr="00CC366D">
        <w:rPr>
          <w:sz w:val="20"/>
          <w:szCs w:val="20"/>
        </w:rPr>
        <w:t>bangunan</w:t>
      </w:r>
      <w:proofErr w:type="spellEnd"/>
      <w:r w:rsidR="00CF4434" w:rsidRPr="00CC366D">
        <w:rPr>
          <w:sz w:val="20"/>
          <w:szCs w:val="20"/>
        </w:rPr>
        <w:t xml:space="preserve"> ( </w:t>
      </w:r>
      <w:proofErr w:type="spellStart"/>
      <w:r w:rsidR="00CF4434" w:rsidRPr="00CC366D">
        <w:rPr>
          <w:sz w:val="20"/>
          <w:szCs w:val="20"/>
        </w:rPr>
        <w:t>obyek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sengketa</w:t>
      </w:r>
      <w:proofErr w:type="spellEnd"/>
      <w:r w:rsidR="00CF4434" w:rsidRPr="00CC366D">
        <w:rPr>
          <w:sz w:val="20"/>
          <w:szCs w:val="20"/>
        </w:rPr>
        <w:t xml:space="preserve"> I) yang </w:t>
      </w:r>
      <w:proofErr w:type="spellStart"/>
      <w:r w:rsidR="00CF4434" w:rsidRPr="00CC366D">
        <w:rPr>
          <w:sz w:val="20"/>
          <w:szCs w:val="20"/>
        </w:rPr>
        <w:t>berdiri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diatasnya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seluas</w:t>
      </w:r>
      <w:proofErr w:type="spellEnd"/>
      <w:r w:rsidR="00CF4434" w:rsidRPr="00CC366D">
        <w:rPr>
          <w:sz w:val="20"/>
          <w:szCs w:val="20"/>
        </w:rPr>
        <w:t xml:space="preserve"> + 50 </w:t>
      </w:r>
      <w:proofErr w:type="spellStart"/>
      <w:r w:rsidR="00CF4434" w:rsidRPr="00CC366D">
        <w:rPr>
          <w:sz w:val="20"/>
          <w:szCs w:val="20"/>
        </w:rPr>
        <w:t>Ubin</w:t>
      </w:r>
      <w:proofErr w:type="spellEnd"/>
      <w:r w:rsidR="00CF4434" w:rsidRPr="00CC366D">
        <w:rPr>
          <w:sz w:val="20"/>
          <w:szCs w:val="20"/>
        </w:rPr>
        <w:t xml:space="preserve">, SPPT No. 33.02060.0006.016000700 yang </w:t>
      </w:r>
      <w:proofErr w:type="spellStart"/>
      <w:r w:rsidR="00CF4434" w:rsidRPr="00CC366D">
        <w:rPr>
          <w:sz w:val="20"/>
          <w:szCs w:val="20"/>
        </w:rPr>
        <w:t>terletak</w:t>
      </w:r>
      <w:proofErr w:type="spellEnd"/>
      <w:r w:rsidR="00CF4434" w:rsidRPr="00CC366D">
        <w:rPr>
          <w:sz w:val="20"/>
          <w:szCs w:val="20"/>
        </w:rPr>
        <w:t xml:space="preserve"> di </w:t>
      </w:r>
      <w:proofErr w:type="spellStart"/>
      <w:r w:rsidR="00CF4434" w:rsidRPr="00CC366D">
        <w:rPr>
          <w:sz w:val="20"/>
          <w:szCs w:val="20"/>
        </w:rPr>
        <w:t>Desa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Kecila</w:t>
      </w:r>
      <w:proofErr w:type="spellEnd"/>
      <w:r w:rsidR="00CF4434" w:rsidRPr="00CC366D">
        <w:rPr>
          <w:sz w:val="20"/>
          <w:szCs w:val="20"/>
        </w:rPr>
        <w:t xml:space="preserve">, </w:t>
      </w:r>
      <w:proofErr w:type="spellStart"/>
      <w:r w:rsidR="00CF4434" w:rsidRPr="00CC366D">
        <w:rPr>
          <w:sz w:val="20"/>
          <w:szCs w:val="20"/>
        </w:rPr>
        <w:t>Kecamatan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Kemranjen</w:t>
      </w:r>
      <w:proofErr w:type="spellEnd"/>
      <w:r w:rsidR="00CF4434" w:rsidRPr="00CC366D">
        <w:rPr>
          <w:sz w:val="20"/>
          <w:szCs w:val="20"/>
        </w:rPr>
        <w:t xml:space="preserve">, </w:t>
      </w:r>
      <w:proofErr w:type="spellStart"/>
      <w:r w:rsidR="00CF4434" w:rsidRPr="00CC366D">
        <w:rPr>
          <w:sz w:val="20"/>
          <w:szCs w:val="20"/>
        </w:rPr>
        <w:t>Kabupaten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Banyumas</w:t>
      </w:r>
      <w:proofErr w:type="spellEnd"/>
      <w:r w:rsidR="00CF4434" w:rsidRPr="00CC366D">
        <w:rPr>
          <w:sz w:val="20"/>
          <w:szCs w:val="20"/>
        </w:rPr>
        <w:t xml:space="preserve">, </w:t>
      </w:r>
      <w:proofErr w:type="spellStart"/>
      <w:r w:rsidR="00CF4434" w:rsidRPr="00CC366D">
        <w:rPr>
          <w:sz w:val="20"/>
          <w:szCs w:val="20"/>
        </w:rPr>
        <w:t>diperoleh</w:t>
      </w:r>
      <w:proofErr w:type="spellEnd"/>
      <w:r w:rsidR="00CF4434" w:rsidRPr="00CC366D">
        <w:rPr>
          <w:sz w:val="20"/>
          <w:szCs w:val="20"/>
        </w:rPr>
        <w:t xml:space="preserve"> pada </w:t>
      </w:r>
      <w:proofErr w:type="spellStart"/>
      <w:r w:rsidR="00CF4434" w:rsidRPr="00CC366D">
        <w:rPr>
          <w:sz w:val="20"/>
          <w:szCs w:val="20"/>
        </w:rPr>
        <w:t>tahun</w:t>
      </w:r>
      <w:proofErr w:type="spellEnd"/>
      <w:r w:rsidR="00CF4434" w:rsidRPr="00CC366D">
        <w:rPr>
          <w:sz w:val="20"/>
          <w:szCs w:val="20"/>
        </w:rPr>
        <w:t xml:space="preserve"> 2016 </w:t>
      </w:r>
      <w:proofErr w:type="spellStart"/>
      <w:r w:rsidR="00CF4434" w:rsidRPr="00CC366D">
        <w:rPr>
          <w:sz w:val="20"/>
          <w:szCs w:val="20"/>
        </w:rPr>
        <w:t>dengan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batas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batas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sebagai</w:t>
      </w:r>
      <w:proofErr w:type="spellEnd"/>
      <w:r w:rsidR="00CF4434" w:rsidRPr="00CC366D">
        <w:rPr>
          <w:sz w:val="20"/>
          <w:szCs w:val="20"/>
        </w:rPr>
        <w:t xml:space="preserve"> </w:t>
      </w:r>
      <w:proofErr w:type="spellStart"/>
      <w:r w:rsidR="00CF4434" w:rsidRPr="00CC366D">
        <w:rPr>
          <w:sz w:val="20"/>
          <w:szCs w:val="20"/>
        </w:rPr>
        <w:t>berikut</w:t>
      </w:r>
      <w:proofErr w:type="spellEnd"/>
      <w:r w:rsidR="00CF4434" w:rsidRPr="00CC366D">
        <w:rPr>
          <w:spacing w:val="-3"/>
          <w:sz w:val="20"/>
          <w:szCs w:val="20"/>
        </w:rPr>
        <w:t xml:space="preserve"> </w:t>
      </w:r>
      <w:r w:rsidR="00CF4434" w:rsidRPr="00CC366D">
        <w:rPr>
          <w:sz w:val="20"/>
          <w:szCs w:val="20"/>
        </w:rPr>
        <w:t>:</w:t>
      </w:r>
    </w:p>
    <w:p w14:paraId="5EBDCB4C" w14:textId="29087034" w:rsidR="00CF4434" w:rsidRPr="00CC366D" w:rsidRDefault="00CF4434" w:rsidP="00CC366D">
      <w:pPr>
        <w:pStyle w:val="ListParagraph"/>
        <w:widowControl w:val="0"/>
        <w:numPr>
          <w:ilvl w:val="2"/>
          <w:numId w:val="5"/>
        </w:numPr>
        <w:tabs>
          <w:tab w:val="left" w:pos="1418"/>
          <w:tab w:val="left" w:pos="3828"/>
        </w:tabs>
        <w:autoSpaceDE w:val="0"/>
        <w:autoSpaceDN w:val="0"/>
        <w:spacing w:after="0" w:line="36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Sebelah</w:t>
      </w:r>
      <w:proofErr w:type="spellEnd"/>
      <w:r w:rsidRPr="00CC366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366D">
        <w:rPr>
          <w:rFonts w:ascii="Times New Roman" w:hAnsi="Times New Roman" w:cs="Times New Roman"/>
          <w:sz w:val="20"/>
          <w:szCs w:val="20"/>
        </w:rPr>
        <w:t>Utara</w:t>
      </w:r>
      <w:r w:rsidR="00D00394" w:rsidRPr="00CC366D">
        <w:rPr>
          <w:rFonts w:ascii="Times New Roman" w:hAnsi="Times New Roman" w:cs="Times New Roman"/>
          <w:sz w:val="20"/>
          <w:szCs w:val="20"/>
        </w:rPr>
        <w:tab/>
      </w:r>
      <w:r w:rsidRPr="00CC366D">
        <w:rPr>
          <w:rFonts w:ascii="Times New Roman" w:hAnsi="Times New Roman" w:cs="Times New Roman"/>
          <w:sz w:val="20"/>
          <w:szCs w:val="20"/>
        </w:rPr>
        <w:t xml:space="preserve">: </w:t>
      </w:r>
      <w:r w:rsidRPr="00CC366D">
        <w:rPr>
          <w:rFonts w:ascii="Times New Roman" w:hAnsi="Times New Roman" w:cs="Times New Roman"/>
          <w:spacing w:val="-5"/>
          <w:sz w:val="20"/>
          <w:szCs w:val="20"/>
        </w:rPr>
        <w:t xml:space="preserve">Tanah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Milik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Darsono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&amp;</w:t>
      </w:r>
      <w:r w:rsidRPr="00CC366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Kirno</w:t>
      </w:r>
      <w:proofErr w:type="spellEnd"/>
    </w:p>
    <w:p w14:paraId="322CFAF3" w14:textId="20BCB518" w:rsidR="00CF4434" w:rsidRPr="00CC366D" w:rsidRDefault="00CF4434" w:rsidP="00CC366D">
      <w:pPr>
        <w:pStyle w:val="ListParagraph"/>
        <w:widowControl w:val="0"/>
        <w:numPr>
          <w:ilvl w:val="2"/>
          <w:numId w:val="5"/>
        </w:numPr>
        <w:tabs>
          <w:tab w:val="left" w:pos="3828"/>
        </w:tabs>
        <w:autoSpaceDE w:val="0"/>
        <w:autoSpaceDN w:val="0"/>
        <w:spacing w:after="0" w:line="36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Sebelah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Selatan</w:t>
      </w:r>
      <w:r w:rsidR="00D00394" w:rsidRPr="00CC366D">
        <w:rPr>
          <w:rFonts w:ascii="Times New Roman" w:hAnsi="Times New Roman" w:cs="Times New Roman"/>
          <w:sz w:val="20"/>
          <w:szCs w:val="20"/>
        </w:rPr>
        <w:tab/>
      </w:r>
      <w:r w:rsidRPr="00CC366D">
        <w:rPr>
          <w:rFonts w:ascii="Times New Roman" w:hAnsi="Times New Roman" w:cs="Times New Roman"/>
          <w:sz w:val="20"/>
          <w:szCs w:val="20"/>
        </w:rPr>
        <w:t xml:space="preserve">: </w:t>
      </w:r>
      <w:r w:rsidRPr="00CC366D">
        <w:rPr>
          <w:rFonts w:ascii="Times New Roman" w:hAnsi="Times New Roman" w:cs="Times New Roman"/>
          <w:spacing w:val="-5"/>
          <w:sz w:val="20"/>
          <w:szCs w:val="20"/>
        </w:rPr>
        <w:t xml:space="preserve">Tanah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Milik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pacing w:val="-4"/>
          <w:sz w:val="20"/>
          <w:szCs w:val="20"/>
        </w:rPr>
        <w:t>Tohirin</w:t>
      </w:r>
      <w:proofErr w:type="spellEnd"/>
      <w:r w:rsidRPr="00CC36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366D">
        <w:rPr>
          <w:rFonts w:ascii="Times New Roman" w:hAnsi="Times New Roman" w:cs="Times New Roman"/>
          <w:sz w:val="20"/>
          <w:szCs w:val="20"/>
        </w:rPr>
        <w:t>&amp;</w:t>
      </w:r>
      <w:r w:rsidRPr="00CC366D">
        <w:rPr>
          <w:rFonts w:ascii="Times New Roman" w:hAnsi="Times New Roman" w:cs="Times New Roman"/>
          <w:spacing w:val="-36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Musri</w:t>
      </w:r>
      <w:proofErr w:type="spellEnd"/>
    </w:p>
    <w:p w14:paraId="6CD4645A" w14:textId="4CA47B95" w:rsidR="00CF4434" w:rsidRPr="00CC366D" w:rsidRDefault="00CF4434" w:rsidP="00CC366D">
      <w:pPr>
        <w:pStyle w:val="ListParagraph"/>
        <w:widowControl w:val="0"/>
        <w:numPr>
          <w:ilvl w:val="2"/>
          <w:numId w:val="5"/>
        </w:numPr>
        <w:tabs>
          <w:tab w:val="left" w:pos="1418"/>
          <w:tab w:val="left" w:pos="3828"/>
        </w:tabs>
        <w:autoSpaceDE w:val="0"/>
        <w:autoSpaceDN w:val="0"/>
        <w:spacing w:after="0" w:line="360" w:lineRule="auto"/>
        <w:ind w:left="1276" w:hanging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Sebelah</w:t>
      </w:r>
      <w:proofErr w:type="spellEnd"/>
      <w:r w:rsidRPr="00CC366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C366D">
        <w:rPr>
          <w:rFonts w:ascii="Times New Roman" w:hAnsi="Times New Roman" w:cs="Times New Roman"/>
          <w:sz w:val="20"/>
          <w:szCs w:val="20"/>
        </w:rPr>
        <w:t>Timur</w:t>
      </w:r>
      <w:r w:rsidRPr="00CC366D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Pr="00CC366D">
        <w:rPr>
          <w:rFonts w:ascii="Times New Roman" w:hAnsi="Times New Roman" w:cs="Times New Roman"/>
          <w:spacing w:val="-5"/>
          <w:sz w:val="20"/>
          <w:szCs w:val="20"/>
        </w:rPr>
        <w:t xml:space="preserve">Tanah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Milik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Wasiman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&amp;</w:t>
      </w:r>
      <w:r w:rsidRPr="00CC366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Kuat</w:t>
      </w:r>
      <w:proofErr w:type="spellEnd"/>
    </w:p>
    <w:p w14:paraId="2B1ABDCB" w14:textId="73457579" w:rsidR="00CF4434" w:rsidRPr="00CC366D" w:rsidRDefault="00CF4434" w:rsidP="00CC366D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Selanjutnya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barang-barang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5.1. s/d 5.37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disebut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r w:rsidRPr="00CC366D">
        <w:rPr>
          <w:rFonts w:ascii="Times New Roman" w:hAnsi="Times New Roman" w:cs="Times New Roman"/>
          <w:b/>
          <w:sz w:val="20"/>
          <w:szCs w:val="20"/>
        </w:rPr>
        <w:t>BARANG SENGKETA</w:t>
      </w:r>
      <w:r w:rsidRPr="00CC366D">
        <w:rPr>
          <w:rFonts w:ascii="Times New Roman" w:hAnsi="Times New Roman" w:cs="Times New Roman"/>
          <w:sz w:val="20"/>
          <w:szCs w:val="20"/>
        </w:rPr>
        <w:t>.</w:t>
      </w:r>
      <w:r w:rsidRPr="00CC366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sengketa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sekarang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penguasaan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CC366D">
        <w:rPr>
          <w:rFonts w:ascii="Times New Roman" w:hAnsi="Times New Roman" w:cs="Times New Roman"/>
          <w:spacing w:val="-4"/>
          <w:sz w:val="20"/>
          <w:szCs w:val="20"/>
        </w:rPr>
        <w:t>Tergugat</w:t>
      </w:r>
      <w:proofErr w:type="spellEnd"/>
      <w:r w:rsidRPr="00CC36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366D">
        <w:rPr>
          <w:rFonts w:ascii="Times New Roman" w:hAnsi="Times New Roman" w:cs="Times New Roman"/>
          <w:spacing w:val="-3"/>
          <w:sz w:val="20"/>
          <w:szCs w:val="20"/>
        </w:rPr>
        <w:t>(</w:t>
      </w:r>
      <w:proofErr w:type="spellStart"/>
      <w:r w:rsidRPr="00CC366D">
        <w:rPr>
          <w:rFonts w:ascii="Times New Roman" w:hAnsi="Times New Roman" w:cs="Times New Roman"/>
          <w:spacing w:val="-3"/>
          <w:sz w:val="20"/>
          <w:szCs w:val="20"/>
        </w:rPr>
        <w:t>Tergugat</w:t>
      </w:r>
      <w:proofErr w:type="spellEnd"/>
      <w:r w:rsidRPr="00CC366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C366D">
        <w:rPr>
          <w:rFonts w:ascii="Times New Roman" w:hAnsi="Times New Roman" w:cs="Times New Roman"/>
          <w:sz w:val="20"/>
          <w:szCs w:val="20"/>
        </w:rPr>
        <w:t xml:space="preserve">I, </w:t>
      </w:r>
      <w:proofErr w:type="spellStart"/>
      <w:r w:rsidRPr="00CC366D">
        <w:rPr>
          <w:rFonts w:ascii="Times New Roman" w:hAnsi="Times New Roman" w:cs="Times New Roman"/>
          <w:spacing w:val="-4"/>
          <w:sz w:val="20"/>
          <w:szCs w:val="20"/>
        </w:rPr>
        <w:t>Tergugat</w:t>
      </w:r>
      <w:proofErr w:type="spellEnd"/>
      <w:r w:rsidRPr="00CC36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366D">
        <w:rPr>
          <w:rFonts w:ascii="Times New Roman" w:hAnsi="Times New Roman" w:cs="Times New Roman"/>
          <w:sz w:val="20"/>
          <w:szCs w:val="20"/>
        </w:rPr>
        <w:t xml:space="preserve">II, </w:t>
      </w:r>
      <w:proofErr w:type="spellStart"/>
      <w:r w:rsidRPr="00CC366D">
        <w:rPr>
          <w:rFonts w:ascii="Times New Roman" w:hAnsi="Times New Roman" w:cs="Times New Roman"/>
          <w:spacing w:val="-4"/>
          <w:sz w:val="20"/>
          <w:szCs w:val="20"/>
        </w:rPr>
        <w:t>Tergugat</w:t>
      </w:r>
      <w:proofErr w:type="spellEnd"/>
      <w:r w:rsidRPr="00CC36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366D">
        <w:rPr>
          <w:rFonts w:ascii="Times New Roman" w:hAnsi="Times New Roman" w:cs="Times New Roman"/>
          <w:sz w:val="20"/>
          <w:szCs w:val="20"/>
        </w:rPr>
        <w:t xml:space="preserve">5, </w:t>
      </w:r>
      <w:proofErr w:type="spellStart"/>
      <w:r w:rsidRPr="00CC366D">
        <w:rPr>
          <w:rFonts w:ascii="Times New Roman" w:hAnsi="Times New Roman" w:cs="Times New Roman"/>
          <w:spacing w:val="-4"/>
          <w:sz w:val="20"/>
          <w:szCs w:val="20"/>
        </w:rPr>
        <w:t>Tergugat</w:t>
      </w:r>
      <w:proofErr w:type="spellEnd"/>
      <w:r w:rsidRPr="00CC36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366D">
        <w:rPr>
          <w:rFonts w:ascii="Times New Roman" w:hAnsi="Times New Roman" w:cs="Times New Roman"/>
          <w:sz w:val="20"/>
          <w:szCs w:val="20"/>
        </w:rPr>
        <w:t xml:space="preserve">VI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Turut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pacing w:val="-4"/>
          <w:sz w:val="20"/>
          <w:szCs w:val="20"/>
        </w:rPr>
        <w:t>Tergugat</w:t>
      </w:r>
      <w:proofErr w:type="spellEnd"/>
      <w:r w:rsidRPr="00CC36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C366D">
        <w:rPr>
          <w:rFonts w:ascii="Times New Roman" w:hAnsi="Times New Roman" w:cs="Times New Roman"/>
          <w:sz w:val="20"/>
          <w:szCs w:val="20"/>
        </w:rPr>
        <w:t xml:space="preserve">II)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Pr="00CC366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>.</w:t>
      </w:r>
      <w:r w:rsidRPr="00CC366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bekas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isteri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Almarhum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R. TRILUCASIA </w:t>
      </w:r>
      <w:r w:rsidRPr="00CC366D">
        <w:rPr>
          <w:rFonts w:ascii="Times New Roman" w:hAnsi="Times New Roman" w:cs="Times New Roman"/>
          <w:spacing w:val="-5"/>
          <w:sz w:val="20"/>
          <w:szCs w:val="20"/>
        </w:rPr>
        <w:t xml:space="preserve">BAYU </w:t>
      </w:r>
      <w:r w:rsidRPr="00CC366D">
        <w:rPr>
          <w:rFonts w:ascii="Times New Roman" w:hAnsi="Times New Roman" w:cs="Times New Roman"/>
          <w:sz w:val="20"/>
          <w:szCs w:val="20"/>
        </w:rPr>
        <w:t xml:space="preserve">AMONG </w:t>
      </w:r>
      <w:r w:rsidRPr="00CC366D">
        <w:rPr>
          <w:rFonts w:ascii="Times New Roman" w:hAnsi="Times New Roman" w:cs="Times New Roman"/>
          <w:spacing w:val="-3"/>
          <w:sz w:val="20"/>
          <w:szCs w:val="20"/>
        </w:rPr>
        <w:t xml:space="preserve">PRASETYA, </w:t>
      </w:r>
      <w:r w:rsidRPr="00CC366D">
        <w:rPr>
          <w:rFonts w:ascii="Times New Roman" w:hAnsi="Times New Roman" w:cs="Times New Roman"/>
          <w:sz w:val="20"/>
          <w:szCs w:val="20"/>
        </w:rPr>
        <w:t xml:space="preserve">SH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mempunyai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kepemilikan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penguasaan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sengketa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melangsungkan</w:t>
      </w:r>
      <w:proofErr w:type="spellEnd"/>
      <w:r w:rsidRPr="00CC366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kehidupannya</w:t>
      </w:r>
      <w:proofErr w:type="spellEnd"/>
      <w:r w:rsidRPr="00CC366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CC366D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14519D" wp14:editId="0A8BBA65">
                <wp:simplePos x="0" y="0"/>
                <wp:positionH relativeFrom="page">
                  <wp:posOffset>-553720</wp:posOffset>
                </wp:positionH>
                <wp:positionV relativeFrom="page">
                  <wp:posOffset>570865</wp:posOffset>
                </wp:positionV>
                <wp:extent cx="751840" cy="751840"/>
                <wp:effectExtent l="0" t="0" r="190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DFF98" w14:textId="77777777" w:rsidR="00CF4434" w:rsidRDefault="00CF4434" w:rsidP="00CF4434">
                            <w:pPr>
                              <w:spacing w:before="95" w:line="1088" w:lineRule="exact"/>
                              <w:rPr>
                                <w:rFonts w:ascii="Arial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3FFC3"/>
                                <w:sz w:val="1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4519D" id="Text Box 2" o:spid="_x0000_s1028" type="#_x0000_t202" style="position:absolute;left:0;text-align:left;margin-left:-43.6pt;margin-top:44.95pt;width:59.2pt;height:59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" filled="f" stroked="f">
                <v:textbox inset="0,0,0,0">
                  <w:txbxContent>
                    <w:p w14:paraId="45BDFF98" w14:textId="77777777" w:rsidR="00CF4434" w:rsidRDefault="00CF4434" w:rsidP="00CF4434">
                      <w:pPr>
                        <w:spacing w:before="95" w:line="1088" w:lineRule="exact"/>
                        <w:rPr>
                          <w:rFonts w:ascii="Arial"/>
                          <w:b/>
                          <w:sz w:val="100"/>
                        </w:rPr>
                      </w:pPr>
                      <w:r>
                        <w:rPr>
                          <w:rFonts w:ascii="Arial"/>
                          <w:b/>
                          <w:color w:val="C3FFC3"/>
                          <w:sz w:val="10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C366D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A7DAC" wp14:editId="4F34062D">
                <wp:simplePos x="0" y="0"/>
                <wp:positionH relativeFrom="page">
                  <wp:posOffset>-603885</wp:posOffset>
                </wp:positionH>
                <wp:positionV relativeFrom="page">
                  <wp:posOffset>878840</wp:posOffset>
                </wp:positionV>
                <wp:extent cx="353695" cy="635000"/>
                <wp:effectExtent l="110490" t="0" r="7874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53695" cy="635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CA5F9" w14:textId="77777777" w:rsidR="00CF4434" w:rsidRDefault="00CF4434" w:rsidP="00CF443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3FFC3"/>
                                <w:sz w:val="100"/>
                                <w:szCs w:val="100"/>
                              </w:rPr>
                              <w:t>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A7DAC" id="Text Box 1" o:spid="_x0000_s1029" type="#_x0000_t202" style="position:absolute;left:0;text-align:left;margin-left:-47.55pt;margin-top:69.2pt;width:27.85pt;height:50pt;rotation:-45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67CA5F9" w14:textId="77777777" w:rsidR="00CF4434" w:rsidRDefault="00CF4434" w:rsidP="00CF443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3FFC3"/>
                          <w:sz w:val="100"/>
                          <w:szCs w:val="10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00E6E2" w14:textId="77777777" w:rsidR="00CF4434" w:rsidRPr="00CC366D" w:rsidRDefault="00CF4434" w:rsidP="00CC366D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/>
        <w:jc w:val="both"/>
        <w:rPr>
          <w:rFonts w:ascii="Times New Roman" w:hAnsi="Times New Roman" w:cs="Times New Roman"/>
          <w:sz w:val="20"/>
          <w:szCs w:val="20"/>
        </w:rPr>
      </w:pPr>
    </w:p>
    <w:p w14:paraId="3BEFF148" w14:textId="26E0DBDE" w:rsidR="00CF4434" w:rsidRPr="00FC6AA7" w:rsidRDefault="00CF4434" w:rsidP="00FC6AA7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7920"/>
        </w:tabs>
        <w:autoSpaceDE w:val="0"/>
        <w:autoSpaceDN w:val="0"/>
        <w:spacing w:after="0" w:line="360" w:lineRule="auto"/>
        <w:ind w:left="567" w:right="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Harus</w:t>
      </w:r>
      <w:proofErr w:type="spellEnd"/>
      <w:r w:rsidRPr="00FC6A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ada</w:t>
      </w:r>
      <w:proofErr w:type="spellEnd"/>
      <w:r w:rsidRPr="00FC6A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kesalahan</w:t>
      </w:r>
      <w:proofErr w:type="spellEnd"/>
    </w:p>
    <w:p w14:paraId="7F083D81" w14:textId="77777777" w:rsidR="00CF4434" w:rsidRPr="00CC366D" w:rsidRDefault="00CF4434" w:rsidP="00CC366D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sz w:val="20"/>
          <w:szCs w:val="20"/>
        </w:rPr>
        <w:t>Unsur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kesalahan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Pasal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1365 KUH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Perdata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unsur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hubungannya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tuntutan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ganti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rugi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bukan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rangka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menentukan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Menurut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J.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Satrio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kesalahan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tercela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dipersalahkan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berkaitan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mana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dipersalahkan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akibat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pelaku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mana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dipersalahkan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dipertanggung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jawabkan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kepadanya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>.</w:t>
      </w:r>
    </w:p>
    <w:p w14:paraId="7A2C82B5" w14:textId="12B53D83" w:rsidR="00CF4434" w:rsidRPr="00CC366D" w:rsidRDefault="005445F2" w:rsidP="00CC366D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r w:rsidR="00FC6AA7">
        <w:rPr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="00FC6AA7">
        <w:rPr>
          <w:rFonts w:ascii="Times New Roman" w:hAnsi="Times New Roman" w:cs="Times New Roman"/>
          <w:sz w:val="20"/>
          <w:szCs w:val="20"/>
        </w:rPr>
        <w:t>tercantum</w:t>
      </w:r>
      <w:proofErr w:type="spellEnd"/>
      <w:r w:rsidR="00FC6A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6AA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FC6A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C6AA7">
        <w:rPr>
          <w:rFonts w:ascii="Times New Roman" w:hAnsi="Times New Roman" w:cs="Times New Roman"/>
          <w:sz w:val="20"/>
          <w:szCs w:val="20"/>
        </w:rPr>
        <w:t>gugatan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diketahui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pernah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istri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r w:rsidR="00CF4434" w:rsidRPr="00CC366D">
        <w:rPr>
          <w:rFonts w:ascii="Times New Roman" w:hAnsi="Times New Roman" w:cs="Times New Roman"/>
          <w:spacing w:val="-6"/>
          <w:sz w:val="20"/>
          <w:szCs w:val="20"/>
        </w:rPr>
        <w:t xml:space="preserve">R.T.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Bayu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Among  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Prasetya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  (Aim),  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Sejak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  2000   s/d   </w:t>
      </w:r>
      <w:proofErr w:type="spellStart"/>
      <w:r w:rsidR="00CF4434" w:rsidRPr="00CC366D">
        <w:rPr>
          <w:rFonts w:ascii="Times New Roman" w:hAnsi="Times New Roman" w:cs="Times New Roman"/>
          <w:spacing w:val="-5"/>
          <w:sz w:val="20"/>
          <w:szCs w:val="20"/>
        </w:rPr>
        <w:t>Tahun</w:t>
      </w:r>
      <w:proofErr w:type="spellEnd"/>
      <w:r w:rsidR="00CF4434" w:rsidRPr="00CC366D">
        <w:rPr>
          <w:rFonts w:ascii="Times New Roman" w:hAnsi="Times New Roman" w:cs="Times New Roman"/>
          <w:spacing w:val="-5"/>
          <w:sz w:val="20"/>
          <w:szCs w:val="20"/>
        </w:rPr>
        <w:t xml:space="preserve">   </w:t>
      </w:r>
      <w:r w:rsidR="00CF4434" w:rsidRPr="00CC366D">
        <w:rPr>
          <w:rFonts w:ascii="Times New Roman" w:hAnsi="Times New Roman" w:cs="Times New Roman"/>
          <w:sz w:val="20"/>
          <w:szCs w:val="20"/>
        </w:rPr>
        <w:t xml:space="preserve">2016,  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r w:rsidR="00CF4434" w:rsidRPr="00CC366D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membuktikan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almarhum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Bayu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pernah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suami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istri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berpisah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adanya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perceraian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selanjutnya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bukti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P-5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berupa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Surat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Keterangan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Kematian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R.T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Bayu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Among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Prasetya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mantan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suami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bukti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surat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membuktikan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Bayu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meninggal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dunia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setelah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terjadinya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perceraian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Bayu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Bukti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surat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belum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membuktikan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hak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obyek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sengketa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perlu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didukung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bukti-bukti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lain yang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menguatkan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hak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tanah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obyek</w:t>
      </w:r>
      <w:proofErr w:type="spellEnd"/>
      <w:r w:rsidR="00CF4434" w:rsidRPr="00CC366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sengketa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>.</w:t>
      </w:r>
    </w:p>
    <w:p w14:paraId="189F5BE8" w14:textId="77777777" w:rsidR="00CF4434" w:rsidRPr="00CC366D" w:rsidRDefault="00CF4434" w:rsidP="00CC366D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 w:firstLine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riil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barang-barang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sudah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ditemukan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selain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membuktikan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keberadaan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barang-barang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dimaksud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menguraikan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kronologis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keberadaan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dimaksud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menguraikan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kronologis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penguasaan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barang-barang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hokum oleh para </w:t>
      </w:r>
      <w:proofErr w:type="spellStart"/>
      <w:r w:rsidRPr="00CC366D">
        <w:rPr>
          <w:rFonts w:ascii="Times New Roman" w:hAnsi="Times New Roman" w:cs="Times New Roman"/>
          <w:spacing w:val="-4"/>
          <w:sz w:val="20"/>
          <w:szCs w:val="20"/>
        </w:rPr>
        <w:t>Tergugat</w:t>
      </w:r>
      <w:proofErr w:type="spellEnd"/>
      <w:r w:rsidRPr="00CC36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sebagaimana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dimaksud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posita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gugatan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pihak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CC366D">
        <w:rPr>
          <w:rFonts w:ascii="Times New Roman" w:hAnsi="Times New Roman" w:cs="Times New Roman"/>
          <w:spacing w:val="-4"/>
          <w:sz w:val="20"/>
          <w:szCs w:val="20"/>
        </w:rPr>
        <w:t>Tergugat</w:t>
      </w:r>
      <w:proofErr w:type="spellEnd"/>
      <w:r w:rsidRPr="00CC36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membantah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keberadaan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barang-barang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dimaksud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selanjutnya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setempat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keberadaan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barang-barang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berada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ditempat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obyek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sengketa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barang-barang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lastRenderedPageBreak/>
        <w:t>tidak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diketahui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pasti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Majelis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Hakim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berpendapat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tuntutan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sudah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tuntutan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illusionir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sia-sia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demikian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mempunyai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barang-barang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sudah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CC366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34E43411" w14:textId="77777777" w:rsidR="00CF4434" w:rsidRPr="00CC366D" w:rsidRDefault="00CF4434" w:rsidP="00CC366D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/>
        <w:jc w:val="both"/>
        <w:rPr>
          <w:rFonts w:ascii="Times New Roman" w:hAnsi="Times New Roman" w:cs="Times New Roman"/>
          <w:sz w:val="20"/>
          <w:szCs w:val="20"/>
        </w:rPr>
      </w:pPr>
    </w:p>
    <w:p w14:paraId="34959A64" w14:textId="68AAF39D" w:rsidR="00CF4434" w:rsidRPr="00FC6AA7" w:rsidRDefault="00CF4434" w:rsidP="00FC6AA7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7920"/>
        </w:tabs>
        <w:autoSpaceDE w:val="0"/>
        <w:autoSpaceDN w:val="0"/>
        <w:spacing w:after="0" w:line="360" w:lineRule="auto"/>
        <w:ind w:left="567" w:right="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Harus</w:t>
      </w:r>
      <w:proofErr w:type="spellEnd"/>
      <w:r w:rsidRPr="00FC6AA7">
        <w:rPr>
          <w:rFonts w:ascii="Times New Roman" w:hAnsi="Times New Roman" w:cs="Times New Roman"/>
          <w:b/>
          <w:bCs/>
          <w:sz w:val="20"/>
          <w:szCs w:val="20"/>
        </w:rPr>
        <w:t xml:space="preserve"> Ada </w:t>
      </w: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Kerugian</w:t>
      </w:r>
      <w:proofErr w:type="spellEnd"/>
      <w:r w:rsidRPr="00FC6AA7">
        <w:rPr>
          <w:rFonts w:ascii="Times New Roman" w:hAnsi="Times New Roman" w:cs="Times New Roman"/>
          <w:b/>
          <w:bCs/>
          <w:sz w:val="20"/>
          <w:szCs w:val="20"/>
        </w:rPr>
        <w:t xml:space="preserve"> Yang </w:t>
      </w: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Ditimbulkan</w:t>
      </w:r>
      <w:proofErr w:type="spellEnd"/>
    </w:p>
    <w:p w14:paraId="6A50B043" w14:textId="77777777" w:rsidR="00CF4434" w:rsidRPr="00CC366D" w:rsidRDefault="00CF4434" w:rsidP="00CC366D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akibat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berupa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materiil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immaterial.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materiil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nyata-nyata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diderita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keuntungan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seharusnya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sednagkan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immaterial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berupa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ketakutan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rasa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sakit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kehilangan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hidup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mengajukan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gugatan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menuntut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ganti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membuktikan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besarnya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dideritanya</w:t>
      </w:r>
      <w:proofErr w:type="spellEnd"/>
      <w:r w:rsidRPr="00CC366D">
        <w:rPr>
          <w:rStyle w:val="FootnoteReference"/>
          <w:rFonts w:ascii="Times New Roman" w:hAnsi="Times New Roman" w:cs="Times New Roman"/>
          <w:sz w:val="20"/>
          <w:szCs w:val="20"/>
        </w:rPr>
        <w:footnoteReference w:id="13"/>
      </w:r>
    </w:p>
    <w:p w14:paraId="3486F48D" w14:textId="3E2C85ED" w:rsidR="00CF4434" w:rsidRPr="00CC366D" w:rsidRDefault="005445F2" w:rsidP="00CC366D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dideskripsikan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penguasaan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harta-harta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bergerak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berada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didalam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rumah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di</w:t>
      </w:r>
      <w:r w:rsidR="00CF4434" w:rsidRPr="00CC366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tanah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obyek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sengketa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I dan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ternyata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bangunan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rumah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didalamnya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harta-harta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hak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kuncinya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dikuasai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="00CF4434" w:rsidRPr="00CC366D">
        <w:rPr>
          <w:rFonts w:ascii="Times New Roman" w:hAnsi="Times New Roman" w:cs="Times New Roman"/>
          <w:spacing w:val="-4"/>
          <w:sz w:val="20"/>
          <w:szCs w:val="20"/>
        </w:rPr>
        <w:t>Tergugat</w:t>
      </w:r>
      <w:proofErr w:type="spellEnd"/>
      <w:r w:rsidR="00CF4434" w:rsidRPr="00CC36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CF4434" w:rsidRPr="00CC366D">
        <w:rPr>
          <w:rFonts w:ascii="Times New Roman" w:hAnsi="Times New Roman" w:cs="Times New Roman"/>
          <w:spacing w:val="-10"/>
          <w:sz w:val="20"/>
          <w:szCs w:val="20"/>
        </w:rPr>
        <w:t xml:space="preserve">V,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memanfaatkan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harta-harta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berada</w:t>
      </w:r>
      <w:proofErr w:type="spellEnd"/>
      <w:r w:rsidR="00CF4434" w:rsidRPr="00CC366D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didalam</w:t>
      </w:r>
      <w:proofErr w:type="spellEnd"/>
      <w:r w:rsidR="00CF4434" w:rsidRPr="00CC366D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bangunan</w:t>
      </w:r>
      <w:proofErr w:type="spellEnd"/>
      <w:r w:rsidR="00CF4434" w:rsidRPr="00CC366D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rumah</w:t>
      </w:r>
      <w:proofErr w:type="spellEnd"/>
      <w:r w:rsidR="00CF4434" w:rsidRPr="00CC366D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>,</w:t>
      </w:r>
      <w:r w:rsidR="00CF4434" w:rsidRPr="00CC366D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="00CF4434" w:rsidRPr="00CC366D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="00CF4434" w:rsidRPr="00CC366D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hak-hak</w:t>
      </w:r>
      <w:proofErr w:type="spellEnd"/>
      <w:r w:rsidR="00CF4434" w:rsidRPr="00CC366D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subyektif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  <w:lang w:val="en-US"/>
        </w:rPr>
        <w:t xml:space="preserve"> Pe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nggugat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dirugikan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akibat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pacing w:val="-4"/>
          <w:sz w:val="20"/>
          <w:szCs w:val="20"/>
        </w:rPr>
        <w:t>Tergugat</w:t>
      </w:r>
      <w:proofErr w:type="spellEnd"/>
      <w:r w:rsidR="00CF4434" w:rsidRPr="00CC36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CF4434" w:rsidRPr="00CC366D">
        <w:rPr>
          <w:rFonts w:ascii="Times New Roman" w:hAnsi="Times New Roman" w:cs="Times New Roman"/>
          <w:spacing w:val="-10"/>
          <w:sz w:val="20"/>
          <w:szCs w:val="20"/>
        </w:rPr>
        <w:t xml:space="preserve">V.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demikian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apa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="00CF4434" w:rsidRPr="00CC366D">
        <w:rPr>
          <w:rFonts w:ascii="Times New Roman" w:hAnsi="Times New Roman" w:cs="Times New Roman"/>
          <w:spacing w:val="-4"/>
          <w:sz w:val="20"/>
          <w:szCs w:val="20"/>
        </w:rPr>
        <w:t>Tergugat</w:t>
      </w:r>
      <w:proofErr w:type="spellEnd"/>
      <w:r w:rsidR="00CF4434" w:rsidRPr="00CC366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CF4434" w:rsidRPr="00CC366D">
        <w:rPr>
          <w:rFonts w:ascii="Times New Roman" w:hAnsi="Times New Roman" w:cs="Times New Roman"/>
          <w:sz w:val="20"/>
          <w:szCs w:val="20"/>
        </w:rPr>
        <w:t xml:space="preserve">V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bertentangan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kesalahan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Tergugat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V yang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menguasai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harta-harta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berada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bangunan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rmah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menyebabkan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materiil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maupun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formil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Tergugat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harta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sah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mempunyai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kekuatan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CF4434" w:rsidRPr="00CC366D">
        <w:rPr>
          <w:rFonts w:ascii="Times New Roman" w:hAnsi="Times New Roman" w:cs="Times New Roman"/>
          <w:sz w:val="20"/>
          <w:szCs w:val="20"/>
        </w:rPr>
        <w:t>mengikat</w:t>
      </w:r>
      <w:proofErr w:type="spellEnd"/>
      <w:r w:rsidR="00CF4434" w:rsidRPr="00CC366D">
        <w:rPr>
          <w:rFonts w:ascii="Times New Roman" w:hAnsi="Times New Roman" w:cs="Times New Roman"/>
          <w:sz w:val="20"/>
          <w:szCs w:val="20"/>
        </w:rPr>
        <w:t>.</w:t>
      </w:r>
    </w:p>
    <w:p w14:paraId="05B9545F" w14:textId="77777777" w:rsidR="00CF4434" w:rsidRPr="00CC366D" w:rsidRDefault="00CF4434" w:rsidP="00CC366D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/>
        <w:jc w:val="both"/>
        <w:rPr>
          <w:rFonts w:ascii="Times New Roman" w:hAnsi="Times New Roman" w:cs="Times New Roman"/>
          <w:sz w:val="20"/>
          <w:szCs w:val="20"/>
        </w:rPr>
      </w:pPr>
    </w:p>
    <w:p w14:paraId="38608284" w14:textId="3DE14AD2" w:rsidR="00CF4434" w:rsidRPr="00FC6AA7" w:rsidRDefault="00CF4434" w:rsidP="00FC6AA7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7920"/>
        </w:tabs>
        <w:autoSpaceDE w:val="0"/>
        <w:autoSpaceDN w:val="0"/>
        <w:spacing w:after="0" w:line="360" w:lineRule="auto"/>
        <w:ind w:left="567" w:right="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Adanya</w:t>
      </w:r>
      <w:proofErr w:type="spellEnd"/>
      <w:r w:rsidRPr="00FC6A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Hubungan</w:t>
      </w:r>
      <w:proofErr w:type="spellEnd"/>
      <w:r w:rsidRPr="00FC6A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Kausal</w:t>
      </w:r>
      <w:proofErr w:type="spellEnd"/>
      <w:r w:rsidRPr="00FC6AA7">
        <w:rPr>
          <w:rFonts w:ascii="Times New Roman" w:hAnsi="Times New Roman" w:cs="Times New Roman"/>
          <w:b/>
          <w:bCs/>
          <w:sz w:val="20"/>
          <w:szCs w:val="20"/>
        </w:rPr>
        <w:t xml:space="preserve"> Antara </w:t>
      </w: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Perbuatan</w:t>
      </w:r>
      <w:proofErr w:type="spellEnd"/>
      <w:r w:rsidRPr="00FC6AA7">
        <w:rPr>
          <w:rFonts w:ascii="Times New Roman" w:hAnsi="Times New Roman" w:cs="Times New Roman"/>
          <w:b/>
          <w:bCs/>
          <w:sz w:val="20"/>
          <w:szCs w:val="20"/>
        </w:rPr>
        <w:t xml:space="preserve"> Dan </w:t>
      </w:r>
      <w:proofErr w:type="spellStart"/>
      <w:r w:rsidRPr="00FC6AA7">
        <w:rPr>
          <w:rFonts w:ascii="Times New Roman" w:hAnsi="Times New Roman" w:cs="Times New Roman"/>
          <w:b/>
          <w:bCs/>
          <w:sz w:val="20"/>
          <w:szCs w:val="20"/>
        </w:rPr>
        <w:t>Kerugian</w:t>
      </w:r>
      <w:proofErr w:type="spellEnd"/>
    </w:p>
    <w:p w14:paraId="697BCBC1" w14:textId="6D22D44D" w:rsidR="00CF4434" w:rsidRDefault="00CF4434" w:rsidP="00CC366D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Pasal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1365 KUH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Perdata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hubungan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kausal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disimpulkan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kalimat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“yang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salahnya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menimbulkan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jadi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timbul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akibat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orang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akibat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Pr="00CC366D">
        <w:rPr>
          <w:rStyle w:val="FootnoteReference"/>
          <w:rFonts w:ascii="Times New Roman" w:hAnsi="Times New Roman" w:cs="Times New Roman"/>
          <w:sz w:val="20"/>
          <w:szCs w:val="20"/>
        </w:rPr>
        <w:footnoteReference w:id="14"/>
      </w:r>
      <w:r w:rsidRPr="00CC366D">
        <w:rPr>
          <w:rFonts w:ascii="Times New Roman" w:hAnsi="Times New Roman" w:cs="Times New Roman"/>
          <w:sz w:val="20"/>
          <w:szCs w:val="20"/>
        </w:rPr>
        <w:t xml:space="preserve"> .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Tergugat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V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menguasai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harta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milik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pantas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Penggugat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menuntut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haknya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C366D">
        <w:rPr>
          <w:rFonts w:ascii="Times New Roman" w:hAnsi="Times New Roman" w:cs="Times New Roman"/>
          <w:sz w:val="20"/>
          <w:szCs w:val="20"/>
        </w:rPr>
        <w:t>sendiri</w:t>
      </w:r>
      <w:proofErr w:type="spellEnd"/>
      <w:r w:rsidRPr="00CC366D">
        <w:rPr>
          <w:rFonts w:ascii="Times New Roman" w:hAnsi="Times New Roman" w:cs="Times New Roman"/>
          <w:sz w:val="20"/>
          <w:szCs w:val="20"/>
        </w:rPr>
        <w:t>.</w:t>
      </w:r>
    </w:p>
    <w:p w14:paraId="13D5132D" w14:textId="331D062E" w:rsidR="00CF4434" w:rsidRDefault="00740AA0" w:rsidP="00E56F78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Putusan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Nomor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2/</w:t>
      </w:r>
      <w:proofErr w:type="spellStart"/>
      <w:r>
        <w:rPr>
          <w:rFonts w:ascii="Times New Roman" w:hAnsi="Times New Roman" w:cs="Times New Roman"/>
          <w:sz w:val="20"/>
          <w:szCs w:val="20"/>
        </w:rPr>
        <w:t>Pdt.G</w:t>
      </w:r>
      <w:proofErr w:type="spellEnd"/>
      <w:r>
        <w:rPr>
          <w:rFonts w:ascii="Times New Roman" w:hAnsi="Times New Roman" w:cs="Times New Roman"/>
          <w:sz w:val="20"/>
          <w:szCs w:val="20"/>
        </w:rPr>
        <w:t>/2020/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PN.Bms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hukum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pihak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ketiga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penguasaan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harta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bersama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milik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Rina </w:t>
      </w:r>
      <w:proofErr w:type="spellStart"/>
      <w:r>
        <w:rPr>
          <w:rFonts w:ascii="Times New Roman" w:hAnsi="Times New Roman" w:cs="Times New Roman"/>
          <w:sz w:val="20"/>
          <w:szCs w:val="20"/>
        </w:rPr>
        <w:t>memenuhi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unsur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hukum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ada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Pasal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1365 </w:t>
      </w:r>
      <w:proofErr w:type="spellStart"/>
      <w:r>
        <w:rPr>
          <w:rFonts w:ascii="Times New Roman" w:hAnsi="Times New Roman" w:cs="Times New Roman"/>
          <w:sz w:val="20"/>
          <w:szCs w:val="20"/>
        </w:rPr>
        <w:t>KUHPerdata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mana </w:t>
      </w:r>
      <w:proofErr w:type="spellStart"/>
      <w:r>
        <w:rPr>
          <w:rFonts w:ascii="Times New Roman" w:hAnsi="Times New Roman" w:cs="Times New Roman"/>
          <w:sz w:val="20"/>
          <w:szCs w:val="20"/>
        </w:rPr>
        <w:t>mutlak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bahwa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pihak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ketiga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hukum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Soebekti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Tjitrosudibio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menerjemahkan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bahwa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>
        <w:rPr>
          <w:rFonts w:ascii="Times New Roman" w:hAnsi="Times New Roman" w:cs="Times New Roman"/>
          <w:sz w:val="20"/>
          <w:szCs w:val="20"/>
        </w:rPr>
        <w:t>tiap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hukum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membawa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kepada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orang lain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mewajibkan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orang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salahnya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menerbitkan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mengganti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kerugian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.”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langsung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orang lain yang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lastRenderedPageBreak/>
        <w:t>melakukan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terpenuhinya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unsur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Pasal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1365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KUHPerdata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wajib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mempertanggung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jawabkan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perbuatannya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56F78">
        <w:rPr>
          <w:rFonts w:ascii="Times New Roman" w:hAnsi="Times New Roman" w:cs="Times New Roman"/>
          <w:sz w:val="20"/>
          <w:szCs w:val="20"/>
        </w:rPr>
        <w:t>merugikan</w:t>
      </w:r>
      <w:proofErr w:type="spellEnd"/>
      <w:r w:rsidR="00E56F78">
        <w:rPr>
          <w:rFonts w:ascii="Times New Roman" w:hAnsi="Times New Roman" w:cs="Times New Roman"/>
          <w:sz w:val="20"/>
          <w:szCs w:val="20"/>
        </w:rPr>
        <w:t xml:space="preserve"> orang lain.</w:t>
      </w:r>
    </w:p>
    <w:p w14:paraId="7B82E308" w14:textId="4D1ABC0C" w:rsidR="00E56F78" w:rsidRDefault="00E56F78" w:rsidP="00E56F78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5AD083B" w14:textId="2A217A2E" w:rsidR="005445F2" w:rsidRDefault="005445F2" w:rsidP="00E56F78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158F9C5" w14:textId="0D992173" w:rsidR="005445F2" w:rsidRDefault="005445F2" w:rsidP="00E56F78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6A4F8FE" w14:textId="77777777" w:rsidR="005445F2" w:rsidRPr="00E56F78" w:rsidRDefault="005445F2" w:rsidP="00E56F78">
      <w:pPr>
        <w:widowControl w:val="0"/>
        <w:tabs>
          <w:tab w:val="left" w:pos="851"/>
          <w:tab w:val="left" w:pos="7920"/>
        </w:tabs>
        <w:autoSpaceDE w:val="0"/>
        <w:autoSpaceDN w:val="0"/>
        <w:spacing w:after="0" w:line="360" w:lineRule="auto"/>
        <w:ind w:left="142" w:right="1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3D27A91" w14:textId="77777777" w:rsidR="00CF4434" w:rsidRPr="00CC366D" w:rsidRDefault="00CF4434" w:rsidP="00CC366D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366D">
        <w:rPr>
          <w:rFonts w:ascii="Times New Roman" w:hAnsi="Times New Roman" w:cs="Times New Roman"/>
          <w:b/>
          <w:bCs/>
          <w:sz w:val="20"/>
          <w:szCs w:val="20"/>
        </w:rPr>
        <w:t>Kesimpulan</w:t>
      </w:r>
    </w:p>
    <w:p w14:paraId="6CB50E4D" w14:textId="77777777" w:rsidR="00CF4434" w:rsidRPr="00CC366D" w:rsidRDefault="00CF4434" w:rsidP="00CC366D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D5739C" w14:textId="7A326332" w:rsidR="00E56F78" w:rsidRDefault="00CF4434" w:rsidP="00E56F78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Pembagian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harta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Bersama yang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proses non-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ligitasi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kedua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belah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pihak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menemukan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jalan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keluar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kasus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pembagian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harta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Bersama.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proses non-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litigasi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kesulitan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membuahkan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pembagoian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harta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Bersama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diatur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Pasal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37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Undang-undang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Nomor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1974 </w:t>
      </w:r>
      <w:proofErr w:type="spellStart"/>
      <w:r w:rsidR="005445F2">
        <w:rPr>
          <w:rFonts w:ascii="Times New Roman" w:hAnsi="Times New Roman" w:cs="Times New Roman"/>
          <w:sz w:val="20"/>
          <w:szCs w:val="20"/>
        </w:rPr>
        <w:t>t</w:t>
      </w:r>
      <w:r w:rsidRPr="00E56F78">
        <w:rPr>
          <w:rFonts w:ascii="Times New Roman" w:hAnsi="Times New Roman" w:cs="Times New Roman"/>
          <w:sz w:val="20"/>
          <w:szCs w:val="20"/>
        </w:rPr>
        <w:t>entang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pembagian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harta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Bersama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melalui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jalur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litigasi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hukumnya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masing-masing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A9C6247" w14:textId="5C3E29C6" w:rsidR="00CF4434" w:rsidRPr="00E56F78" w:rsidRDefault="00CF4434" w:rsidP="00E56F78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6F78">
        <w:rPr>
          <w:rFonts w:ascii="Times New Roman" w:hAnsi="Times New Roman" w:cs="Times New Roman"/>
          <w:sz w:val="20"/>
          <w:szCs w:val="20"/>
        </w:rPr>
        <w:t>Kaitan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Putusan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Nomor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2/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Pdt.G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>/2020/</w:t>
      </w:r>
      <w:proofErr w:type="spellStart"/>
      <w:proofErr w:type="gramStart"/>
      <w:r w:rsidRPr="00E56F78">
        <w:rPr>
          <w:rFonts w:ascii="Times New Roman" w:hAnsi="Times New Roman" w:cs="Times New Roman"/>
          <w:sz w:val="20"/>
          <w:szCs w:val="20"/>
        </w:rPr>
        <w:t>PN.Bms</w:t>
      </w:r>
      <w:proofErr w:type="spellEnd"/>
      <w:proofErr w:type="gram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Teori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terpenuhinya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unsur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tercantum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Pasal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1365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KUHPerdata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Putusan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terpenuhi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pula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unsur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diperkuat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Putusan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Hakim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Pengadilan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Negeri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Banyumas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menyatakan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pihak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ketiga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C72EB93" w14:textId="77777777" w:rsidR="00CF4434" w:rsidRPr="00CC366D" w:rsidRDefault="00CF4434" w:rsidP="00CC366D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4FC43F91" w14:textId="77777777" w:rsidR="00CF4434" w:rsidRPr="00CC366D" w:rsidRDefault="00CF4434" w:rsidP="00CC366D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366D">
        <w:rPr>
          <w:rFonts w:ascii="Times New Roman" w:hAnsi="Times New Roman" w:cs="Times New Roman"/>
          <w:b/>
          <w:bCs/>
          <w:sz w:val="20"/>
          <w:szCs w:val="20"/>
        </w:rPr>
        <w:t>Saran</w:t>
      </w:r>
    </w:p>
    <w:p w14:paraId="748D170F" w14:textId="77777777" w:rsidR="00E56F78" w:rsidRDefault="00CF4434" w:rsidP="00E56F78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Perlu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adanya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pemahaman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harta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Bersama yang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muncul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perkawinan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pasangan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pernikahan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yang mana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bila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dimungkinkan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perlu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diadakan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perjanjian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pranikah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menentukan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perjanjian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pernikahan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hingga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akibat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ditimbulkan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pernikahan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mengalami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perceraian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>.</w:t>
      </w:r>
    </w:p>
    <w:p w14:paraId="749E1AFC" w14:textId="3326DA2F" w:rsidR="00CF4434" w:rsidRPr="00E56F78" w:rsidRDefault="00CF4434" w:rsidP="00E56F78"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56F78">
        <w:rPr>
          <w:rFonts w:ascii="Times New Roman" w:hAnsi="Times New Roman" w:cs="Times New Roman"/>
          <w:sz w:val="20"/>
          <w:szCs w:val="20"/>
        </w:rPr>
        <w:t xml:space="preserve">Karena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spesifikasinya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aturan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mengatur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Undang-undang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diperlukannya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aturan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mengatur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jelas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terperinci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perbuatan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melawan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sehingga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kasus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serupa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56F78">
        <w:rPr>
          <w:rFonts w:ascii="Times New Roman" w:hAnsi="Times New Roman" w:cs="Times New Roman"/>
          <w:sz w:val="20"/>
          <w:szCs w:val="20"/>
        </w:rPr>
        <w:t>kembali</w:t>
      </w:r>
      <w:proofErr w:type="spellEnd"/>
      <w:r w:rsidRPr="00E56F78">
        <w:rPr>
          <w:rFonts w:ascii="Times New Roman" w:hAnsi="Times New Roman" w:cs="Times New Roman"/>
          <w:sz w:val="20"/>
          <w:szCs w:val="20"/>
        </w:rPr>
        <w:t>.</w:t>
      </w:r>
    </w:p>
    <w:p w14:paraId="5B771C70" w14:textId="77777777" w:rsidR="00CF4434" w:rsidRPr="00CC366D" w:rsidRDefault="00CF4434" w:rsidP="00CC366D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F056E1" w14:textId="77777777" w:rsidR="00CF4434" w:rsidRPr="00CC366D" w:rsidRDefault="00CF4434" w:rsidP="00CC366D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8FF0FA" w14:textId="77777777" w:rsidR="00CF4434" w:rsidRPr="00CC366D" w:rsidRDefault="00CF4434" w:rsidP="00CC366D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2306C91" w14:textId="77777777" w:rsidR="00EF2598" w:rsidRDefault="00EF2598" w:rsidP="00EF259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EF2598" w:rsidSect="00CC366D">
          <w:headerReference w:type="default" r:id="rId11"/>
          <w:footerReference w:type="default" r:id="rId12"/>
          <w:footerReference w:type="first" r:id="rId13"/>
          <w:pgSz w:w="11906" w:h="16838"/>
          <w:pgMar w:top="2268" w:right="1701" w:bottom="2268" w:left="1701" w:header="708" w:footer="708" w:gutter="0"/>
          <w:pgNumType w:start="1"/>
          <w:cols w:space="708"/>
          <w:titlePg/>
          <w:docGrid w:linePitch="360"/>
        </w:sectPr>
      </w:pPr>
    </w:p>
    <w:p w14:paraId="0665C24A" w14:textId="3894DEB4" w:rsidR="00EF2598" w:rsidRPr="00EF2598" w:rsidRDefault="00EF2598" w:rsidP="00EF259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598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08DB47A9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8C967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598">
        <w:rPr>
          <w:rFonts w:ascii="Times New Roman" w:hAnsi="Times New Roman" w:cs="Times New Roman"/>
          <w:b/>
          <w:bCs/>
          <w:sz w:val="24"/>
          <w:szCs w:val="24"/>
        </w:rPr>
        <w:t>BUKU</w:t>
      </w:r>
    </w:p>
    <w:p w14:paraId="6C33584C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Ahmad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Rofiq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Islam di Indonesia</w:t>
      </w:r>
    </w:p>
    <w:p w14:paraId="08CF3A53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0FD260C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598">
        <w:rPr>
          <w:rFonts w:ascii="Times New Roman" w:hAnsi="Times New Roman" w:cs="Times New Roman"/>
          <w:sz w:val="24"/>
          <w:szCs w:val="24"/>
        </w:rPr>
        <w:t>Asri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Wijayanti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2009,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Ketenagakerjaan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Pasca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Reformasi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Jakarta: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Grafika</w:t>
      </w:r>
      <w:proofErr w:type="spellEnd"/>
    </w:p>
    <w:p w14:paraId="5AA94E0F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C247C07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Budi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Untung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2012,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Etika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Bisnis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2598">
        <w:rPr>
          <w:rFonts w:ascii="Times New Roman" w:hAnsi="Times New Roman" w:cs="Times New Roman"/>
          <w:sz w:val="24"/>
          <w:szCs w:val="24"/>
        </w:rPr>
        <w:t>Andi Offset, Yogyakarta</w:t>
      </w:r>
    </w:p>
    <w:p w14:paraId="0EB6E593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991E164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>Carl Joachim Friedrich, 2004, “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Filsafat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Perspektif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Historis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Bandung: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Nuansa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Nusamedia</w:t>
      </w:r>
      <w:proofErr w:type="spellEnd"/>
    </w:p>
    <w:p w14:paraId="0C807A85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7E8F4D8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Hans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Kelsen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2011, </w:t>
      </w:r>
      <w:r w:rsidRPr="00EF2598">
        <w:rPr>
          <w:rFonts w:ascii="Times New Roman" w:hAnsi="Times New Roman" w:cs="Times New Roman"/>
          <w:i/>
          <w:iCs/>
          <w:sz w:val="24"/>
          <w:szCs w:val="24"/>
        </w:rPr>
        <w:t>General Theory of Law and State</w:t>
      </w:r>
      <w:r w:rsidRPr="00EF25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Rasisul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Muttaqien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 Bandung: Nusa Media</w:t>
      </w:r>
    </w:p>
    <w:p w14:paraId="7F05C29B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B07A0BB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Idris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Ramulyo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2000,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Perkawinan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Kewarisan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Acara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Peradilan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Agama dan Zakat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Menurut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Islam,</w:t>
      </w:r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2598">
        <w:rPr>
          <w:rFonts w:ascii="Times New Roman" w:hAnsi="Times New Roman" w:cs="Times New Roman"/>
          <w:sz w:val="24"/>
          <w:szCs w:val="24"/>
        </w:rPr>
        <w:t>Jakarta:Sinar</w:t>
      </w:r>
      <w:proofErr w:type="spellEnd"/>
      <w:proofErr w:type="gram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Grafika</w:t>
      </w:r>
      <w:proofErr w:type="spellEnd"/>
    </w:p>
    <w:p w14:paraId="0EADF97B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348AB77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John Rawls, 2006, </w:t>
      </w:r>
      <w:r w:rsidRPr="00EF2598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r w:rsidRPr="00EF2598">
        <w:rPr>
          <w:rFonts w:ascii="Times New Roman" w:hAnsi="Times New Roman" w:cs="Times New Roman"/>
          <w:i/>
          <w:iCs/>
          <w:sz w:val="24"/>
          <w:szCs w:val="24"/>
        </w:rPr>
        <w:t>Theory of Justice</w:t>
      </w:r>
      <w:r w:rsidRPr="00EF2598">
        <w:rPr>
          <w:rFonts w:ascii="Times New Roman" w:hAnsi="Times New Roman" w:cs="Times New Roman"/>
          <w:sz w:val="24"/>
          <w:szCs w:val="24"/>
        </w:rPr>
        <w:t xml:space="preserve">, London: Oxford University Press,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: Uzair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Fauzan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Heru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2598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  Yogyakarta</w:t>
      </w:r>
      <w:proofErr w:type="gramEnd"/>
      <w:r w:rsidRPr="00EF25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Pelajar</w:t>
      </w:r>
      <w:proofErr w:type="spellEnd"/>
    </w:p>
    <w:p w14:paraId="55E6CE85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28D9970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598">
        <w:rPr>
          <w:rFonts w:ascii="Times New Roman" w:hAnsi="Times New Roman" w:cs="Times New Roman"/>
          <w:sz w:val="24"/>
          <w:szCs w:val="24"/>
        </w:rPr>
        <w:t>Johny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Ibrahim, 2011,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Teori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Normatif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Edisi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Pertama</w:t>
      </w:r>
      <w:r w:rsidRPr="00EF2598">
        <w:rPr>
          <w:rFonts w:ascii="Times New Roman" w:hAnsi="Times New Roman" w:cs="Times New Roman"/>
          <w:sz w:val="24"/>
          <w:szCs w:val="24"/>
        </w:rPr>
        <w:t>,Jakarta</w:t>
      </w:r>
      <w:proofErr w:type="spellEnd"/>
      <w:proofErr w:type="gramEnd"/>
      <w:r w:rsidRPr="00EF25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Diniyah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</w:t>
      </w:r>
    </w:p>
    <w:p w14:paraId="5D441E59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94D332C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Mad Saad Abd. Rahman, 2002,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Islam: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Amalan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 Selangor</w:t>
      </w:r>
    </w:p>
    <w:p w14:paraId="41B0D59B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7FF851C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M. Yahya Harahap,1975,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Perkawinan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Nasional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Medan: CV.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Zahir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Trading Co</w:t>
      </w:r>
    </w:p>
    <w:p w14:paraId="60A248EE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CD4B06C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Munir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Fuady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1999,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Kontrak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(Dari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Sudut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Pandang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Bisnis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Pr="00EF2598">
        <w:rPr>
          <w:rFonts w:ascii="Times New Roman" w:hAnsi="Times New Roman" w:cs="Times New Roman"/>
          <w:sz w:val="24"/>
          <w:szCs w:val="24"/>
        </w:rPr>
        <w:t xml:space="preserve">Citra Aditya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Bakti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 Bandung</w:t>
      </w:r>
    </w:p>
    <w:p w14:paraId="1680F089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B986E51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Munir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Fuady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2014,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ukum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PT. Raja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Grafido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 Jakarta</w:t>
      </w:r>
    </w:p>
    <w:p w14:paraId="51CCFC41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FF639EE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Peter Mahmud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Marzuki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2598">
        <w:rPr>
          <w:rFonts w:ascii="Times New Roman" w:hAnsi="Times New Roman" w:cs="Times New Roman"/>
          <w:sz w:val="24"/>
          <w:szCs w:val="24"/>
        </w:rPr>
        <w:t xml:space="preserve">2008,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Pengantar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Jakarta: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Kencana</w:t>
      </w:r>
      <w:proofErr w:type="spellEnd"/>
    </w:p>
    <w:p w14:paraId="64194403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8531E27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>R.</w:t>
      </w:r>
      <w:r w:rsidRPr="00EF259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Soetojo</w:t>
      </w:r>
      <w:proofErr w:type="spellEnd"/>
      <w:r w:rsidRPr="00EF25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Prawirohamidjojo</w:t>
      </w:r>
      <w:proofErr w:type="spellEnd"/>
      <w:r w:rsidRPr="00EF259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F2598">
        <w:rPr>
          <w:rFonts w:ascii="Times New Roman" w:hAnsi="Times New Roman" w:cs="Times New Roman"/>
          <w:sz w:val="24"/>
          <w:szCs w:val="24"/>
        </w:rPr>
        <w:t>dan</w:t>
      </w:r>
      <w:r w:rsidRPr="00EF259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Azis</w:t>
      </w:r>
      <w:proofErr w:type="spellEnd"/>
      <w:r w:rsidRPr="00EF2598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Safioedin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 1986,</w:t>
      </w:r>
      <w:r w:rsidRPr="00EF25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spacing w:val="44"/>
          <w:sz w:val="24"/>
          <w:szCs w:val="24"/>
        </w:rPr>
        <w:t xml:space="preserve"> </w:t>
      </w:r>
      <w:r w:rsidRPr="00EF2598">
        <w:rPr>
          <w:rFonts w:ascii="Times New Roman" w:hAnsi="Times New Roman" w:cs="Times New Roman"/>
          <w:i/>
          <w:sz w:val="24"/>
          <w:szCs w:val="24"/>
        </w:rPr>
        <w:t>Orang</w:t>
      </w:r>
      <w:r w:rsidRPr="00EF2598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EF2598">
        <w:rPr>
          <w:rFonts w:ascii="Times New Roman" w:hAnsi="Times New Roman" w:cs="Times New Roman"/>
          <w:i/>
          <w:sz w:val="24"/>
          <w:szCs w:val="24"/>
        </w:rPr>
        <w:t>Dan</w:t>
      </w:r>
      <w:r w:rsidRPr="00EF2598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sz w:val="24"/>
          <w:szCs w:val="24"/>
        </w:rPr>
        <w:t>Keluarga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</w:t>
      </w:r>
      <w:r w:rsidRPr="00EF2598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F2598">
        <w:rPr>
          <w:rFonts w:ascii="Times New Roman" w:hAnsi="Times New Roman" w:cs="Times New Roman"/>
          <w:sz w:val="24"/>
          <w:szCs w:val="24"/>
        </w:rPr>
        <w:t>Bandung:</w:t>
      </w:r>
      <w:r w:rsidRPr="00EF2598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EF2598">
        <w:rPr>
          <w:rFonts w:ascii="Times New Roman" w:hAnsi="Times New Roman" w:cs="Times New Roman"/>
          <w:sz w:val="24"/>
          <w:szCs w:val="24"/>
        </w:rPr>
        <w:t>Alumni</w:t>
      </w:r>
    </w:p>
    <w:p w14:paraId="67B889B2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598">
        <w:rPr>
          <w:rFonts w:ascii="Times New Roman" w:hAnsi="Times New Roman" w:cs="Times New Roman"/>
          <w:sz w:val="24"/>
          <w:szCs w:val="24"/>
        </w:rPr>
        <w:t>Riduan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Syahrani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1999,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Rangkuman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Intisari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 Bandung, Citra Aditya</w:t>
      </w:r>
    </w:p>
    <w:p w14:paraId="2D874F1A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AF25F54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Ronny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Hanitijo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Soemitro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1998,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Metodelogi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proofErr w:type="gram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Jurimetri</w:t>
      </w:r>
      <w:r w:rsidRPr="00EF2598">
        <w:rPr>
          <w:rFonts w:ascii="Times New Roman" w:hAnsi="Times New Roman" w:cs="Times New Roman"/>
          <w:sz w:val="24"/>
          <w:szCs w:val="24"/>
        </w:rPr>
        <w:t>,Jakarta</w:t>
      </w:r>
      <w:proofErr w:type="spellEnd"/>
      <w:proofErr w:type="gramEnd"/>
      <w:r w:rsidRPr="00EF25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Ghalia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7F3FECE8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27086DA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Saleh, 1987,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Wantjik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Perkawinan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di Indonesia</w:t>
      </w:r>
      <w:r w:rsidRPr="00EF259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F2598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Ghalia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41F23BBA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4EA22F2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598">
        <w:rPr>
          <w:rFonts w:ascii="Times New Roman" w:hAnsi="Times New Roman" w:cs="Times New Roman"/>
          <w:sz w:val="24"/>
          <w:szCs w:val="24"/>
        </w:rPr>
        <w:t>Satjipto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Raharjo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. 2000.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. Bandung: PT. Citra Aditya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Bakti</w:t>
      </w:r>
      <w:proofErr w:type="spellEnd"/>
    </w:p>
    <w:p w14:paraId="254B3F42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2C69A4C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598">
        <w:rPr>
          <w:rFonts w:ascii="Times New Roman" w:hAnsi="Times New Roman" w:cs="Times New Roman"/>
          <w:sz w:val="24"/>
          <w:szCs w:val="24"/>
        </w:rPr>
        <w:t>Subekti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</w:t>
      </w:r>
      <w:r w:rsidRPr="00EF25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F2598">
        <w:rPr>
          <w:rFonts w:ascii="Times New Roman" w:hAnsi="Times New Roman" w:cs="Times New Roman"/>
          <w:sz w:val="24"/>
          <w:szCs w:val="24"/>
        </w:rPr>
        <w:t xml:space="preserve">1985, </w:t>
      </w:r>
      <w:proofErr w:type="spellStart"/>
      <w:r w:rsidRPr="00EF2598">
        <w:rPr>
          <w:rFonts w:ascii="Times New Roman" w:hAnsi="Times New Roman" w:cs="Times New Roman"/>
          <w:i/>
          <w:sz w:val="24"/>
          <w:szCs w:val="24"/>
        </w:rPr>
        <w:t>Pokok-Pokok</w:t>
      </w:r>
      <w:proofErr w:type="spellEnd"/>
      <w:r w:rsidRPr="00EF2598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sz w:val="24"/>
          <w:szCs w:val="24"/>
        </w:rPr>
        <w:t>Perdata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</w:t>
      </w:r>
      <w:r w:rsidRPr="00EF25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F2598">
        <w:rPr>
          <w:rFonts w:ascii="Times New Roman" w:hAnsi="Times New Roman" w:cs="Times New Roman"/>
          <w:sz w:val="24"/>
          <w:szCs w:val="24"/>
        </w:rPr>
        <w:t>Jakarta:</w:t>
      </w:r>
      <w:r w:rsidRPr="00EF25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Intermasa</w:t>
      </w:r>
      <w:proofErr w:type="spellEnd"/>
    </w:p>
    <w:p w14:paraId="281A2EDA" w14:textId="77777777" w:rsidR="00EF2598" w:rsidRPr="00EF2598" w:rsidRDefault="00EF2598" w:rsidP="00EF2598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F84217D" w14:textId="77777777" w:rsidR="00EF2598" w:rsidRPr="00EF2598" w:rsidRDefault="00EF2598" w:rsidP="00EF2598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Mahardika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2016, </w:t>
      </w:r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Kitab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Undang-Undang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Perdata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2598">
        <w:rPr>
          <w:rFonts w:ascii="Times New Roman" w:hAnsi="Times New Roman" w:cs="Times New Roman"/>
          <w:sz w:val="24"/>
          <w:szCs w:val="24"/>
        </w:rPr>
        <w:t xml:space="preserve">Yogyakarta: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Mahardika</w:t>
      </w:r>
      <w:proofErr w:type="spellEnd"/>
    </w:p>
    <w:p w14:paraId="5B05660A" w14:textId="77777777" w:rsidR="00EF2598" w:rsidRPr="00EF2598" w:rsidRDefault="00EF2598" w:rsidP="00EF2598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9287F39" w14:textId="77777777" w:rsidR="00EF2598" w:rsidRPr="00EF2598" w:rsidRDefault="00EF2598" w:rsidP="00EF2598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Wahyu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Ernaningsih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dan Putu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Samawati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F2598">
        <w:rPr>
          <w:rFonts w:ascii="Times New Roman" w:hAnsi="Times New Roman" w:cs="Times New Roman"/>
          <w:sz w:val="24"/>
          <w:szCs w:val="24"/>
        </w:rPr>
        <w:t xml:space="preserve">2006, 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Hukum</w:t>
      </w:r>
      <w:proofErr w:type="spellEnd"/>
      <w:proofErr w:type="gram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Rambang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 Palembang</w:t>
      </w:r>
    </w:p>
    <w:p w14:paraId="21A595A2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A3F4A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598">
        <w:rPr>
          <w:rFonts w:ascii="Times New Roman" w:hAnsi="Times New Roman" w:cs="Times New Roman"/>
          <w:b/>
          <w:bCs/>
          <w:sz w:val="24"/>
          <w:szCs w:val="24"/>
        </w:rPr>
        <w:t xml:space="preserve">JURNAL, </w:t>
      </w:r>
    </w:p>
    <w:p w14:paraId="4F0AF91C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598">
        <w:rPr>
          <w:rFonts w:ascii="Times New Roman" w:hAnsi="Times New Roman" w:cs="Times New Roman"/>
          <w:sz w:val="24"/>
          <w:szCs w:val="24"/>
        </w:rPr>
        <w:t>Besse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Sugiswarti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2014, </w:t>
      </w:r>
      <w:r w:rsidRPr="00EF2598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Konsepsi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Harta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Bersama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Prespektif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Islam, Kitab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Undang-undang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Perdata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Adat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”,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Prespektif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Vol 19,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73039158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AEBC591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598">
        <w:rPr>
          <w:rFonts w:ascii="Times New Roman" w:hAnsi="Times New Roman" w:cs="Times New Roman"/>
          <w:sz w:val="24"/>
          <w:szCs w:val="24"/>
        </w:rPr>
        <w:t>Etty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Rochaety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 2013</w:t>
      </w:r>
      <w:proofErr w:type="gramStart"/>
      <w:r w:rsidRPr="00EF2598">
        <w:rPr>
          <w:rFonts w:ascii="Times New Roman" w:hAnsi="Times New Roman" w:cs="Times New Roman"/>
          <w:sz w:val="24"/>
          <w:szCs w:val="24"/>
        </w:rPr>
        <w:t xml:space="preserve">, </w:t>
      </w:r>
      <w:r w:rsidRPr="00EF2598">
        <w:rPr>
          <w:rFonts w:ascii="Times New Roman" w:hAnsi="Times New Roman" w:cs="Times New Roman"/>
          <w:i/>
          <w:iCs/>
          <w:sz w:val="24"/>
          <w:szCs w:val="24"/>
        </w:rPr>
        <w:t>”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Analisis</w:t>
      </w:r>
      <w:proofErr w:type="spellEnd"/>
      <w:proofErr w:type="gram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Yuridis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Harta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Bersama (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Gono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-Gini)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Perkawinan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Menurut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Pandangan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Islam Dan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Positif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Hukum,Vol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. 28. </w:t>
      </w:r>
    </w:p>
    <w:p w14:paraId="72073B64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A7E64F0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598">
        <w:rPr>
          <w:rFonts w:ascii="Times New Roman" w:hAnsi="Times New Roman" w:cs="Times New Roman"/>
          <w:sz w:val="24"/>
          <w:szCs w:val="24"/>
        </w:rPr>
        <w:t>Mokodompit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Zulfikar, 2015, </w:t>
      </w:r>
      <w:r w:rsidRPr="00EF2598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Penerapan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Positif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Harta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Gono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-Gini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Dihubungkan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Islam”, Lex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Adminitratum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F2598">
        <w:rPr>
          <w:rFonts w:ascii="Times New Roman" w:hAnsi="Times New Roman" w:cs="Times New Roman"/>
          <w:sz w:val="24"/>
          <w:szCs w:val="24"/>
        </w:rPr>
        <w:t xml:space="preserve">Vol. 3,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6. </w:t>
      </w:r>
    </w:p>
    <w:p w14:paraId="7DF31D88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2C0DC25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598">
        <w:rPr>
          <w:rFonts w:ascii="Times New Roman" w:hAnsi="Times New Roman" w:cs="Times New Roman"/>
          <w:sz w:val="24"/>
          <w:szCs w:val="24"/>
        </w:rPr>
        <w:t>Nuraini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Hikmawati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2014,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Pembagian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Harta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Bersama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Akibat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Perceraian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Pengadilan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Agama, </w:t>
      </w:r>
      <w:r w:rsidRPr="00EF2598">
        <w:rPr>
          <w:rFonts w:ascii="Times New Roman" w:hAnsi="Times New Roman" w:cs="Times New Roman"/>
          <w:sz w:val="24"/>
          <w:szCs w:val="24"/>
        </w:rPr>
        <w:t xml:space="preserve">Yogyakarta, Vol. 3,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Juni</w:t>
      </w:r>
      <w:proofErr w:type="spellEnd"/>
    </w:p>
    <w:p w14:paraId="6BCA6D73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5D847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598"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14:paraId="59D6ED3D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Putri Maya Sari, 2018, </w:t>
      </w:r>
      <w:r w:rsidRPr="00EF2598">
        <w:rPr>
          <w:rFonts w:ascii="Times New Roman" w:hAnsi="Times New Roman" w:cs="Times New Roman"/>
          <w:i/>
          <w:iCs/>
          <w:sz w:val="24"/>
          <w:szCs w:val="24"/>
        </w:rPr>
        <w:t>PEMBAGIAN HARTA BERSAMA (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Perbandingan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Putusan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Mahkamah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Agung No. 412 K/AG/2004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Putusan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No. 266 K/AG/2010)</w:t>
      </w:r>
      <w:r w:rsidRPr="00EF2598">
        <w:rPr>
          <w:rFonts w:ascii="Times New Roman" w:hAnsi="Times New Roman" w:cs="Times New Roman"/>
          <w:sz w:val="24"/>
          <w:szCs w:val="24"/>
        </w:rPr>
        <w:t>, UNIVERSITAS ISLAM NEGERI AR-RANIRY DARUSSALAM, Banda Aceh</w:t>
      </w:r>
    </w:p>
    <w:p w14:paraId="25582803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203AF51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Rahman, 2014,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Pelaksanaan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pembagian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harta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bersama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setelah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Perceraian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menurut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undang-undang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nomor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1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Tahun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1974 (study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kasus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pengadilan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agama Makassar </w:t>
      </w:r>
      <w:proofErr w:type="spellStart"/>
      <w:r w:rsidRPr="00EF2598">
        <w:rPr>
          <w:rFonts w:ascii="Times New Roman" w:hAnsi="Times New Roman" w:cs="Times New Roman"/>
          <w:i/>
          <w:iCs/>
          <w:sz w:val="24"/>
          <w:szCs w:val="24"/>
        </w:rPr>
        <w:t>tahun</w:t>
      </w:r>
      <w:proofErr w:type="spellEnd"/>
      <w:r w:rsidRPr="00EF2598">
        <w:rPr>
          <w:rFonts w:ascii="Times New Roman" w:hAnsi="Times New Roman" w:cs="Times New Roman"/>
          <w:i/>
          <w:iCs/>
          <w:sz w:val="24"/>
          <w:szCs w:val="24"/>
        </w:rPr>
        <w:t xml:space="preserve"> 2008-2014)</w:t>
      </w:r>
      <w:r w:rsidRPr="00EF2598">
        <w:rPr>
          <w:rFonts w:ascii="Times New Roman" w:hAnsi="Times New Roman" w:cs="Times New Roman"/>
          <w:sz w:val="24"/>
          <w:szCs w:val="24"/>
        </w:rPr>
        <w:t xml:space="preserve">, UIN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Alaudin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Makassar, Makassar</w:t>
      </w:r>
    </w:p>
    <w:p w14:paraId="2269810E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8CCA1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598">
        <w:rPr>
          <w:rFonts w:ascii="Times New Roman" w:hAnsi="Times New Roman" w:cs="Times New Roman"/>
          <w:b/>
          <w:bCs/>
          <w:sz w:val="24"/>
          <w:szCs w:val="24"/>
        </w:rPr>
        <w:t>TESIS</w:t>
      </w:r>
    </w:p>
    <w:p w14:paraId="4F1F0E76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Ria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Desviatanti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, 2010,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Kawin,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Program Magister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Kenotariatan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>, UNDIP, Semarang</w:t>
      </w:r>
    </w:p>
    <w:p w14:paraId="757A93C4" w14:textId="77777777" w:rsidR="00EF2598" w:rsidRPr="00EF2598" w:rsidRDefault="00EF2598" w:rsidP="00EF259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A83AA4E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598">
        <w:rPr>
          <w:rFonts w:ascii="Times New Roman" w:hAnsi="Times New Roman" w:cs="Times New Roman"/>
          <w:b/>
          <w:bCs/>
          <w:sz w:val="24"/>
          <w:szCs w:val="24"/>
        </w:rPr>
        <w:t>PERATURAN PERUNDANG-UNDANGAN</w:t>
      </w:r>
    </w:p>
    <w:p w14:paraId="282965F4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598">
        <w:rPr>
          <w:rFonts w:ascii="Times New Roman" w:hAnsi="Times New Roman" w:cs="Times New Roman"/>
          <w:sz w:val="24"/>
          <w:szCs w:val="24"/>
        </w:rPr>
        <w:t xml:space="preserve">Kitab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Perdata</w:t>
      </w:r>
      <w:proofErr w:type="spellEnd"/>
    </w:p>
    <w:p w14:paraId="5738FF9B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2BF77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59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1974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Perkawinan</w:t>
      </w:r>
      <w:proofErr w:type="spellEnd"/>
    </w:p>
    <w:p w14:paraId="24681020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F5193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59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1974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Perkawinan</w:t>
      </w:r>
      <w:proofErr w:type="spellEnd"/>
    </w:p>
    <w:p w14:paraId="632945D9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80AE" w14:textId="77777777" w:rsidR="00EF2598" w:rsidRPr="00EF2598" w:rsidRDefault="00EF2598" w:rsidP="00EF25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2598">
        <w:rPr>
          <w:rFonts w:ascii="Times New Roman" w:hAnsi="Times New Roman" w:cs="Times New Roman"/>
          <w:sz w:val="24"/>
          <w:szCs w:val="24"/>
        </w:rPr>
        <w:t>Kompilasi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59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EF2598">
        <w:rPr>
          <w:rFonts w:ascii="Times New Roman" w:hAnsi="Times New Roman" w:cs="Times New Roman"/>
          <w:sz w:val="24"/>
          <w:szCs w:val="24"/>
        </w:rPr>
        <w:t xml:space="preserve"> Islam</w:t>
      </w:r>
    </w:p>
    <w:p w14:paraId="3C6EE72F" w14:textId="77777777" w:rsidR="0021484E" w:rsidRPr="00CC366D" w:rsidRDefault="0021484E" w:rsidP="00CC366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1484E" w:rsidRPr="00CC366D" w:rsidSect="00CC366D">
      <w:footerReference w:type="default" r:id="rId14"/>
      <w:footerReference w:type="first" r:id="rId15"/>
      <w:pgSz w:w="11906" w:h="16838"/>
      <w:pgMar w:top="2268" w:right="1701" w:bottom="22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822AA" w14:textId="77777777" w:rsidR="0091249D" w:rsidRDefault="0091249D" w:rsidP="0021484E">
      <w:pPr>
        <w:spacing w:after="0" w:line="240" w:lineRule="auto"/>
      </w:pPr>
      <w:r>
        <w:separator/>
      </w:r>
    </w:p>
  </w:endnote>
  <w:endnote w:type="continuationSeparator" w:id="0">
    <w:p w14:paraId="43476DC7" w14:textId="77777777" w:rsidR="0091249D" w:rsidRDefault="0091249D" w:rsidP="0021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4908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E97C1" w14:textId="76EFFCD3" w:rsidR="00CC366D" w:rsidRDefault="00CC36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C6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5BA5E7E" w14:textId="77777777" w:rsidR="00D2336F" w:rsidRDefault="00D23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614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E368A" w14:textId="567E4A98" w:rsidR="00CC366D" w:rsidRDefault="00CC36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1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67C35" w14:textId="77777777" w:rsidR="00CC366D" w:rsidRDefault="00CC36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6186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D7A5D" w14:textId="71320540" w:rsidR="00EF2598" w:rsidRDefault="00EF2598" w:rsidP="00EF2598">
        <w:pPr>
          <w:pStyle w:val="Footer"/>
        </w:pPr>
      </w:p>
    </w:sdtContent>
  </w:sdt>
  <w:p w14:paraId="75EC018C" w14:textId="77777777" w:rsidR="00EF2598" w:rsidRDefault="00EF259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6035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EC50A" w14:textId="78234A94" w:rsidR="00EF2598" w:rsidRDefault="00EF2598">
        <w:pPr>
          <w:pStyle w:val="Footer"/>
          <w:jc w:val="center"/>
        </w:pPr>
      </w:p>
    </w:sdtContent>
  </w:sdt>
  <w:p w14:paraId="4489DE55" w14:textId="77777777" w:rsidR="00EF2598" w:rsidRDefault="00EF2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87275" w14:textId="77777777" w:rsidR="0091249D" w:rsidRDefault="0091249D" w:rsidP="0021484E">
      <w:pPr>
        <w:spacing w:after="0" w:line="240" w:lineRule="auto"/>
      </w:pPr>
      <w:r>
        <w:separator/>
      </w:r>
    </w:p>
  </w:footnote>
  <w:footnote w:type="continuationSeparator" w:id="0">
    <w:p w14:paraId="45426D7A" w14:textId="77777777" w:rsidR="0091249D" w:rsidRDefault="0091249D" w:rsidP="0021484E">
      <w:pPr>
        <w:spacing w:after="0" w:line="240" w:lineRule="auto"/>
      </w:pPr>
      <w:r>
        <w:continuationSeparator/>
      </w:r>
    </w:p>
  </w:footnote>
  <w:footnote w:id="1">
    <w:p w14:paraId="7834EAFA" w14:textId="23BC06CA" w:rsidR="0021484E" w:rsidRPr="00632A50" w:rsidRDefault="0021484E" w:rsidP="00632A50">
      <w:pPr>
        <w:pStyle w:val="FootnoteText"/>
        <w:jc w:val="both"/>
        <w:rPr>
          <w:rFonts w:ascii="Times New Roman" w:hAnsi="Times New Roman" w:cs="Times New Roman"/>
        </w:rPr>
      </w:pPr>
      <w:r w:rsidRPr="00632A50">
        <w:rPr>
          <w:rStyle w:val="FootnoteReference"/>
          <w:rFonts w:ascii="Times New Roman" w:hAnsi="Times New Roman" w:cs="Times New Roman"/>
        </w:rPr>
        <w:footnoteRef/>
      </w:r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Mahasiswa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Fakultas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Hukum</w:t>
      </w:r>
      <w:proofErr w:type="spellEnd"/>
      <w:r w:rsidRPr="00632A50">
        <w:rPr>
          <w:rFonts w:ascii="Times New Roman" w:hAnsi="Times New Roman" w:cs="Times New Roman"/>
        </w:rPr>
        <w:t xml:space="preserve"> Ump</w:t>
      </w:r>
    </w:p>
  </w:footnote>
  <w:footnote w:id="2">
    <w:p w14:paraId="42322821" w14:textId="67EDF5C6" w:rsidR="0021484E" w:rsidRPr="00632A50" w:rsidRDefault="0021484E" w:rsidP="00632A50">
      <w:pPr>
        <w:pStyle w:val="FootnoteText"/>
        <w:jc w:val="both"/>
        <w:rPr>
          <w:rFonts w:ascii="Times New Roman" w:hAnsi="Times New Roman" w:cs="Times New Roman"/>
        </w:rPr>
      </w:pPr>
      <w:r w:rsidRPr="00632A50">
        <w:rPr>
          <w:rStyle w:val="FootnoteReference"/>
          <w:rFonts w:ascii="Times New Roman" w:hAnsi="Times New Roman" w:cs="Times New Roman"/>
        </w:rPr>
        <w:footnoteRef/>
      </w:r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Dosen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Fakultas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Hukum</w:t>
      </w:r>
      <w:proofErr w:type="spellEnd"/>
      <w:r w:rsidRPr="00632A50">
        <w:rPr>
          <w:rFonts w:ascii="Times New Roman" w:hAnsi="Times New Roman" w:cs="Times New Roman"/>
        </w:rPr>
        <w:t xml:space="preserve"> UMP</w:t>
      </w:r>
    </w:p>
  </w:footnote>
  <w:footnote w:id="3">
    <w:p w14:paraId="19DDCC42" w14:textId="77777777" w:rsidR="00CF4434" w:rsidRPr="00632A50" w:rsidRDefault="00CF4434" w:rsidP="00632A50">
      <w:pPr>
        <w:pStyle w:val="FootnoteText"/>
        <w:jc w:val="both"/>
        <w:rPr>
          <w:rFonts w:ascii="Times New Roman" w:hAnsi="Times New Roman" w:cs="Times New Roman"/>
        </w:rPr>
      </w:pPr>
      <w:r w:rsidRPr="00632A50">
        <w:rPr>
          <w:rStyle w:val="FootnoteReference"/>
          <w:rFonts w:ascii="Times New Roman" w:hAnsi="Times New Roman" w:cs="Times New Roman"/>
        </w:rPr>
        <w:footnoteRef/>
      </w:r>
      <w:r w:rsidRPr="00632A50">
        <w:rPr>
          <w:rFonts w:ascii="Times New Roman" w:hAnsi="Times New Roman" w:cs="Times New Roman"/>
        </w:rPr>
        <w:t xml:space="preserve"> Mad Saad Abd. Rahman, 2002, </w:t>
      </w:r>
      <w:proofErr w:type="spellStart"/>
      <w:r w:rsidRPr="00632A50">
        <w:rPr>
          <w:rFonts w:ascii="Times New Roman" w:hAnsi="Times New Roman" w:cs="Times New Roman"/>
          <w:i/>
          <w:iCs/>
        </w:rPr>
        <w:t>Undang-undang</w:t>
      </w:r>
      <w:proofErr w:type="spellEnd"/>
      <w:r w:rsidRPr="00632A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2A50">
        <w:rPr>
          <w:rFonts w:ascii="Times New Roman" w:hAnsi="Times New Roman" w:cs="Times New Roman"/>
          <w:i/>
          <w:iCs/>
        </w:rPr>
        <w:t>Keluarga</w:t>
      </w:r>
      <w:proofErr w:type="spellEnd"/>
      <w:r w:rsidRPr="00632A50">
        <w:rPr>
          <w:rFonts w:ascii="Times New Roman" w:hAnsi="Times New Roman" w:cs="Times New Roman"/>
          <w:i/>
          <w:iCs/>
        </w:rPr>
        <w:t xml:space="preserve"> Islam: </w:t>
      </w:r>
      <w:proofErr w:type="spellStart"/>
      <w:r w:rsidRPr="00632A50">
        <w:rPr>
          <w:rFonts w:ascii="Times New Roman" w:hAnsi="Times New Roman" w:cs="Times New Roman"/>
          <w:i/>
          <w:iCs/>
        </w:rPr>
        <w:t>Aturan</w:t>
      </w:r>
      <w:proofErr w:type="spellEnd"/>
      <w:r w:rsidRPr="00632A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2A50">
        <w:rPr>
          <w:rFonts w:ascii="Times New Roman" w:hAnsi="Times New Roman" w:cs="Times New Roman"/>
          <w:i/>
          <w:iCs/>
        </w:rPr>
        <w:t>Perkawinan</w:t>
      </w:r>
      <w:proofErr w:type="spellEnd"/>
      <w:r w:rsidRPr="00632A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2A50">
        <w:rPr>
          <w:rFonts w:ascii="Times New Roman" w:hAnsi="Times New Roman" w:cs="Times New Roman"/>
          <w:i/>
          <w:iCs/>
        </w:rPr>
        <w:t>Suatu</w:t>
      </w:r>
      <w:proofErr w:type="spellEnd"/>
      <w:r w:rsidRPr="00632A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2A50">
        <w:rPr>
          <w:rFonts w:ascii="Times New Roman" w:hAnsi="Times New Roman" w:cs="Times New Roman"/>
          <w:i/>
          <w:iCs/>
        </w:rPr>
        <w:t>Pendekatan</w:t>
      </w:r>
      <w:proofErr w:type="spellEnd"/>
      <w:r w:rsidRPr="00632A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2A50">
        <w:rPr>
          <w:rFonts w:ascii="Times New Roman" w:hAnsi="Times New Roman" w:cs="Times New Roman"/>
          <w:i/>
          <w:iCs/>
        </w:rPr>
        <w:t>Berdasarkan</w:t>
      </w:r>
      <w:proofErr w:type="spellEnd"/>
      <w:r w:rsidRPr="00632A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2A50">
        <w:rPr>
          <w:rFonts w:ascii="Times New Roman" w:hAnsi="Times New Roman" w:cs="Times New Roman"/>
          <w:i/>
          <w:iCs/>
        </w:rPr>
        <w:t>Amalan</w:t>
      </w:r>
      <w:proofErr w:type="spellEnd"/>
      <w:r w:rsidRPr="00632A50">
        <w:rPr>
          <w:rFonts w:ascii="Times New Roman" w:hAnsi="Times New Roman" w:cs="Times New Roman"/>
          <w:i/>
          <w:iCs/>
        </w:rPr>
        <w:t xml:space="preserve">, </w:t>
      </w:r>
      <w:r w:rsidRPr="00632A50">
        <w:rPr>
          <w:rFonts w:ascii="Times New Roman" w:hAnsi="Times New Roman" w:cs="Times New Roman"/>
        </w:rPr>
        <w:t xml:space="preserve">Selangor, </w:t>
      </w:r>
      <w:proofErr w:type="spellStart"/>
      <w:r w:rsidRPr="00632A50">
        <w:rPr>
          <w:rFonts w:ascii="Times New Roman" w:hAnsi="Times New Roman" w:cs="Times New Roman"/>
        </w:rPr>
        <w:t>Hlm</w:t>
      </w:r>
      <w:proofErr w:type="spellEnd"/>
      <w:r w:rsidRPr="00632A50">
        <w:rPr>
          <w:rFonts w:ascii="Times New Roman" w:hAnsi="Times New Roman" w:cs="Times New Roman"/>
        </w:rPr>
        <w:t xml:space="preserve"> 258</w:t>
      </w:r>
    </w:p>
  </w:footnote>
  <w:footnote w:id="4">
    <w:p w14:paraId="6CF1C6A2" w14:textId="77777777" w:rsidR="00CF4434" w:rsidRPr="00632A50" w:rsidRDefault="00CF4434" w:rsidP="00632A50">
      <w:pPr>
        <w:pStyle w:val="FootnoteText"/>
        <w:jc w:val="both"/>
        <w:rPr>
          <w:rFonts w:ascii="Times New Roman" w:hAnsi="Times New Roman" w:cs="Times New Roman"/>
        </w:rPr>
      </w:pPr>
      <w:r w:rsidRPr="00632A50">
        <w:rPr>
          <w:rStyle w:val="FootnoteReference"/>
          <w:rFonts w:ascii="Times New Roman" w:hAnsi="Times New Roman" w:cs="Times New Roman"/>
        </w:rPr>
        <w:footnoteRef/>
      </w:r>
      <w:r w:rsidRPr="00632A50">
        <w:rPr>
          <w:rFonts w:ascii="Times New Roman" w:hAnsi="Times New Roman" w:cs="Times New Roman"/>
        </w:rPr>
        <w:t xml:space="preserve"> Munir </w:t>
      </w:r>
      <w:proofErr w:type="spellStart"/>
      <w:r w:rsidRPr="00632A50">
        <w:rPr>
          <w:rFonts w:ascii="Times New Roman" w:hAnsi="Times New Roman" w:cs="Times New Roman"/>
        </w:rPr>
        <w:t>Fuady</w:t>
      </w:r>
      <w:proofErr w:type="spellEnd"/>
      <w:r w:rsidRPr="00632A50">
        <w:rPr>
          <w:rFonts w:ascii="Times New Roman" w:hAnsi="Times New Roman" w:cs="Times New Roman"/>
        </w:rPr>
        <w:t xml:space="preserve">, 2014, </w:t>
      </w:r>
      <w:proofErr w:type="spellStart"/>
      <w:r w:rsidRPr="00632A50">
        <w:rPr>
          <w:rFonts w:ascii="Times New Roman" w:hAnsi="Times New Roman" w:cs="Times New Roman"/>
          <w:i/>
          <w:iCs/>
        </w:rPr>
        <w:t>Konsep</w:t>
      </w:r>
      <w:proofErr w:type="spellEnd"/>
      <w:r w:rsidRPr="00632A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2A50">
        <w:rPr>
          <w:rFonts w:ascii="Times New Roman" w:hAnsi="Times New Roman" w:cs="Times New Roman"/>
          <w:i/>
          <w:iCs/>
        </w:rPr>
        <w:t>ukum</w:t>
      </w:r>
      <w:proofErr w:type="spellEnd"/>
      <w:r w:rsidRPr="00632A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32A50">
        <w:rPr>
          <w:rFonts w:ascii="Times New Roman" w:hAnsi="Times New Roman" w:cs="Times New Roman"/>
          <w:i/>
          <w:iCs/>
        </w:rPr>
        <w:t>Perdata</w:t>
      </w:r>
      <w:proofErr w:type="spellEnd"/>
      <w:r w:rsidRPr="00632A50">
        <w:rPr>
          <w:rFonts w:ascii="Times New Roman" w:hAnsi="Times New Roman" w:cs="Times New Roman"/>
        </w:rPr>
        <w:t xml:space="preserve">, PT. Raja </w:t>
      </w:r>
      <w:proofErr w:type="spellStart"/>
      <w:r w:rsidRPr="00632A50">
        <w:rPr>
          <w:rFonts w:ascii="Times New Roman" w:hAnsi="Times New Roman" w:cs="Times New Roman"/>
        </w:rPr>
        <w:t>Grafido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Persada</w:t>
      </w:r>
      <w:proofErr w:type="spellEnd"/>
      <w:r w:rsidRPr="00632A50">
        <w:rPr>
          <w:rFonts w:ascii="Times New Roman" w:hAnsi="Times New Roman" w:cs="Times New Roman"/>
        </w:rPr>
        <w:t xml:space="preserve">, Jakarta, </w:t>
      </w:r>
      <w:proofErr w:type="spellStart"/>
      <w:r w:rsidRPr="00632A50">
        <w:rPr>
          <w:rFonts w:ascii="Times New Roman" w:hAnsi="Times New Roman" w:cs="Times New Roman"/>
        </w:rPr>
        <w:t>Hlm</w:t>
      </w:r>
      <w:proofErr w:type="spellEnd"/>
      <w:r w:rsidRPr="00632A50">
        <w:rPr>
          <w:rFonts w:ascii="Times New Roman" w:hAnsi="Times New Roman" w:cs="Times New Roman"/>
        </w:rPr>
        <w:t xml:space="preserve"> 23</w:t>
      </w:r>
    </w:p>
  </w:footnote>
  <w:footnote w:id="5">
    <w:p w14:paraId="125E19B5" w14:textId="2C8FE5D2" w:rsidR="00CF4434" w:rsidRPr="00632A50" w:rsidRDefault="00CF4434" w:rsidP="00632A50">
      <w:pPr>
        <w:pStyle w:val="FootnoteText"/>
        <w:jc w:val="both"/>
        <w:rPr>
          <w:rFonts w:ascii="Times New Roman" w:hAnsi="Times New Roman" w:cs="Times New Roman"/>
        </w:rPr>
      </w:pPr>
      <w:r w:rsidRPr="00632A50">
        <w:rPr>
          <w:rStyle w:val="FootnoteReference"/>
          <w:rFonts w:ascii="Times New Roman" w:hAnsi="Times New Roman" w:cs="Times New Roman"/>
        </w:rPr>
        <w:footnoteRef/>
      </w:r>
      <w:r w:rsidRPr="00632A50">
        <w:rPr>
          <w:rFonts w:ascii="Times New Roman" w:hAnsi="Times New Roman" w:cs="Times New Roman"/>
        </w:rPr>
        <w:t xml:space="preserve"> Wahyu </w:t>
      </w:r>
      <w:proofErr w:type="spellStart"/>
      <w:r w:rsidRPr="00632A50">
        <w:rPr>
          <w:rFonts w:ascii="Times New Roman" w:hAnsi="Times New Roman" w:cs="Times New Roman"/>
        </w:rPr>
        <w:t>Ernaningsih</w:t>
      </w:r>
      <w:proofErr w:type="spellEnd"/>
      <w:r w:rsidRPr="00632A50">
        <w:rPr>
          <w:rFonts w:ascii="Times New Roman" w:hAnsi="Times New Roman" w:cs="Times New Roman"/>
        </w:rPr>
        <w:t xml:space="preserve"> dan Putu </w:t>
      </w:r>
      <w:proofErr w:type="spellStart"/>
      <w:r w:rsidRPr="00632A50">
        <w:rPr>
          <w:rFonts w:ascii="Times New Roman" w:hAnsi="Times New Roman" w:cs="Times New Roman"/>
        </w:rPr>
        <w:t>Samawati</w:t>
      </w:r>
      <w:proofErr w:type="spellEnd"/>
      <w:r w:rsidRPr="00632A50">
        <w:rPr>
          <w:rFonts w:ascii="Times New Roman" w:hAnsi="Times New Roman" w:cs="Times New Roman"/>
        </w:rPr>
        <w:t xml:space="preserve">, </w:t>
      </w:r>
      <w:proofErr w:type="spellStart"/>
      <w:r w:rsidRPr="00632A50">
        <w:rPr>
          <w:rFonts w:ascii="Times New Roman" w:hAnsi="Times New Roman" w:cs="Times New Roman"/>
        </w:rPr>
        <w:t>Hukum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Perkawinan</w:t>
      </w:r>
      <w:proofErr w:type="spellEnd"/>
      <w:r w:rsidRPr="00632A50">
        <w:rPr>
          <w:rFonts w:ascii="Times New Roman" w:hAnsi="Times New Roman" w:cs="Times New Roman"/>
        </w:rPr>
        <w:t xml:space="preserve"> Indonesia, </w:t>
      </w:r>
      <w:proofErr w:type="spellStart"/>
      <w:r w:rsidRPr="00632A50">
        <w:rPr>
          <w:rFonts w:ascii="Times New Roman" w:hAnsi="Times New Roman" w:cs="Times New Roman"/>
        </w:rPr>
        <w:t>Rambang</w:t>
      </w:r>
      <w:proofErr w:type="spellEnd"/>
      <w:r w:rsidRPr="00632A50">
        <w:rPr>
          <w:rFonts w:ascii="Times New Roman" w:hAnsi="Times New Roman" w:cs="Times New Roman"/>
        </w:rPr>
        <w:t xml:space="preserve">, Palembang, 2006, </w:t>
      </w:r>
      <w:proofErr w:type="spellStart"/>
      <w:r w:rsidR="005445F2">
        <w:rPr>
          <w:rFonts w:ascii="Times New Roman" w:hAnsi="Times New Roman" w:cs="Times New Roman"/>
        </w:rPr>
        <w:t>H</w:t>
      </w:r>
      <w:r w:rsidRPr="00632A50">
        <w:rPr>
          <w:rFonts w:ascii="Times New Roman" w:hAnsi="Times New Roman" w:cs="Times New Roman"/>
        </w:rPr>
        <w:t>lm</w:t>
      </w:r>
      <w:proofErr w:type="spellEnd"/>
      <w:r w:rsidRPr="00632A50">
        <w:rPr>
          <w:rFonts w:ascii="Times New Roman" w:hAnsi="Times New Roman" w:cs="Times New Roman"/>
        </w:rPr>
        <w:t>. 127</w:t>
      </w:r>
    </w:p>
  </w:footnote>
  <w:footnote w:id="6">
    <w:p w14:paraId="251E8E4D" w14:textId="251EBC40" w:rsidR="00E466BE" w:rsidRDefault="00E466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6" w:name="_Hlk99919493"/>
      <w:proofErr w:type="spellStart"/>
      <w:r w:rsidRPr="00F43508">
        <w:rPr>
          <w:sz w:val="22"/>
          <w:szCs w:val="22"/>
        </w:rPr>
        <w:t>Satjipto</w:t>
      </w:r>
      <w:proofErr w:type="spellEnd"/>
      <w:r w:rsidRPr="00F43508">
        <w:rPr>
          <w:sz w:val="22"/>
          <w:szCs w:val="22"/>
        </w:rPr>
        <w:t xml:space="preserve"> </w:t>
      </w:r>
      <w:proofErr w:type="spellStart"/>
      <w:r w:rsidRPr="00F43508">
        <w:rPr>
          <w:sz w:val="22"/>
          <w:szCs w:val="22"/>
        </w:rPr>
        <w:t>Raharjo</w:t>
      </w:r>
      <w:proofErr w:type="spellEnd"/>
      <w:r w:rsidRPr="00F43508">
        <w:rPr>
          <w:sz w:val="22"/>
          <w:szCs w:val="22"/>
        </w:rPr>
        <w:t xml:space="preserve">. 2000. </w:t>
      </w:r>
      <w:proofErr w:type="spellStart"/>
      <w:r w:rsidRPr="00F43508">
        <w:rPr>
          <w:i/>
          <w:iCs/>
          <w:sz w:val="22"/>
          <w:szCs w:val="22"/>
        </w:rPr>
        <w:t>Ilmu</w:t>
      </w:r>
      <w:proofErr w:type="spellEnd"/>
      <w:r w:rsidRPr="00F43508">
        <w:rPr>
          <w:i/>
          <w:iCs/>
          <w:sz w:val="22"/>
          <w:szCs w:val="22"/>
        </w:rPr>
        <w:t xml:space="preserve"> </w:t>
      </w:r>
      <w:proofErr w:type="spellStart"/>
      <w:r w:rsidRPr="00F43508">
        <w:rPr>
          <w:i/>
          <w:iCs/>
          <w:sz w:val="22"/>
          <w:szCs w:val="22"/>
        </w:rPr>
        <w:t>Hukum</w:t>
      </w:r>
      <w:proofErr w:type="spellEnd"/>
      <w:r w:rsidRPr="00F43508">
        <w:rPr>
          <w:sz w:val="22"/>
          <w:szCs w:val="22"/>
        </w:rPr>
        <w:t xml:space="preserve">. Bandung: PT. Citra Aditya </w:t>
      </w:r>
      <w:proofErr w:type="spellStart"/>
      <w:r w:rsidRPr="00F43508">
        <w:rPr>
          <w:sz w:val="22"/>
          <w:szCs w:val="22"/>
        </w:rPr>
        <w:t>Bakti</w:t>
      </w:r>
      <w:bookmarkEnd w:id="6"/>
      <w:proofErr w:type="spellEnd"/>
      <w:r w:rsidRPr="00F43508">
        <w:rPr>
          <w:sz w:val="22"/>
          <w:szCs w:val="22"/>
        </w:rPr>
        <w:t>,</w:t>
      </w:r>
      <w:r>
        <w:rPr>
          <w:sz w:val="22"/>
          <w:szCs w:val="22"/>
        </w:rPr>
        <w:t xml:space="preserve"> H</w:t>
      </w:r>
      <w:r w:rsidRPr="00F43508">
        <w:rPr>
          <w:sz w:val="22"/>
          <w:szCs w:val="22"/>
        </w:rPr>
        <w:t>lm.69</w:t>
      </w:r>
    </w:p>
  </w:footnote>
  <w:footnote w:id="7">
    <w:p w14:paraId="3F0CFB1D" w14:textId="20D3CCA3" w:rsidR="00CF4434" w:rsidRPr="00632A50" w:rsidRDefault="00CF4434" w:rsidP="00632A50">
      <w:pPr>
        <w:pStyle w:val="FootnoteText"/>
        <w:jc w:val="both"/>
        <w:rPr>
          <w:rFonts w:ascii="Times New Roman" w:hAnsi="Times New Roman" w:cs="Times New Roman"/>
        </w:rPr>
      </w:pPr>
      <w:r w:rsidRPr="00632A50">
        <w:rPr>
          <w:rStyle w:val="FootnoteReference"/>
          <w:rFonts w:ascii="Times New Roman" w:hAnsi="Times New Roman" w:cs="Times New Roman"/>
        </w:rPr>
        <w:footnoteRef/>
      </w:r>
      <w:r w:rsidRPr="00632A50">
        <w:rPr>
          <w:rFonts w:ascii="Times New Roman" w:hAnsi="Times New Roman" w:cs="Times New Roman"/>
        </w:rPr>
        <w:t xml:space="preserve"> Peter Mahmud </w:t>
      </w:r>
      <w:proofErr w:type="spellStart"/>
      <w:r w:rsidRPr="00632A50">
        <w:rPr>
          <w:rFonts w:ascii="Times New Roman" w:hAnsi="Times New Roman" w:cs="Times New Roman"/>
        </w:rPr>
        <w:t>Marzuki</w:t>
      </w:r>
      <w:proofErr w:type="spellEnd"/>
      <w:r w:rsidRPr="00632A50">
        <w:rPr>
          <w:rFonts w:ascii="Times New Roman" w:hAnsi="Times New Roman" w:cs="Times New Roman"/>
        </w:rPr>
        <w:t xml:space="preserve">, </w:t>
      </w:r>
      <w:proofErr w:type="spellStart"/>
      <w:r w:rsidRPr="00632A50">
        <w:rPr>
          <w:rFonts w:ascii="Times New Roman" w:hAnsi="Times New Roman" w:cs="Times New Roman"/>
        </w:rPr>
        <w:t>Penelitian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Hukum</w:t>
      </w:r>
      <w:proofErr w:type="spellEnd"/>
      <w:r w:rsidRPr="00632A50">
        <w:rPr>
          <w:rFonts w:ascii="Times New Roman" w:hAnsi="Times New Roman" w:cs="Times New Roman"/>
        </w:rPr>
        <w:t xml:space="preserve"> (</w:t>
      </w:r>
      <w:proofErr w:type="gramStart"/>
      <w:r w:rsidRPr="00632A50">
        <w:rPr>
          <w:rFonts w:ascii="Times New Roman" w:hAnsi="Times New Roman" w:cs="Times New Roman"/>
        </w:rPr>
        <w:t>Jakarta :</w:t>
      </w:r>
      <w:proofErr w:type="gramEnd"/>
      <w:r w:rsidRPr="00632A50">
        <w:rPr>
          <w:rFonts w:ascii="Times New Roman" w:hAnsi="Times New Roman" w:cs="Times New Roman"/>
        </w:rPr>
        <w:t xml:space="preserve"> Kencana,2005), </w:t>
      </w:r>
      <w:proofErr w:type="spellStart"/>
      <w:r w:rsidR="005445F2">
        <w:rPr>
          <w:rFonts w:ascii="Times New Roman" w:hAnsi="Times New Roman" w:cs="Times New Roman"/>
        </w:rPr>
        <w:t>H</w:t>
      </w:r>
      <w:r w:rsidRPr="00632A50">
        <w:rPr>
          <w:rFonts w:ascii="Times New Roman" w:hAnsi="Times New Roman" w:cs="Times New Roman"/>
        </w:rPr>
        <w:t>lm</w:t>
      </w:r>
      <w:proofErr w:type="spellEnd"/>
      <w:r w:rsidRPr="00632A50">
        <w:rPr>
          <w:rFonts w:ascii="Times New Roman" w:hAnsi="Times New Roman" w:cs="Times New Roman"/>
        </w:rPr>
        <w:t xml:space="preserve"> 13.</w:t>
      </w:r>
    </w:p>
  </w:footnote>
  <w:footnote w:id="8">
    <w:p w14:paraId="700A5083" w14:textId="69EB8A01" w:rsidR="00CF4434" w:rsidRPr="00632A50" w:rsidRDefault="00CF4434" w:rsidP="00632A50">
      <w:pPr>
        <w:pStyle w:val="FootnoteText"/>
        <w:jc w:val="both"/>
        <w:rPr>
          <w:rFonts w:ascii="Times New Roman" w:hAnsi="Times New Roman" w:cs="Times New Roman"/>
        </w:rPr>
      </w:pPr>
      <w:r w:rsidRPr="00632A50">
        <w:rPr>
          <w:rStyle w:val="FootnoteReference"/>
          <w:rFonts w:ascii="Times New Roman" w:hAnsi="Times New Roman" w:cs="Times New Roman"/>
        </w:rPr>
        <w:footnoteRef/>
      </w:r>
      <w:r w:rsidRPr="00632A50">
        <w:rPr>
          <w:rFonts w:ascii="Times New Roman" w:hAnsi="Times New Roman" w:cs="Times New Roman"/>
        </w:rPr>
        <w:t xml:space="preserve"> Mukti </w:t>
      </w:r>
      <w:proofErr w:type="spellStart"/>
      <w:r w:rsidRPr="00632A50">
        <w:rPr>
          <w:rFonts w:ascii="Times New Roman" w:hAnsi="Times New Roman" w:cs="Times New Roman"/>
        </w:rPr>
        <w:t>Fajar</w:t>
      </w:r>
      <w:proofErr w:type="spellEnd"/>
      <w:r w:rsidRPr="00632A50">
        <w:rPr>
          <w:rFonts w:ascii="Times New Roman" w:hAnsi="Times New Roman" w:cs="Times New Roman"/>
        </w:rPr>
        <w:t xml:space="preserve"> dan </w:t>
      </w:r>
      <w:proofErr w:type="spellStart"/>
      <w:r w:rsidRPr="00632A50">
        <w:rPr>
          <w:rFonts w:ascii="Times New Roman" w:hAnsi="Times New Roman" w:cs="Times New Roman"/>
        </w:rPr>
        <w:t>Yulianto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Achmad</w:t>
      </w:r>
      <w:proofErr w:type="spellEnd"/>
      <w:r w:rsidRPr="00632A50">
        <w:rPr>
          <w:rFonts w:ascii="Times New Roman" w:hAnsi="Times New Roman" w:cs="Times New Roman"/>
        </w:rPr>
        <w:t xml:space="preserve">, 2017, </w:t>
      </w:r>
      <w:proofErr w:type="spellStart"/>
      <w:r w:rsidRPr="00632A50">
        <w:rPr>
          <w:rFonts w:ascii="Times New Roman" w:hAnsi="Times New Roman" w:cs="Times New Roman"/>
        </w:rPr>
        <w:t>Dualisme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Penelitian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Hukum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Normatif</w:t>
      </w:r>
      <w:proofErr w:type="spellEnd"/>
      <w:r w:rsidRPr="00632A50">
        <w:rPr>
          <w:rFonts w:ascii="Times New Roman" w:hAnsi="Times New Roman" w:cs="Times New Roman"/>
        </w:rPr>
        <w:t xml:space="preserve"> dan </w:t>
      </w:r>
      <w:proofErr w:type="spellStart"/>
      <w:r w:rsidRPr="00632A50">
        <w:rPr>
          <w:rFonts w:ascii="Times New Roman" w:hAnsi="Times New Roman" w:cs="Times New Roman"/>
        </w:rPr>
        <w:t>Empiris</w:t>
      </w:r>
      <w:proofErr w:type="spellEnd"/>
      <w:r w:rsidRPr="00632A50">
        <w:rPr>
          <w:rFonts w:ascii="Times New Roman" w:hAnsi="Times New Roman" w:cs="Times New Roman"/>
        </w:rPr>
        <w:t xml:space="preserve">, </w:t>
      </w:r>
      <w:proofErr w:type="spellStart"/>
      <w:r w:rsidRPr="00632A50">
        <w:rPr>
          <w:rFonts w:ascii="Times New Roman" w:hAnsi="Times New Roman" w:cs="Times New Roman"/>
        </w:rPr>
        <w:t>Cetakan</w:t>
      </w:r>
      <w:proofErr w:type="spellEnd"/>
      <w:r w:rsidRPr="00632A50">
        <w:rPr>
          <w:rFonts w:ascii="Times New Roman" w:hAnsi="Times New Roman" w:cs="Times New Roman"/>
        </w:rPr>
        <w:t xml:space="preserve"> IV, Yogyakarta, </w:t>
      </w:r>
      <w:proofErr w:type="spellStart"/>
      <w:r w:rsidRPr="00632A50">
        <w:rPr>
          <w:rFonts w:ascii="Times New Roman" w:hAnsi="Times New Roman" w:cs="Times New Roman"/>
        </w:rPr>
        <w:t>Pustaka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Pelajar</w:t>
      </w:r>
      <w:proofErr w:type="spellEnd"/>
      <w:r w:rsidRPr="00632A50">
        <w:rPr>
          <w:rFonts w:ascii="Times New Roman" w:hAnsi="Times New Roman" w:cs="Times New Roman"/>
        </w:rPr>
        <w:t xml:space="preserve">, </w:t>
      </w:r>
      <w:proofErr w:type="spellStart"/>
      <w:r w:rsidR="005445F2">
        <w:rPr>
          <w:rFonts w:ascii="Times New Roman" w:hAnsi="Times New Roman" w:cs="Times New Roman"/>
        </w:rPr>
        <w:t>Hlm</w:t>
      </w:r>
      <w:proofErr w:type="spellEnd"/>
      <w:r w:rsidRPr="00632A50">
        <w:rPr>
          <w:rFonts w:ascii="Times New Roman" w:hAnsi="Times New Roman" w:cs="Times New Roman"/>
        </w:rPr>
        <w:t xml:space="preserve"> 33.</w:t>
      </w:r>
    </w:p>
  </w:footnote>
  <w:footnote w:id="9">
    <w:p w14:paraId="56BFAEA5" w14:textId="49305AA7" w:rsidR="00CF4434" w:rsidRPr="00632A50" w:rsidRDefault="00CF4434" w:rsidP="00632A50">
      <w:pPr>
        <w:pStyle w:val="FootnoteText"/>
        <w:jc w:val="both"/>
        <w:rPr>
          <w:rFonts w:ascii="Times New Roman" w:hAnsi="Times New Roman" w:cs="Times New Roman"/>
        </w:rPr>
      </w:pPr>
      <w:r w:rsidRPr="00632A50">
        <w:rPr>
          <w:rStyle w:val="FootnoteReference"/>
          <w:rFonts w:ascii="Times New Roman" w:hAnsi="Times New Roman" w:cs="Times New Roman"/>
        </w:rPr>
        <w:footnoteRef/>
      </w:r>
      <w:r w:rsidRPr="00632A50">
        <w:rPr>
          <w:rFonts w:ascii="Times New Roman" w:hAnsi="Times New Roman" w:cs="Times New Roman"/>
        </w:rPr>
        <w:t xml:space="preserve"> </w:t>
      </w:r>
      <w:r w:rsidRPr="00632A50">
        <w:rPr>
          <w:rFonts w:ascii="Times New Roman" w:hAnsi="Times New Roman" w:cs="Times New Roman"/>
          <w:i/>
        </w:rPr>
        <w:t>Ibid</w:t>
      </w:r>
      <w:r w:rsidRPr="00632A50">
        <w:rPr>
          <w:rFonts w:ascii="Times New Roman" w:hAnsi="Times New Roman" w:cs="Times New Roman"/>
        </w:rPr>
        <w:t xml:space="preserve">, </w:t>
      </w:r>
      <w:proofErr w:type="spellStart"/>
      <w:r w:rsidR="005445F2">
        <w:rPr>
          <w:rFonts w:ascii="Times New Roman" w:hAnsi="Times New Roman" w:cs="Times New Roman"/>
        </w:rPr>
        <w:t>Hlm</w:t>
      </w:r>
      <w:proofErr w:type="spellEnd"/>
      <w:r w:rsidRPr="00632A50">
        <w:rPr>
          <w:rFonts w:ascii="Times New Roman" w:hAnsi="Times New Roman" w:cs="Times New Roman"/>
        </w:rPr>
        <w:t xml:space="preserve"> 36</w:t>
      </w:r>
    </w:p>
  </w:footnote>
  <w:footnote w:id="10">
    <w:p w14:paraId="69C1F729" w14:textId="58E5C9E9" w:rsidR="00126B08" w:rsidRPr="00632A50" w:rsidRDefault="00126B08" w:rsidP="00632A50">
      <w:pPr>
        <w:pStyle w:val="FootnoteText"/>
        <w:jc w:val="both"/>
        <w:rPr>
          <w:rFonts w:ascii="Times New Roman" w:hAnsi="Times New Roman" w:cs="Times New Roman"/>
        </w:rPr>
      </w:pPr>
      <w:r w:rsidRPr="00632A50">
        <w:rPr>
          <w:rStyle w:val="FootnoteReference"/>
          <w:rFonts w:ascii="Times New Roman" w:hAnsi="Times New Roman" w:cs="Times New Roman"/>
        </w:rPr>
        <w:footnoteRef/>
      </w:r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Undang-undang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Nomor</w:t>
      </w:r>
      <w:proofErr w:type="spellEnd"/>
      <w:r w:rsidRPr="00632A50">
        <w:rPr>
          <w:rFonts w:ascii="Times New Roman" w:hAnsi="Times New Roman" w:cs="Times New Roman"/>
        </w:rPr>
        <w:t xml:space="preserve"> 1 </w:t>
      </w:r>
      <w:proofErr w:type="spellStart"/>
      <w:r w:rsidRPr="00632A50">
        <w:rPr>
          <w:rFonts w:ascii="Times New Roman" w:hAnsi="Times New Roman" w:cs="Times New Roman"/>
        </w:rPr>
        <w:t>Tahun</w:t>
      </w:r>
      <w:proofErr w:type="spellEnd"/>
      <w:r w:rsidRPr="00632A50">
        <w:rPr>
          <w:rFonts w:ascii="Times New Roman" w:hAnsi="Times New Roman" w:cs="Times New Roman"/>
        </w:rPr>
        <w:t xml:space="preserve"> 1974 </w:t>
      </w:r>
      <w:proofErr w:type="spellStart"/>
      <w:r w:rsidRPr="00632A50">
        <w:rPr>
          <w:rFonts w:ascii="Times New Roman" w:hAnsi="Times New Roman" w:cs="Times New Roman"/>
        </w:rPr>
        <w:t>Tentang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Perkawinan</w:t>
      </w:r>
      <w:proofErr w:type="spellEnd"/>
    </w:p>
  </w:footnote>
  <w:footnote w:id="11">
    <w:p w14:paraId="5E8969A5" w14:textId="77686D18" w:rsidR="00632A50" w:rsidRPr="00632A50" w:rsidRDefault="00632A50" w:rsidP="00632A50">
      <w:pPr>
        <w:pStyle w:val="FootnoteText"/>
        <w:jc w:val="both"/>
        <w:rPr>
          <w:rFonts w:ascii="Times New Roman" w:hAnsi="Times New Roman" w:cs="Times New Roman"/>
        </w:rPr>
      </w:pPr>
      <w:r w:rsidRPr="00632A50">
        <w:rPr>
          <w:rStyle w:val="FootnoteReference"/>
          <w:rFonts w:ascii="Times New Roman" w:hAnsi="Times New Roman" w:cs="Times New Roman"/>
        </w:rPr>
        <w:footnoteRef/>
      </w:r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Mokodompit</w:t>
      </w:r>
      <w:proofErr w:type="spellEnd"/>
      <w:r w:rsidRPr="00632A50">
        <w:rPr>
          <w:rFonts w:ascii="Times New Roman" w:hAnsi="Times New Roman" w:cs="Times New Roman"/>
        </w:rPr>
        <w:t>, Zulfikar, 2015, “</w:t>
      </w:r>
      <w:proofErr w:type="spellStart"/>
      <w:r w:rsidRPr="00632A50">
        <w:rPr>
          <w:rFonts w:ascii="Times New Roman" w:hAnsi="Times New Roman" w:cs="Times New Roman"/>
        </w:rPr>
        <w:t>Penerapan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Hukum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Positif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Terhadap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Harta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Gono</w:t>
      </w:r>
      <w:proofErr w:type="spellEnd"/>
      <w:r w:rsidRPr="00632A50">
        <w:rPr>
          <w:rFonts w:ascii="Times New Roman" w:hAnsi="Times New Roman" w:cs="Times New Roman"/>
        </w:rPr>
        <w:t xml:space="preserve">-Gini </w:t>
      </w:r>
      <w:proofErr w:type="spellStart"/>
      <w:r w:rsidRPr="00632A50">
        <w:rPr>
          <w:rFonts w:ascii="Times New Roman" w:hAnsi="Times New Roman" w:cs="Times New Roman"/>
        </w:rPr>
        <w:t>Dihubungkan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dengan</w:t>
      </w:r>
      <w:proofErr w:type="spellEnd"/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</w:rPr>
        <w:t>Hukum</w:t>
      </w:r>
      <w:proofErr w:type="spellEnd"/>
      <w:r w:rsidRPr="00632A50">
        <w:rPr>
          <w:rFonts w:ascii="Times New Roman" w:hAnsi="Times New Roman" w:cs="Times New Roman"/>
        </w:rPr>
        <w:t xml:space="preserve"> Islam”, Lex </w:t>
      </w:r>
      <w:proofErr w:type="spellStart"/>
      <w:r w:rsidRPr="00632A50">
        <w:rPr>
          <w:rFonts w:ascii="Times New Roman" w:hAnsi="Times New Roman" w:cs="Times New Roman"/>
        </w:rPr>
        <w:t>Adminitratum</w:t>
      </w:r>
      <w:proofErr w:type="spellEnd"/>
      <w:r w:rsidRPr="00632A50">
        <w:rPr>
          <w:rFonts w:ascii="Times New Roman" w:hAnsi="Times New Roman" w:cs="Times New Roman"/>
        </w:rPr>
        <w:t xml:space="preserve">, Vol. 3, </w:t>
      </w:r>
      <w:proofErr w:type="spellStart"/>
      <w:r w:rsidRPr="00632A50">
        <w:rPr>
          <w:rFonts w:ascii="Times New Roman" w:hAnsi="Times New Roman" w:cs="Times New Roman"/>
        </w:rPr>
        <w:t>Nomor</w:t>
      </w:r>
      <w:proofErr w:type="spellEnd"/>
      <w:r w:rsidRPr="00632A50">
        <w:rPr>
          <w:rFonts w:ascii="Times New Roman" w:hAnsi="Times New Roman" w:cs="Times New Roman"/>
        </w:rPr>
        <w:t xml:space="preserve"> 6.</w:t>
      </w:r>
    </w:p>
  </w:footnote>
  <w:footnote w:id="12">
    <w:p w14:paraId="129BCFED" w14:textId="1F34B163" w:rsidR="00CF4434" w:rsidRPr="00632A50" w:rsidRDefault="00CF4434" w:rsidP="005445F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id-ID"/>
        </w:rPr>
      </w:pPr>
      <w:r w:rsidRPr="00632A5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32A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2A50">
        <w:rPr>
          <w:rFonts w:ascii="Times New Roman" w:hAnsi="Times New Roman" w:cs="Times New Roman"/>
          <w:sz w:val="20"/>
          <w:szCs w:val="20"/>
        </w:rPr>
        <w:t>Djojodirdjo</w:t>
      </w:r>
      <w:proofErr w:type="spellEnd"/>
      <w:r w:rsidRPr="00632A5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32A50">
        <w:rPr>
          <w:rFonts w:ascii="Times New Roman" w:hAnsi="Times New Roman" w:cs="Times New Roman"/>
          <w:sz w:val="20"/>
          <w:szCs w:val="20"/>
        </w:rPr>
        <w:t>Moegni</w:t>
      </w:r>
      <w:proofErr w:type="spellEnd"/>
      <w:r w:rsidRPr="00632A5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32A50">
        <w:rPr>
          <w:rFonts w:ascii="Times New Roman" w:hAnsi="Times New Roman" w:cs="Times New Roman"/>
          <w:sz w:val="20"/>
          <w:szCs w:val="20"/>
          <w:lang w:val="en-US"/>
        </w:rPr>
        <w:t>Djojodirdjo</w:t>
      </w:r>
      <w:proofErr w:type="spellEnd"/>
      <w:r w:rsidRPr="00632A50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632A50">
        <w:rPr>
          <w:rFonts w:ascii="Times New Roman" w:hAnsi="Times New Roman" w:cs="Times New Roman"/>
          <w:sz w:val="20"/>
          <w:szCs w:val="20"/>
        </w:rPr>
        <w:t xml:space="preserve">1982, </w:t>
      </w:r>
      <w:proofErr w:type="spellStart"/>
      <w:r w:rsidRPr="00632A50">
        <w:rPr>
          <w:rFonts w:ascii="Times New Roman" w:hAnsi="Times New Roman" w:cs="Times New Roman"/>
          <w:i/>
          <w:iCs/>
          <w:sz w:val="20"/>
          <w:szCs w:val="20"/>
        </w:rPr>
        <w:t>Perbuatan</w:t>
      </w:r>
      <w:proofErr w:type="spellEnd"/>
      <w:r w:rsidRPr="00632A5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32A50">
        <w:rPr>
          <w:rFonts w:ascii="Times New Roman" w:hAnsi="Times New Roman" w:cs="Times New Roman"/>
          <w:i/>
          <w:iCs/>
          <w:sz w:val="20"/>
          <w:szCs w:val="20"/>
        </w:rPr>
        <w:t>Melawan</w:t>
      </w:r>
      <w:proofErr w:type="spellEnd"/>
      <w:r w:rsidRPr="00632A5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32A50">
        <w:rPr>
          <w:rFonts w:ascii="Times New Roman" w:hAnsi="Times New Roman" w:cs="Times New Roman"/>
          <w:i/>
          <w:iCs/>
          <w:sz w:val="20"/>
          <w:szCs w:val="20"/>
        </w:rPr>
        <w:t>Hukum</w:t>
      </w:r>
      <w:proofErr w:type="spellEnd"/>
      <w:r w:rsidRPr="00632A50">
        <w:rPr>
          <w:rFonts w:ascii="Times New Roman" w:hAnsi="Times New Roman" w:cs="Times New Roman"/>
          <w:sz w:val="20"/>
          <w:szCs w:val="20"/>
        </w:rPr>
        <w:t xml:space="preserve">, </w:t>
      </w:r>
      <w:r w:rsidRPr="00632A50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632A50">
        <w:rPr>
          <w:rFonts w:ascii="Times New Roman" w:hAnsi="Times New Roman" w:cs="Times New Roman"/>
          <w:sz w:val="20"/>
          <w:szCs w:val="20"/>
        </w:rPr>
        <w:t>Pradya</w:t>
      </w:r>
      <w:proofErr w:type="spellEnd"/>
      <w:r w:rsidRPr="00632A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632A50">
        <w:rPr>
          <w:rFonts w:ascii="Times New Roman" w:hAnsi="Times New Roman" w:cs="Times New Roman"/>
          <w:sz w:val="20"/>
          <w:szCs w:val="20"/>
        </w:rPr>
        <w:t>Pramitha</w:t>
      </w:r>
      <w:proofErr w:type="spellEnd"/>
      <w:r w:rsidRPr="00632A50">
        <w:rPr>
          <w:rFonts w:ascii="Times New Roman" w:hAnsi="Times New Roman" w:cs="Times New Roman"/>
          <w:sz w:val="20"/>
          <w:szCs w:val="20"/>
          <w:lang w:val="en-US"/>
        </w:rPr>
        <w:t xml:space="preserve"> :</w:t>
      </w:r>
      <w:proofErr w:type="gramEnd"/>
      <w:r w:rsidRPr="00632A50">
        <w:rPr>
          <w:rFonts w:ascii="Times New Roman" w:hAnsi="Times New Roman" w:cs="Times New Roman"/>
          <w:sz w:val="20"/>
          <w:szCs w:val="20"/>
        </w:rPr>
        <w:t xml:space="preserve"> Jakarta.</w:t>
      </w:r>
      <w:r w:rsidRPr="00632A50">
        <w:rPr>
          <w:rFonts w:ascii="Times New Roman" w:hAnsi="Times New Roman" w:cs="Times New Roman"/>
          <w:sz w:val="20"/>
          <w:szCs w:val="20"/>
          <w:lang w:val="en-US"/>
        </w:rPr>
        <w:t>1982),</w:t>
      </w:r>
      <w:r w:rsidR="005445F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445F2">
        <w:rPr>
          <w:rFonts w:ascii="Times New Roman" w:hAnsi="Times New Roman" w:cs="Times New Roman"/>
          <w:sz w:val="20"/>
          <w:szCs w:val="20"/>
          <w:lang w:val="en-US"/>
        </w:rPr>
        <w:t>Hlm</w:t>
      </w:r>
      <w:proofErr w:type="spellEnd"/>
      <w:r w:rsidRPr="00632A50">
        <w:rPr>
          <w:rFonts w:ascii="Times New Roman" w:hAnsi="Times New Roman" w:cs="Times New Roman"/>
          <w:sz w:val="20"/>
          <w:szCs w:val="20"/>
          <w:lang w:val="en-US"/>
        </w:rPr>
        <w:t>. 35</w:t>
      </w:r>
    </w:p>
    <w:p w14:paraId="7E8484B8" w14:textId="77777777" w:rsidR="00CF4434" w:rsidRPr="00632A50" w:rsidRDefault="00CF4434" w:rsidP="00632A50">
      <w:pPr>
        <w:spacing w:line="240" w:lineRule="auto"/>
        <w:ind w:left="900" w:hanging="900"/>
        <w:jc w:val="both"/>
        <w:rPr>
          <w:rFonts w:ascii="Times New Roman" w:hAnsi="Times New Roman" w:cs="Times New Roman"/>
          <w:sz w:val="20"/>
          <w:szCs w:val="20"/>
          <w:lang w:val="id-ID"/>
        </w:rPr>
      </w:pPr>
    </w:p>
  </w:footnote>
  <w:footnote w:id="13">
    <w:p w14:paraId="3CE48DF1" w14:textId="3263CAEF" w:rsidR="00CF4434" w:rsidRPr="00632A50" w:rsidRDefault="00CF4434" w:rsidP="00632A50">
      <w:pPr>
        <w:pStyle w:val="FootnoteText"/>
        <w:jc w:val="both"/>
        <w:rPr>
          <w:rFonts w:ascii="Times New Roman" w:hAnsi="Times New Roman" w:cs="Times New Roman"/>
        </w:rPr>
      </w:pPr>
      <w:r w:rsidRPr="00632A50">
        <w:rPr>
          <w:rStyle w:val="FootnoteReference"/>
          <w:rFonts w:ascii="Times New Roman" w:hAnsi="Times New Roman" w:cs="Times New Roman"/>
        </w:rPr>
        <w:footnoteRef/>
      </w:r>
      <w:r w:rsidRPr="00632A50">
        <w:rPr>
          <w:rFonts w:ascii="Times New Roman" w:hAnsi="Times New Roman" w:cs="Times New Roman"/>
        </w:rPr>
        <w:t xml:space="preserve"> </w:t>
      </w:r>
      <w:proofErr w:type="spellStart"/>
      <w:r w:rsidRPr="00632A50">
        <w:rPr>
          <w:rFonts w:ascii="Times New Roman" w:hAnsi="Times New Roman" w:cs="Times New Roman"/>
          <w:lang w:val="en-US"/>
        </w:rPr>
        <w:t>Moegni</w:t>
      </w:r>
      <w:proofErr w:type="spellEnd"/>
      <w:r w:rsidRPr="00632A50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2A50">
        <w:rPr>
          <w:rFonts w:ascii="Times New Roman" w:hAnsi="Times New Roman" w:cs="Times New Roman"/>
          <w:lang w:val="en-US"/>
        </w:rPr>
        <w:t>op.cit</w:t>
      </w:r>
      <w:proofErr w:type="spellEnd"/>
      <w:r w:rsidRPr="00632A5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5445F2">
        <w:rPr>
          <w:rFonts w:ascii="Times New Roman" w:hAnsi="Times New Roman" w:cs="Times New Roman"/>
          <w:lang w:val="en-US"/>
        </w:rPr>
        <w:t>Hlm</w:t>
      </w:r>
      <w:proofErr w:type="spellEnd"/>
      <w:r w:rsidR="005445F2">
        <w:rPr>
          <w:rFonts w:ascii="Times New Roman" w:hAnsi="Times New Roman" w:cs="Times New Roman"/>
          <w:lang w:val="en-US"/>
        </w:rPr>
        <w:t xml:space="preserve"> </w:t>
      </w:r>
      <w:r w:rsidRPr="00632A50">
        <w:rPr>
          <w:rFonts w:ascii="Times New Roman" w:hAnsi="Times New Roman" w:cs="Times New Roman"/>
          <w:lang w:val="en-US"/>
        </w:rPr>
        <w:t>81</w:t>
      </w:r>
    </w:p>
  </w:footnote>
  <w:footnote w:id="14">
    <w:p w14:paraId="27261D36" w14:textId="73968EA8" w:rsidR="00CF4434" w:rsidRPr="00632A50" w:rsidRDefault="00CF4434" w:rsidP="00632A50">
      <w:pPr>
        <w:pStyle w:val="FootnoteText"/>
        <w:jc w:val="both"/>
        <w:rPr>
          <w:rFonts w:ascii="Times New Roman" w:hAnsi="Times New Roman" w:cs="Times New Roman"/>
        </w:rPr>
      </w:pPr>
      <w:r w:rsidRPr="00632A50">
        <w:rPr>
          <w:rStyle w:val="FootnoteReference"/>
          <w:rFonts w:ascii="Times New Roman" w:hAnsi="Times New Roman" w:cs="Times New Roman"/>
        </w:rPr>
        <w:footnoteRef/>
      </w:r>
      <w:r w:rsidRPr="00632A50">
        <w:rPr>
          <w:rFonts w:ascii="Times New Roman" w:hAnsi="Times New Roman" w:cs="Times New Roman"/>
        </w:rPr>
        <w:t xml:space="preserve"> </w:t>
      </w:r>
      <w:r w:rsidRPr="00632A50">
        <w:rPr>
          <w:rFonts w:ascii="Times New Roman" w:hAnsi="Times New Roman" w:cs="Times New Roman"/>
          <w:lang w:val="en-US"/>
        </w:rPr>
        <w:t xml:space="preserve">Abdulkadir, </w:t>
      </w:r>
      <w:proofErr w:type="spellStart"/>
      <w:r w:rsidRPr="00632A50">
        <w:rPr>
          <w:rFonts w:ascii="Times New Roman" w:hAnsi="Times New Roman" w:cs="Times New Roman"/>
          <w:lang w:val="en-US"/>
        </w:rPr>
        <w:t>loc.cit</w:t>
      </w:r>
      <w:proofErr w:type="spellEnd"/>
      <w:r w:rsidRPr="00632A5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5445F2">
        <w:rPr>
          <w:rFonts w:ascii="Times New Roman" w:hAnsi="Times New Roman" w:cs="Times New Roman"/>
          <w:lang w:val="en-US"/>
        </w:rPr>
        <w:t>Hlm</w:t>
      </w:r>
      <w:proofErr w:type="spellEnd"/>
      <w:r w:rsidR="005445F2">
        <w:rPr>
          <w:rFonts w:ascii="Times New Roman" w:hAnsi="Times New Roman" w:cs="Times New Roman"/>
          <w:lang w:val="en-US"/>
        </w:rPr>
        <w:t xml:space="preserve"> </w:t>
      </w:r>
      <w:r w:rsidRPr="00632A50">
        <w:rPr>
          <w:rFonts w:ascii="Times New Roman" w:hAnsi="Times New Roman" w:cs="Times New Roman"/>
          <w:lang w:val="en-US"/>
        </w:rPr>
        <w:t>148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81594" w14:textId="77777777" w:rsidR="00CC366D" w:rsidRDefault="00CC366D" w:rsidP="00CC366D">
    <w:pPr>
      <w:pStyle w:val="Header"/>
      <w:rPr>
        <w:rFonts w:ascii="Cambria" w:hAnsi="Cambria"/>
        <w:b/>
        <w:sz w:val="2"/>
        <w:szCs w:val="60"/>
        <w:lang w:val="id-ID"/>
      </w:rPr>
    </w:pPr>
    <w:bookmarkStart w:id="0" w:name="_Hlk490921290"/>
    <w:bookmarkStart w:id="1" w:name="_Hlk490921292"/>
    <w:bookmarkStart w:id="2" w:name="_Hlk490921291"/>
  </w:p>
  <w:p w14:paraId="15C0BEA3" w14:textId="77777777" w:rsidR="00CC366D" w:rsidRDefault="00CC366D" w:rsidP="00CC366D">
    <w:pPr>
      <w:pStyle w:val="Header"/>
      <w:rPr>
        <w:rFonts w:ascii="Cambria" w:hAnsi="Cambria"/>
        <w:i/>
        <w:sz w:val="2"/>
        <w:lang w:val="id-ID"/>
      </w:rPr>
    </w:pPr>
    <w:r>
      <w:rPr>
        <w:rFonts w:ascii="Cambria" w:hAnsi="Cambria"/>
        <w:i/>
        <w:noProof/>
        <w:sz w:val="2"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4BBA22" wp14:editId="41306F10">
              <wp:simplePos x="0" y="0"/>
              <wp:positionH relativeFrom="column">
                <wp:posOffset>5715</wp:posOffset>
              </wp:positionH>
              <wp:positionV relativeFrom="paragraph">
                <wp:posOffset>23495</wp:posOffset>
              </wp:positionV>
              <wp:extent cx="5381625" cy="0"/>
              <wp:effectExtent l="15240" t="13970" r="13334" b="14605"/>
              <wp:wrapNone/>
              <wp:docPr id="409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81625" cy="0"/>
                      </a:xfrm>
                      <a:prstGeom prst="straightConnector1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2BDA2A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.45pt;margin-top:1.85pt;width:423.75pt;height:0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" strokeweight="1.5pt">
              <o:lock v:ext="edit" shapetype="f"/>
            </v:shape>
          </w:pict>
        </mc:Fallback>
      </mc:AlternateContent>
    </w:r>
  </w:p>
  <w:p w14:paraId="1E5E2E09" w14:textId="77777777" w:rsidR="00CC366D" w:rsidRDefault="00CC366D" w:rsidP="00CC366D">
    <w:pPr>
      <w:pStyle w:val="Header"/>
      <w:shd w:val="clear" w:color="auto" w:fill="D9E2F3"/>
      <w:ind w:left="1418" w:right="49"/>
      <w:rPr>
        <w:rFonts w:ascii="Cambria" w:hAnsi="Cambria"/>
        <w:b/>
        <w:sz w:val="52"/>
        <w:szCs w:val="52"/>
        <w:lang w:val="id-ID"/>
      </w:rPr>
    </w:pPr>
    <w:r>
      <w:rPr>
        <w:rFonts w:ascii="Cambria" w:hAnsi="Cambria"/>
        <w:b/>
        <w:noProof/>
        <w:sz w:val="20"/>
        <w:szCs w:val="20"/>
        <w:lang w:bidi="ar-SA"/>
      </w:rPr>
      <w:drawing>
        <wp:anchor distT="0" distB="0" distL="0" distR="0" simplePos="0" relativeHeight="251660288" behindDoc="0" locked="0" layoutInCell="1" allowOverlap="1" wp14:anchorId="7A2181F0" wp14:editId="7282DF2D">
          <wp:simplePos x="0" y="0"/>
          <wp:positionH relativeFrom="column">
            <wp:posOffset>81280</wp:posOffset>
          </wp:positionH>
          <wp:positionV relativeFrom="paragraph">
            <wp:posOffset>74930</wp:posOffset>
          </wp:positionV>
          <wp:extent cx="737234" cy="1043305"/>
          <wp:effectExtent l="0" t="0" r="5715" b="4445"/>
          <wp:wrapNone/>
          <wp:docPr id="409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37234" cy="10433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z w:val="52"/>
        <w:szCs w:val="52"/>
        <w:lang w:val="id-ID"/>
      </w:rPr>
      <w:t>UMPurwokerto Law Review</w:t>
    </w:r>
  </w:p>
  <w:p w14:paraId="1E18D94D" w14:textId="77777777" w:rsidR="00CC366D" w:rsidRDefault="00CC366D" w:rsidP="00CC366D">
    <w:pPr>
      <w:pStyle w:val="Header"/>
      <w:ind w:left="1418"/>
      <w:rPr>
        <w:rFonts w:ascii="Cambria" w:hAnsi="Cambria"/>
        <w:b/>
        <w:szCs w:val="22"/>
        <w:lang w:val="id-ID"/>
      </w:rPr>
    </w:pPr>
    <w:r>
      <w:rPr>
        <w:rFonts w:ascii="Cambria" w:hAnsi="Cambria"/>
        <w:b/>
        <w:sz w:val="26"/>
        <w:szCs w:val="26"/>
        <w:lang w:val="id-ID"/>
      </w:rPr>
      <w:t>Faculty of Law – Universitas Muhammadiyah Purwokerto</w:t>
    </w:r>
  </w:p>
  <w:p w14:paraId="3A552422" w14:textId="77777777" w:rsidR="00CC366D" w:rsidRDefault="00CC366D" w:rsidP="00CC366D">
    <w:pPr>
      <w:pStyle w:val="Header"/>
      <w:ind w:left="1418"/>
      <w:rPr>
        <w:rFonts w:ascii="Cambria" w:hAnsi="Cambria"/>
        <w:b/>
        <w:sz w:val="20"/>
        <w:szCs w:val="20"/>
        <w:lang w:val="id-ID"/>
      </w:rPr>
    </w:pPr>
    <w:r>
      <w:rPr>
        <w:rFonts w:ascii="Cambria" w:hAnsi="Cambria"/>
        <w:b/>
        <w:sz w:val="20"/>
        <w:szCs w:val="20"/>
      </w:rPr>
      <w:t>Vol</w:t>
    </w:r>
    <w:r>
      <w:rPr>
        <w:rFonts w:ascii="Cambria" w:hAnsi="Cambria"/>
        <w:b/>
        <w:sz w:val="20"/>
        <w:szCs w:val="20"/>
        <w:lang w:val="id-ID"/>
      </w:rPr>
      <w:t>...</w:t>
    </w:r>
    <w:r>
      <w:rPr>
        <w:rFonts w:ascii="Cambria" w:hAnsi="Cambria"/>
        <w:b/>
        <w:sz w:val="20"/>
        <w:szCs w:val="20"/>
      </w:rPr>
      <w:t xml:space="preserve"> </w:t>
    </w:r>
    <w:r>
      <w:rPr>
        <w:rFonts w:ascii="Cambria" w:hAnsi="Cambria"/>
        <w:b/>
        <w:sz w:val="20"/>
        <w:szCs w:val="20"/>
        <w:lang w:val="id-ID"/>
      </w:rPr>
      <w:t>No... Tahun...</w:t>
    </w:r>
  </w:p>
  <w:p w14:paraId="6F57F8ED" w14:textId="77777777" w:rsidR="00CC366D" w:rsidRDefault="00CC366D" w:rsidP="00CC366D">
    <w:pPr>
      <w:pStyle w:val="Header"/>
      <w:ind w:left="1418"/>
      <w:rPr>
        <w:rFonts w:ascii="Cambria" w:hAnsi="Cambria"/>
        <w:b/>
        <w:sz w:val="20"/>
        <w:szCs w:val="20"/>
        <w:lang w:val="id-ID"/>
      </w:rPr>
    </w:pPr>
  </w:p>
  <w:p w14:paraId="1CF58E5E" w14:textId="77777777" w:rsidR="00CC366D" w:rsidRDefault="00CC366D" w:rsidP="00CC366D">
    <w:pPr>
      <w:pStyle w:val="Header"/>
      <w:ind w:left="1418"/>
      <w:rPr>
        <w:rFonts w:ascii="Cambria" w:hAnsi="Cambria"/>
        <w:b/>
        <w:sz w:val="20"/>
        <w:szCs w:val="20"/>
        <w:lang w:val="id-ID"/>
      </w:rPr>
    </w:pPr>
  </w:p>
  <w:p w14:paraId="13635FC7" w14:textId="77777777" w:rsidR="00CC366D" w:rsidRDefault="00CC366D" w:rsidP="00CC366D">
    <w:pPr>
      <w:pStyle w:val="Header"/>
      <w:ind w:left="1418"/>
      <w:rPr>
        <w:rFonts w:ascii="Cambria" w:hAnsi="Cambria"/>
        <w:sz w:val="16"/>
        <w:szCs w:val="16"/>
        <w:lang w:val="id-ID"/>
      </w:rPr>
    </w:pPr>
    <w:r>
      <w:rPr>
        <w:rFonts w:ascii="Cambria" w:hAnsi="Cambria"/>
        <w:sz w:val="16"/>
        <w:szCs w:val="16"/>
      </w:rPr>
      <w:t>This work is licensed under a Creative Commons Attribution 4.0 International License</w:t>
    </w:r>
    <w:r>
      <w:rPr>
        <w:rFonts w:ascii="Cambria" w:hAnsi="Cambria"/>
        <w:i/>
        <w:noProof/>
        <w:sz w:val="16"/>
        <w:szCs w:val="16"/>
        <w:lang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B8BF74" wp14:editId="47959397">
              <wp:simplePos x="0" y="0"/>
              <wp:positionH relativeFrom="column">
                <wp:posOffset>5715</wp:posOffset>
              </wp:positionH>
              <wp:positionV relativeFrom="paragraph">
                <wp:posOffset>167005</wp:posOffset>
              </wp:positionV>
              <wp:extent cx="5381625" cy="0"/>
              <wp:effectExtent l="15240" t="14605" r="13334" b="13970"/>
              <wp:wrapNone/>
              <wp:docPr id="4099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81625" cy="0"/>
                      </a:xfrm>
                      <a:prstGeom prst="straightConnector1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36ABD96" id="Straight Arrow Connector 6" o:spid="_x0000_s1026" type="#_x0000_t32" style="position:absolute;margin-left:.45pt;margin-top:13.15pt;width:423.75pt;height:0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" strokeweight="1.5pt">
              <o:lock v:ext="edit" shapetype="f"/>
            </v:shape>
          </w:pict>
        </mc:Fallback>
      </mc:AlternateContent>
    </w:r>
    <w:r>
      <w:rPr>
        <w:rFonts w:ascii="Cambria" w:hAnsi="Cambria"/>
        <w:sz w:val="16"/>
        <w:szCs w:val="16"/>
        <w:lang w:val="id-ID"/>
      </w:rPr>
      <w:t xml:space="preserve"> (cc-by)</w:t>
    </w:r>
  </w:p>
  <w:bookmarkEnd w:id="0"/>
  <w:bookmarkEnd w:id="1"/>
  <w:bookmarkEnd w:id="2"/>
  <w:p w14:paraId="665E0E89" w14:textId="77777777" w:rsidR="00CC366D" w:rsidRDefault="00CC366D" w:rsidP="00CC366D">
    <w:pPr>
      <w:pStyle w:val="Header"/>
      <w:rPr>
        <w:rFonts w:ascii="Cambria" w:hAnsi="Cambria"/>
      </w:rPr>
    </w:pPr>
  </w:p>
  <w:p w14:paraId="41609548" w14:textId="77777777" w:rsidR="00CC366D" w:rsidRDefault="00CC366D" w:rsidP="00CC366D">
    <w:pPr>
      <w:pStyle w:val="Header"/>
    </w:pPr>
  </w:p>
  <w:p w14:paraId="106E2746" w14:textId="77777777" w:rsidR="00632A50" w:rsidRDefault="00632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8C64E" w14:textId="77777777" w:rsidR="00CC366D" w:rsidRDefault="00CC366D" w:rsidP="00CC366D">
    <w:pPr>
      <w:pStyle w:val="Header"/>
    </w:pPr>
  </w:p>
  <w:p w14:paraId="751C7C4B" w14:textId="77777777" w:rsidR="00CC366D" w:rsidRDefault="00CC3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2081"/>
    <w:multiLevelType w:val="hybridMultilevel"/>
    <w:tmpl w:val="0FFA47BE"/>
    <w:lvl w:ilvl="0" w:tplc="0421000F">
      <w:start w:val="1"/>
      <w:numFmt w:val="decimal"/>
      <w:lvlText w:val="%1."/>
      <w:lvlJc w:val="left"/>
      <w:pPr>
        <w:tabs>
          <w:tab w:val="num" w:pos="2036"/>
        </w:tabs>
        <w:ind w:left="2036" w:hanging="360"/>
      </w:pPr>
      <w:rPr>
        <w:rFonts w:cs="Times New Roman"/>
      </w:rPr>
    </w:lvl>
    <w:lvl w:ilvl="1" w:tplc="9C22434E">
      <w:start w:val="1"/>
      <w:numFmt w:val="bullet"/>
      <w:lvlText w:val="-"/>
      <w:lvlJc w:val="left"/>
      <w:pPr>
        <w:tabs>
          <w:tab w:val="num" w:pos="2756"/>
        </w:tabs>
        <w:ind w:left="2756" w:hanging="360"/>
      </w:pPr>
      <w:rPr>
        <w:rFonts w:ascii="Times New Roman" w:eastAsia="Times New Roman" w:hAnsi="Times New Roman" w:cs="Times New Roman"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3476"/>
        </w:tabs>
        <w:ind w:left="347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4196"/>
        </w:tabs>
        <w:ind w:left="419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tabs>
          <w:tab w:val="num" w:pos="4916"/>
        </w:tabs>
        <w:ind w:left="491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tabs>
          <w:tab w:val="num" w:pos="5636"/>
        </w:tabs>
        <w:ind w:left="563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6356"/>
        </w:tabs>
        <w:ind w:left="635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tabs>
          <w:tab w:val="num" w:pos="7076"/>
        </w:tabs>
        <w:ind w:left="707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tabs>
          <w:tab w:val="num" w:pos="7796"/>
        </w:tabs>
        <w:ind w:left="7796" w:hanging="180"/>
      </w:pPr>
      <w:rPr>
        <w:rFonts w:cs="Times New Roman"/>
      </w:rPr>
    </w:lvl>
  </w:abstractNum>
  <w:abstractNum w:abstractNumId="1" w15:restartNumberingAfterBreak="0">
    <w:nsid w:val="0BCA043B"/>
    <w:multiLevelType w:val="hybridMultilevel"/>
    <w:tmpl w:val="0C7EAC44"/>
    <w:lvl w:ilvl="0" w:tplc="FFFFFFFF">
      <w:start w:val="1"/>
      <w:numFmt w:val="decimal"/>
      <w:lvlText w:val="%1)"/>
      <w:lvlJc w:val="left"/>
      <w:pPr>
        <w:ind w:left="1571" w:hanging="360"/>
      </w:pPr>
    </w:lvl>
    <w:lvl w:ilvl="1" w:tplc="38090011">
      <w:start w:val="1"/>
      <w:numFmt w:val="decimal"/>
      <w:lvlText w:val="%2)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CC3D04"/>
    <w:multiLevelType w:val="hybridMultilevel"/>
    <w:tmpl w:val="D29EA8EA"/>
    <w:lvl w:ilvl="0" w:tplc="9DFE9F2E">
      <w:start w:val="1"/>
      <w:numFmt w:val="decimal"/>
      <w:lvlText w:val="%1."/>
      <w:lvlJc w:val="left"/>
      <w:pPr>
        <w:ind w:left="1109" w:hanging="331"/>
      </w:pPr>
      <w:rPr>
        <w:rFonts w:ascii="Liberation Sans" w:eastAsia="Times New Roman" w:hAnsi="Liberation Sans" w:cs="Liberation Sans" w:hint="default"/>
        <w:spacing w:val="-15"/>
        <w:w w:val="100"/>
        <w:sz w:val="20"/>
        <w:szCs w:val="20"/>
      </w:rPr>
    </w:lvl>
    <w:lvl w:ilvl="1" w:tplc="1C8EDC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CE88FF4">
      <w:numFmt w:val="bullet"/>
      <w:lvlText w:val="-"/>
      <w:lvlJc w:val="left"/>
      <w:pPr>
        <w:ind w:left="1779" w:hanging="124"/>
      </w:pPr>
      <w:rPr>
        <w:rFonts w:ascii="Liberation Sans" w:eastAsia="Times New Roman" w:hAnsi="Liberation Sans" w:hint="default"/>
        <w:spacing w:val="-23"/>
        <w:w w:val="100"/>
        <w:sz w:val="20"/>
      </w:rPr>
    </w:lvl>
    <w:lvl w:ilvl="3" w:tplc="FA3C5D6C">
      <w:numFmt w:val="bullet"/>
      <w:lvlText w:val="•"/>
      <w:lvlJc w:val="left"/>
      <w:pPr>
        <w:ind w:left="1900" w:hanging="124"/>
      </w:pPr>
    </w:lvl>
    <w:lvl w:ilvl="4" w:tplc="88ACB1B6">
      <w:numFmt w:val="bullet"/>
      <w:lvlText w:val="•"/>
      <w:lvlJc w:val="left"/>
      <w:pPr>
        <w:ind w:left="2849" w:hanging="124"/>
      </w:pPr>
    </w:lvl>
    <w:lvl w:ilvl="5" w:tplc="37FE8BCC">
      <w:numFmt w:val="bullet"/>
      <w:lvlText w:val="•"/>
      <w:lvlJc w:val="left"/>
      <w:pPr>
        <w:ind w:left="3798" w:hanging="124"/>
      </w:pPr>
    </w:lvl>
    <w:lvl w:ilvl="6" w:tplc="97D69D06">
      <w:numFmt w:val="bullet"/>
      <w:lvlText w:val="•"/>
      <w:lvlJc w:val="left"/>
      <w:pPr>
        <w:ind w:left="4748" w:hanging="124"/>
      </w:pPr>
    </w:lvl>
    <w:lvl w:ilvl="7" w:tplc="8C481BF0">
      <w:numFmt w:val="bullet"/>
      <w:lvlText w:val="•"/>
      <w:lvlJc w:val="left"/>
      <w:pPr>
        <w:ind w:left="5697" w:hanging="124"/>
      </w:pPr>
    </w:lvl>
    <w:lvl w:ilvl="8" w:tplc="086A43E8">
      <w:numFmt w:val="bullet"/>
      <w:lvlText w:val="•"/>
      <w:lvlJc w:val="left"/>
      <w:pPr>
        <w:ind w:left="6646" w:hanging="124"/>
      </w:pPr>
    </w:lvl>
  </w:abstractNum>
  <w:abstractNum w:abstractNumId="3" w15:restartNumberingAfterBreak="0">
    <w:nsid w:val="23C20720"/>
    <w:multiLevelType w:val="hybridMultilevel"/>
    <w:tmpl w:val="F5D486B6"/>
    <w:lvl w:ilvl="0" w:tplc="38090011">
      <w:start w:val="1"/>
      <w:numFmt w:val="decimal"/>
      <w:lvlText w:val="%1)"/>
      <w:lvlJc w:val="left"/>
      <w:pPr>
        <w:ind w:left="1571" w:hanging="360"/>
      </w:pPr>
    </w:lvl>
    <w:lvl w:ilvl="1" w:tplc="38090019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9E56972"/>
    <w:multiLevelType w:val="hybridMultilevel"/>
    <w:tmpl w:val="2416BF02"/>
    <w:lvl w:ilvl="0" w:tplc="38090011">
      <w:start w:val="1"/>
      <w:numFmt w:val="decimal"/>
      <w:lvlText w:val="%1)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44549A6"/>
    <w:multiLevelType w:val="hybridMultilevel"/>
    <w:tmpl w:val="78B085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41036"/>
    <w:multiLevelType w:val="hybridMultilevel"/>
    <w:tmpl w:val="907698C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E4C93"/>
    <w:multiLevelType w:val="hybridMultilevel"/>
    <w:tmpl w:val="BD24AC9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114B7"/>
    <w:multiLevelType w:val="hybridMultilevel"/>
    <w:tmpl w:val="D4A0BE2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12977"/>
    <w:multiLevelType w:val="hybridMultilevel"/>
    <w:tmpl w:val="A8F8A8D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4E5206C0">
      <w:start w:val="1"/>
      <w:numFmt w:val="decimal"/>
      <w:lvlText w:val="%2."/>
      <w:lvlJc w:val="left"/>
      <w:pPr>
        <w:ind w:left="1668" w:hanging="588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4E"/>
    <w:rsid w:val="00063D7D"/>
    <w:rsid w:val="00126B08"/>
    <w:rsid w:val="00131EA3"/>
    <w:rsid w:val="00210CC1"/>
    <w:rsid w:val="0021484E"/>
    <w:rsid w:val="002459BD"/>
    <w:rsid w:val="002B4A55"/>
    <w:rsid w:val="002C0106"/>
    <w:rsid w:val="002F398A"/>
    <w:rsid w:val="00325F82"/>
    <w:rsid w:val="00353A96"/>
    <w:rsid w:val="00515F6F"/>
    <w:rsid w:val="005445F2"/>
    <w:rsid w:val="005D537F"/>
    <w:rsid w:val="005D5435"/>
    <w:rsid w:val="00632A50"/>
    <w:rsid w:val="00665963"/>
    <w:rsid w:val="00740AA0"/>
    <w:rsid w:val="008D2B50"/>
    <w:rsid w:val="0091249D"/>
    <w:rsid w:val="00937D0C"/>
    <w:rsid w:val="009C0BE7"/>
    <w:rsid w:val="009E5E06"/>
    <w:rsid w:val="00A77D97"/>
    <w:rsid w:val="00B67107"/>
    <w:rsid w:val="00BE17C1"/>
    <w:rsid w:val="00CC366D"/>
    <w:rsid w:val="00CC70AA"/>
    <w:rsid w:val="00CF4434"/>
    <w:rsid w:val="00D001C1"/>
    <w:rsid w:val="00D00394"/>
    <w:rsid w:val="00D2336F"/>
    <w:rsid w:val="00D90871"/>
    <w:rsid w:val="00DB31E4"/>
    <w:rsid w:val="00DD5DF6"/>
    <w:rsid w:val="00E466BE"/>
    <w:rsid w:val="00E56F78"/>
    <w:rsid w:val="00E657CD"/>
    <w:rsid w:val="00EC507E"/>
    <w:rsid w:val="00EF2598"/>
    <w:rsid w:val="00FC6AA7"/>
    <w:rsid w:val="00FE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E1041"/>
  <w15:docId w15:val="{E41AAD70-1008-4FDD-9E1C-80241E0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1484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Cs w:val="28"/>
      <w:lang w:val="en-US" w:bidi="b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1484E"/>
    <w:rPr>
      <w:rFonts w:ascii="Calibri" w:eastAsia="Calibri" w:hAnsi="Calibri" w:cs="Times New Roman"/>
      <w:szCs w:val="28"/>
      <w:lang w:val="en-US" w:bidi="bn-IN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148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148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2148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148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8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F4434"/>
    <w:pPr>
      <w:ind w:left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qFormat/>
    <w:locked/>
    <w:rsid w:val="00CF4434"/>
  </w:style>
  <w:style w:type="paragraph" w:styleId="BodyText2">
    <w:name w:val="Body Text 2"/>
    <w:basedOn w:val="Normal"/>
    <w:link w:val="BodyText2Char"/>
    <w:uiPriority w:val="99"/>
    <w:semiHidden/>
    <w:unhideWhenUsed/>
    <w:rsid w:val="00CF4434"/>
    <w:pPr>
      <w:spacing w:after="0" w:line="48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44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CF44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99"/>
    <w:rsid w:val="00CF4434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D00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394"/>
  </w:style>
  <w:style w:type="character" w:styleId="PageNumber">
    <w:name w:val="page number"/>
    <w:basedOn w:val="DefaultParagraphFont"/>
    <w:uiPriority w:val="99"/>
    <w:semiHidden/>
    <w:unhideWhenUsed/>
    <w:rsid w:val="00D2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diyasa9969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tikanurul187@gmail.co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A4648-2DD4-4996-9CC1-435CB6FB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4268</Words>
  <Characters>24333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2022-08-09T06:25:00Z</dcterms:created>
  <dcterms:modified xsi:type="dcterms:W3CDTF">2022-08-09T06:25:00Z</dcterms:modified>
</cp:coreProperties>
</file>